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0" w:rsidRPr="00EC7D90" w:rsidRDefault="00EC7D90" w:rsidP="00EC7D90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D90" w:rsidRPr="00EC7D90" w:rsidRDefault="00EC7D90" w:rsidP="00EC7D9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7D90">
        <w:rPr>
          <w:rFonts w:ascii="Times New Roman" w:hAnsi="Times New Roman" w:cs="Times New Roman"/>
          <w:b/>
          <w:sz w:val="28"/>
          <w:szCs w:val="28"/>
        </w:rPr>
        <w:t>Вступ</w:t>
      </w:r>
      <w:proofErr w:type="gramEnd"/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У розвитку хімії та промисловості полімерів найважливішу роль зігр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 xml:space="preserve">ла реакція М. Г. Кучерова (1881р.) Яка виникла в роки першої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ітової війни - реакція приєднання до ацетилену води в присутності каталізатора - солей ртуті, при цьому утворюється ацетальдегід:</w:t>
      </w:r>
    </w:p>
    <w:p w:rsidR="00EC7D90" w:rsidRPr="00EC7D90" w:rsidRDefault="00EC7D90" w:rsidP="00EC7D90">
      <w:pPr>
        <w:ind w:left="142" w:firstLine="1985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С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sz w:val="28"/>
          <w:szCs w:val="28"/>
        </w:rPr>
        <w:t>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sz w:val="28"/>
          <w:szCs w:val="28"/>
        </w:rPr>
        <w:t xml:space="preserve"> + 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sz w:val="28"/>
          <w:szCs w:val="28"/>
        </w:rPr>
        <w:t>О → 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СНО.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Що дозволяє отримувати з останнього оцтовий ангі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дрид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а потім оцтову кислоту. Алкіни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ідратуються в кислому середовищі важче, ніж алкени. Однак, як знайшов М. Г. Кучеров, у присутності солей ртуті цей процес істо</w:t>
      </w:r>
      <w:r w:rsidRPr="00EC7D90">
        <w:rPr>
          <w:rFonts w:ascii="Times New Roman" w:hAnsi="Times New Roman" w:cs="Times New Roman"/>
          <w:sz w:val="28"/>
          <w:szCs w:val="28"/>
        </w:rPr>
        <w:t>т</w:t>
      </w:r>
      <w:r w:rsidRPr="00EC7D90">
        <w:rPr>
          <w:rFonts w:ascii="Times New Roman" w:hAnsi="Times New Roman" w:cs="Times New Roman"/>
          <w:sz w:val="28"/>
          <w:szCs w:val="28"/>
        </w:rPr>
        <w:t xml:space="preserve">но полегшується.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ацетальдегіду в промислових масштабах отримують, етиловий спирт, бутиловий спирт, етилацетат і ряд інших речовин. Подібно формальдегі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ду 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ін конденсується з фенолом, амінами та іншими речовин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ми, утворюючи синтетичні смоли, використовувані у виробництві сучасних полімерних матеріалів а так само широко використовується в будівельній техніці.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Класичний синтез ацетальдегіду за реакцією Кучерова полягає у вза</w:t>
      </w:r>
      <w:r w:rsidRPr="00EC7D90">
        <w:rPr>
          <w:rFonts w:ascii="Times New Roman" w:hAnsi="Times New Roman" w:cs="Times New Roman"/>
          <w:sz w:val="28"/>
          <w:szCs w:val="28"/>
        </w:rPr>
        <w:t>є</w:t>
      </w:r>
      <w:r w:rsidRPr="00EC7D90">
        <w:rPr>
          <w:rFonts w:ascii="Times New Roman" w:hAnsi="Times New Roman" w:cs="Times New Roman"/>
          <w:sz w:val="28"/>
          <w:szCs w:val="28"/>
        </w:rPr>
        <w:t xml:space="preserve">модії ацетилену з водою в присутності окису ртуті, розчиненої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сірчаній кисл</w:t>
      </w:r>
      <w:r w:rsidRPr="00EC7D90">
        <w:rPr>
          <w:rFonts w:ascii="Times New Roman" w:hAnsi="Times New Roman" w:cs="Times New Roman"/>
          <w:sz w:val="28"/>
          <w:szCs w:val="28"/>
        </w:rPr>
        <w:t>о</w:t>
      </w:r>
      <w:r w:rsidRPr="00EC7D90">
        <w:rPr>
          <w:rFonts w:ascii="Times New Roman" w:hAnsi="Times New Roman" w:cs="Times New Roman"/>
          <w:sz w:val="28"/>
          <w:szCs w:val="28"/>
        </w:rPr>
        <w:t>ті.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Гідратація ацетилену - один з ранніх способів отримання ацетальдегі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ду 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промисловості.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Приєднання води до ацетилену може протікати в газовій фазі в прису</w:t>
      </w:r>
      <w:r w:rsidRPr="00EC7D90">
        <w:rPr>
          <w:rFonts w:ascii="Times New Roman" w:hAnsi="Times New Roman" w:cs="Times New Roman"/>
          <w:sz w:val="28"/>
          <w:szCs w:val="28"/>
        </w:rPr>
        <w:t>т</w:t>
      </w:r>
      <w:r w:rsidRPr="00EC7D90">
        <w:rPr>
          <w:rFonts w:ascii="Times New Roman" w:hAnsi="Times New Roman" w:cs="Times New Roman"/>
          <w:sz w:val="28"/>
          <w:szCs w:val="28"/>
        </w:rPr>
        <w:t>ності каталізаторів (фосфорна кислота, окис кадмію) при 380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, однак конверсія в оцтовий альдегід при цьому невелика; В даний час найбільш освоєним у виробництві та дає найвищі виходи ацетальдегіду є спосіб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ідкофазної гідратації ацетилену у присутності солей ртуті (хлориду, сул</w:t>
      </w:r>
      <w:r w:rsidRPr="00EC7D90">
        <w:rPr>
          <w:rFonts w:ascii="Times New Roman" w:hAnsi="Times New Roman" w:cs="Times New Roman"/>
          <w:sz w:val="28"/>
          <w:szCs w:val="28"/>
        </w:rPr>
        <w:t>ь</w:t>
      </w:r>
      <w:r w:rsidRPr="00EC7D90">
        <w:rPr>
          <w:rFonts w:ascii="Times New Roman" w:hAnsi="Times New Roman" w:cs="Times New Roman"/>
          <w:sz w:val="28"/>
          <w:szCs w:val="28"/>
        </w:rPr>
        <w:t>фату або ацетату).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C7D90">
        <w:rPr>
          <w:rFonts w:ascii="Times New Roman" w:hAnsi="Times New Roman" w:cs="Times New Roman"/>
          <w:sz w:val="28"/>
          <w:szCs w:val="28"/>
        </w:rPr>
        <w:t xml:space="preserve">Однак деякі дані говорять про те, що 'більш ефективна гідратація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газов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ій фазі; слід лише встановити оптимальні кінетичні умови пр</w:t>
      </w:r>
      <w:r w:rsidRPr="00EC7D90">
        <w:rPr>
          <w:rFonts w:ascii="Times New Roman" w:hAnsi="Times New Roman" w:cs="Times New Roman"/>
          <w:sz w:val="28"/>
          <w:szCs w:val="28"/>
        </w:rPr>
        <w:t>о</w:t>
      </w:r>
      <w:r w:rsidRPr="00EC7D90">
        <w:rPr>
          <w:rFonts w:ascii="Times New Roman" w:hAnsi="Times New Roman" w:cs="Times New Roman"/>
          <w:sz w:val="28"/>
          <w:szCs w:val="28"/>
        </w:rPr>
        <w:t>цесу.</w:t>
      </w:r>
      <w:r w:rsidRPr="00EC7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D90" w:rsidRPr="00EC7D90" w:rsidRDefault="00EC7D90" w:rsidP="00EC7D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1.Стислий аналітичний огляд з обґрунтуванням методу виробни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тва.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Ацетальдегід широко використовується в хімічній промисловості, як напівпродукт: з нього отримують оцтову кислоту, оцтовий ангідрид,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етил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цетат, бутанол і 2-етілгексанол, на частку яких витрачається 95% виробленого ацетальдегіду. Але в останні роки структура його споживання змінюється. Ще сильніше вона зміниться в майбутньому, оскільки велику ча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тину бутанолу і 2-етілгексанолу отримуватимуть на базі оксосинтезу, а оцтову кислоту - переважно карбонолюванням метанолу та іншими методами. 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те ацетальдегід є багатотоннажним продуктом органічного синтезу, а його виробництво цікаво тому, що він виходить в промисловості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ізними мет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дами. Причому кожен з методів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ідображає різні принципи створення безвідхо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них виробництв. 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Для ацетальдегіду характерні усі реакції, притаманні альдегідам. У прис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тності кислот він утворює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ідкий циклічний тример, який називається паральд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гідом (t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=128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С, t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пл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=  12,6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С):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9225" cy="10871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 також кристалічний </w:t>
      </w:r>
      <w:r w:rsidRPr="00EC7D90">
        <w:rPr>
          <w:rStyle w:val="10pt16"/>
          <w:i w:val="0"/>
          <w:color w:val="000000"/>
          <w:sz w:val="28"/>
          <w:szCs w:val="28"/>
        </w:rPr>
        <w:t>метальдегід,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що складається з чотирьох молекул ацетальдегіду. При нагріві у присутності сірчаної кислоти ці полімери розкладаються до мономерного ацетальдегіду. Ця властивість інколи використ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вується для транспортування ацетальдегіду.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ільше того, полімери інколи застос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вуються в синтезах замість мономерного ацетальдегіду.</w:t>
      </w:r>
    </w:p>
    <w:p w:rsidR="00EC7D90" w:rsidRPr="00EC7D90" w:rsidRDefault="00EC7D90" w:rsidP="00EC7D90">
      <w:pPr>
        <w:widowControl w:val="0"/>
        <w:spacing w:after="21"/>
        <w:ind w:firstLine="709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Ацетальдегіду у промисловості отримують:</w:t>
      </w:r>
    </w:p>
    <w:p w:rsidR="00EC7D90" w:rsidRPr="00EC7D90" w:rsidRDefault="00EC7D90" w:rsidP="00EC7D90">
      <w:pPr>
        <w:widowControl w:val="0"/>
        <w:ind w:left="142" w:right="2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EC7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ацетилену по реакції Кучерова з використанням ртутного каталізатора (рідкофазні процеси) та на не ртутному кадмій- кальцій-фосфатом 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талізаторі Горіна (гетерогенний процес);</w:t>
      </w:r>
    </w:p>
    <w:p w:rsidR="00EC7D90" w:rsidRPr="00EC7D90" w:rsidRDefault="00EC7D90" w:rsidP="00EC7D90">
      <w:pPr>
        <w:widowControl w:val="0"/>
        <w:ind w:left="142" w:right="20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widowControl w:val="0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етанолу (каталітичному дегідруванні та окиснювачі дегідрува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ням);</w:t>
      </w:r>
    </w:p>
    <w:p w:rsidR="00EC7D90" w:rsidRPr="00EC7D90" w:rsidRDefault="00EC7D90" w:rsidP="00EC7D90">
      <w:pPr>
        <w:widowControl w:val="0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етилену (рідко фазний процес) на паладійових каталізаторах в одну та дві стадії.</w:t>
      </w:r>
    </w:p>
    <w:p w:rsidR="00EC7D90" w:rsidRPr="00EC7D90" w:rsidRDefault="00EC7D90" w:rsidP="00EC7D90">
      <w:pPr>
        <w:widowControl w:val="0"/>
        <w:ind w:left="142" w:right="78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widowControl w:val="0"/>
        <w:tabs>
          <w:tab w:val="left" w:pos="9355"/>
        </w:tabs>
        <w:ind w:left="142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Отримання ацетальдегіду з ацетилену на ртутних 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каталізат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рах:</w:t>
      </w:r>
    </w:p>
    <w:p w:rsidR="00EC7D90" w:rsidRPr="00EC7D90" w:rsidRDefault="00EC7D90" w:rsidP="00EC7D90">
      <w:pPr>
        <w:widowControl w:val="0"/>
        <w:ind w:right="780" w:firstLine="709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1.1.1.Теоретичні основи процесу:</w:t>
      </w:r>
    </w:p>
    <w:p w:rsidR="00EC7D90" w:rsidRPr="00EC7D90" w:rsidRDefault="00EC7D90" w:rsidP="00EC7D90">
      <w:pPr>
        <w:widowControl w:val="0"/>
        <w:spacing w:after="163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Реакція гідратації ацетилену на ртутних каталізаторах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була 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ідкрита М. Г. Кучеровим у 1881 р. та застосовувалась у промисловості з метою отр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мання ацетальдегіду більш ніж 60 років: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2895" cy="36258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widowControl w:val="0"/>
        <w:spacing w:after="283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Реакція дуже екзотермічна. До 300 °С вона майже необоротна, але з подальшим ростом температури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івновага зміщується в бік розположення ацетальдегіду. Вона протікає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 потр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ібному напрямку з прийнятою швидко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ті  в присутності каталізаторного розчину (10—20 % Н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S0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, містить 0,5—0,6% Hg0 у вигляді 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HgS0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4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Реакція протікає через проміжне утворення комплексу ацетилену з 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Hg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+2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Подальше його розкладання приводить до утворення ац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тальдегіду: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0210" cy="93154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Швидкість реакції збільшується з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ідвищенням концентрації </w:t>
      </w:r>
      <w:r w:rsidRPr="00EC7D90">
        <w:rPr>
          <w:rStyle w:val="10pt16"/>
          <w:i w:val="0"/>
          <w:color w:val="000000"/>
          <w:sz w:val="28"/>
          <w:szCs w:val="28"/>
        </w:rPr>
        <w:t>Н</w:t>
      </w:r>
      <w:r w:rsidRPr="00EC7D90">
        <w:rPr>
          <w:rStyle w:val="10pt16"/>
          <w:i w:val="0"/>
          <w:color w:val="000000"/>
          <w:sz w:val="28"/>
          <w:szCs w:val="28"/>
          <w:vertAlign w:val="subscript"/>
        </w:rPr>
        <w:t>2</w:t>
      </w:r>
      <w:r w:rsidRPr="00EC7D90">
        <w:rPr>
          <w:rStyle w:val="10pt16"/>
          <w:i w:val="0"/>
          <w:color w:val="000000"/>
          <w:sz w:val="28"/>
          <w:szCs w:val="28"/>
        </w:rPr>
        <w:t>S0</w:t>
      </w:r>
      <w:r w:rsidRPr="00EC7D90">
        <w:rPr>
          <w:rStyle w:val="10pt16"/>
          <w:i w:val="0"/>
          <w:color w:val="000000"/>
          <w:sz w:val="28"/>
          <w:szCs w:val="28"/>
          <w:vertAlign w:val="subscript"/>
        </w:rPr>
        <w:t>4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D90">
        <w:rPr>
          <w:rStyle w:val="ArialUnicodeMS6"/>
          <w:rFonts w:ascii="Times New Roman" w:hAnsi="Times New Roman" w:cs="Times New Roman"/>
          <w:color w:val="000000"/>
          <w:sz w:val="28"/>
          <w:szCs w:val="28"/>
        </w:rPr>
        <w:t xml:space="preserve">та 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температури  процесу, проте при цьому зростає і вихід побічних продуктів, перш за все за рахунок кротонової конденсації з утворенням кротонового альдегіду 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9670" cy="327660"/>
            <wp:effectExtent l="19050" t="0" r="50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widowControl w:val="0"/>
        <w:ind w:left="142" w:right="20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та альдольної конденсації з утворенням смол (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числі і з наступною полімерізацією кр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тонового альдегіду).</w:t>
      </w:r>
    </w:p>
    <w:p w:rsidR="00EC7D90" w:rsidRPr="00EC7D90" w:rsidRDefault="00EC7D90" w:rsidP="00EC7D90">
      <w:pPr>
        <w:widowControl w:val="0"/>
        <w:spacing w:after="343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Ацетальдегід є сильним відновником. У даному випадку з його присутнім 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Hg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2+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спочатку відновляється до Hg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+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 потім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металічної рт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ті:</w:t>
      </w:r>
    </w:p>
    <w:p w:rsidR="00EC7D90" w:rsidRPr="00EC7D90" w:rsidRDefault="00EC7D90" w:rsidP="00EC7D90">
      <w:pPr>
        <w:widowControl w:val="0"/>
        <w:spacing w:after="343"/>
        <w:ind w:left="142" w:right="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6680" cy="62103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widowControl w:val="0"/>
        <w:ind w:left="142" w:right="20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утворюється ртутний шлам. Відновлювачами також можуть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ступати 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S, РН</w:t>
      </w:r>
      <w:r w:rsidRPr="00EC7D9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та інші. Цей процес є вкрай небажаним, оскільки металева ртуть має високий тиск насичених парі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 несуться з реакційн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ми газами, дезактивує каталізатор і забруднює навколишнє середовище. Для запобігання відновлення ртуті в каталізаторний розчин додають солі тривалентного зал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sz w:val="28"/>
          <w:szCs w:val="28"/>
        </w:rPr>
        <w:t xml:space="preserve">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промисловості процес проводять при t= 75—100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, пропускаючи ацетилен через водний каталізаторний розчин. При 50 % конверсії ацетилену вихід альдегіду складає 92—93 % від прореагованого ацетилену. Прод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ктивність процесу становить 160 г ацетальдегіду з 1 л каталізатора за 1 ч. Основну реакцію здійснюють у порожнистій футерованій колоні, заповненій каталіз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торним розчином і має розширення у верхній частині.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1.1.2. Технологічне оформлення процесу: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Технологічна схема процесу отримання ацетальдегіду з ацетилену на ртутних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каталізаторах приведена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на рис. 1. Очищений від при домішок (H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S, РН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, NH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, AsH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та інші.)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іжий ацетилен змішують зі зворотнім ацетиленом та водяним паром у змішувач 1. Потім парогазова суміш подається в нижню частину гідрататор 2 при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=0,22—0,23 МПа, де протікають реакції. Водяна пара в даному випадку відіграє роль реагенту і теплоносія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3815" cy="2087880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Рис.1 Технологічна схема виробництва ацетальдегіду з ацетилену на ртутних каталізаторах: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1 —змішувач; 2 — реактор; 3 — сепаратор; 4,5 — холодильники; 6,7,13 — скрубери; 8 - збірник; 9 — теплообмінник; 10-12 - ректифікаційніі кол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ни; I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іжий ацетилен; Iа — рециркулюючий ацетилен; 16—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ацетилен на очистку;II — водяний пар; III — металева ртуть; 111а — каталізаторний 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зчин після регенерації; IIIб— каталізаторний розчин на регенерацію; IV- кротонова фракція; V — товарний ацетальдегід; VI — водяний конде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сат.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Відпрацьований каталізаторний розчин безперервно частково відв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диться з верхньої частини реактора і спрямовується на регенерацію.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ісля регенерації він повертається в нижню частину реактора. Туди додається м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талева ртуть з метою компенсації її втрат.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Продукти реакцій, прореагували ацетилен і водяна пара, відокремл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ються спочатку в розширювачі реактора, а потім в Сепараторі 3 від крапель кат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лізаторної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ідини і проходять послідовно холодильники-конденсатори 4 і 5. В холодильнику-конденсатор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і С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конденсуються переважно пари води, і конденсат повертається в реактор. А 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холодильнику-конденсатор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 5 ко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денсується інша частина водяної пари, ацетальдегід і кротоновий альдегід. Цей конденсат спрямовуєтьсяв збірник 8, а неконденсована парогазова 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міш - в нижню частину скрубера 6. Таким чином, відведення тепла в реа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торі 2 здійснюється за рахунок випаровування продуктів реакцій і води.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У скруберах 6 і 7 відбувається вилучення ацетальдегіду. Причому скрубер 7 зрошується водним конденсатом, а скрубер 6 - слабким розч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ном ацетальдегіду. Конденсат з скрубера 6 спрямовується в збірник 8, в якому збирається водний розчин, що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ацетальдегід (7-10%), кротоновий альдегід і домішки оцтової кислоти. Неконденсовані продукти (головним чином ацетилен) з верхньої частини скрубера / спрямовується в змішувач 7. Близько 10% цього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газового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потоку безперервно виводиться з системи для відділення від інертних домішок. Конденсат зі збірки 8 після попереднього 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дігріву в теплообміннику 9 за рахунок водного конденсату, що виходить з куба до колони 10, до температури 60-65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спрямовується у відгонну колону 10, яка обігрівається "гострою парою". Верхній продукт колони 10 спр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мовується в колону 77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відділення від важких домішок (кротонового альдегіду, оцтової кислоти та ін.) Ацетальдегіду і розчиненого ацетилену. Ве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хній продукт колони 77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поступає 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колону 12 для відділення ацетилену від ацетальдегіду. Так як разом з ацетиленом несеться деяка кількість ацетальдегіду, то ацетилен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 скрубер 13 для відмивання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ацетальдег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ду водою. Водний розчин з скрубера 13 спрямовується в збірник 8, а ацет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лен - в змішувач 7.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Процес протікає при низьких температурах з високою продуктивністю. Кротоновий альдегід також може бути виділений як цільовий продукт (у цьому випадку селективність процесу за сумою продуктів збільшиться).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дведення тепла здійснюється найпростішим способом (за рахунок випаровування продукті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синтезу і води), при цьому продукти реакцій відділяют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ся від каталізаторного розчину, тобто, здійснюється сумісний процес. Більш швидкому видаленню ацетальдегіду із зони реакцій сприяє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відмінність надлишку ацетилену.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Разом з тим описаний вище метод має ряд істотних недолі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1. В якості каталізатора застосовуються токсичні речовини (ртуть і її со-лі), причому спостерігаються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велик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 втрати ртуті;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Каталізаторний розчин створю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є сильно агресивне середовище (водний ро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чин сірчаної кислоти);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3. Регенерація каталізатора проводиться у присутності азотної кислоти.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Можна відзначити і деякі інші недоліки, які виникають при розгляді процесу з точки зору принципів створення безвідходних виробництв.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Зокрема, 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ідко фазних процесах тепло реакцій часто відводиться за рахунок випаровування продуктів і сировини. У даному випадку за рахунок поєднання тепло використовується в основному для відділення продуктів синтезу (ацетальдегіду та кротонового альдегіду) і тільки частково для випар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вування реагенту (води), який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ісля конденсації повертається в реактор. Надмірний ацетилен, що повертається у вигляді рецикла в реактор, сприяє швидкому видаленню продуктів синтезу (ацетальдегі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ду та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кротонового ал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дегіду) з реакційної зони. У результаті в меншій мі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 протікає їх подальше перетворення, т. Е. Реалізується ще один принцип - підвищення селективн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сті процесу. Крім того, використання «гострого пару»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колоні 10 скорочує його витрати, але збільшує кількість забрудненого конденсату, що вимагає додаткового очищення. Виходить також кротонова фракція, яка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10% кротонового альдегіду, яку необхідно переробляти з метою виділення продуктового кр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тонового альдегіду</w:t>
      </w:r>
    </w:p>
    <w:p w:rsidR="00EC7D90" w:rsidRPr="00EC7D90" w:rsidRDefault="00EC7D90" w:rsidP="00EC7D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1.2. Принципи в технології отримання ацетальдегі</w:t>
      </w:r>
      <w:proofErr w:type="gramStart"/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ду г</w:t>
      </w:r>
      <w:proofErr w:type="gramEnd"/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ідратацією ацетилену: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точки зору загальних принципів створення технологія процесу отримання ацетальдегіду з ацетилену на ртутних каталізаторах має такі недол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ки: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1. Використовується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токсична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каталітична система;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2. Ацетальдегід як продукт виділяється в кубі колони 12, тому в ньому містяться важко киплячі або нелеткі домішки;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3. Розчинений ацетилен виділяється тільки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кінці схеми, краще це робити 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ніше.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Основним недоліком цього способу є неприйнятна каталітична сист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ма, тому вона не може бути використана у промисловості. Решта недолі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 не є суттєвими і можуть бути усунені. Разом з тим цей спосіб має багато 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реваг, які можуть бути успішно реалізовані в інших технологіях. Зокрема, цей процес є одно стадійним, має гарну селективністю, може забезпечити одночасне отримання двох цільових продуктів (ацетальдегід і кротоновий альдегід). Крім того, реактор забезпечує не тільки проведення власне реа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ції, але і відділення продуктів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 каталізаторного розчину. Ефективне 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стосування рециркуляції як по воді, так і ацетилену забезпечує не тільки повне використання сировини, але і служить для придушення побічних реа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цій,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ідвищуючи вихід цільового продукту. Все це робить процес досить привабливим, проте високотоксична каталітична система робить його бе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перспективним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1.2.1. </w:t>
      </w:r>
      <w:proofErr w:type="gramStart"/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Отримання ацетальдегіду з ацетилену на не ртутному катал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заторі:</w:t>
      </w:r>
      <w:proofErr w:type="gramEnd"/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Для цього процесу в якості каталізатора пропонувалися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ізні оксиди металів і солі, в тому числі фосфати, вольфрамати, ванадати, молібдати, хромати. Найбільшу активність і стабільність показав кадмійкальційфосф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тний каталізатор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озроблений Ю.А. Горіним і С. М. Момозоном, складу СdНРО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- Са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(Р0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, який має кислотні властивості. Цей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каталізатор активний при 350—400 °С, регенерується повітрям і водяною парою при 400-450 °С.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Для здійснення такого процесу запропонований колонний апарат з декількома шарами каталізатора (рис. 2), які розділені ковпачковими тарілк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ми, що перешкоджають попаданню бризок вологи в наступні шари каталіз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тора. Відведення тепла здійснюється за рахунок випаровування водного конденсату що вбризгується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шарами каталізатора. Це усуває місцеві перегріви і зменшує кротонову конденсацію ацетальдегіду (чому сприяє і на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лишок водяної пари і ацетилену), а також обумовлює збільшення шви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кості цільової реакції - гідратації ацетилену. Процес проводять при об'ємному спі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ідношенні водяної пари і ацетилену, рівному 7-10: 1 і 45-50% конверсії ацетилену. При цьому вихід ацетальдегіду становить 89%, кротонового альдегіду - 6-7%, утворюються оцтова кислота (0,5-1,0%), ацетон (0,3%) і 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мішки.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9615" cy="408876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 2. Колонний апарат з декількома шарами каталізатора для отр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мання ацетальдегіду.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Активність каталізатора знижується внаслідок утворення смолистих продуктів і науглеровживання. Тому до кінця циклу (через 70-100 годину) температуру збільшують до 400-410 ° С,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ісля чого каталізатор піддають регенерації. Загальна тривалість служби каталізатора = 2500 годин. Продукт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вність каталізатора по ацетальдегіду 140—216 кг/(м3 кат-год)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Ацетилен, що не прореагував, повертається на синтез, 15- 20% ацет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лену відводять для очищення від інертних газів. Продукти, що виходять з реактора, конденсують, відганяють від води 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іддають ректифікації. У пі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сумку виходить 99,5% ацетальдегід і 85% кротоновий альдегід у вигляді азеотропа з водою.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Разом з тим цей процес не знайшов широкого поширення через невел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кий термін служби каталізатора без регенерації, його низькою механічною міцністю, токсичністю (через наявність кадмію).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точки зору принципів створення безвідходних виробництв, у ньому погано використовується те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ло реакції.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1.3 Отримання ацетальдегіду з ацетилену двустадійним мет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дом: 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Як уже зазначалося, виробництво ацетальдегіду з ацетилену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ідкофа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ним (метод Кучерова на ртутному каталізаторі) і Парофазним (на каталізаторах Горіна) в даний час припинено або припиняється. Разом з тим заст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сування ацетилену в якості вихідної сировини у виробництві ацетальдегіду в ряді районів нашої країни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ільне внаслідок його доступності. Крім 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го, ціна ацетилену в істотно меншій мірі залежить від вартості нафти, ніж 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лену. Отже, його вартість як сировини менше схильна до коливань цінами на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ітовому ринку. Тому необхідна розробка нових способів отримання ацетальдегіду на базі ацетилену, що дозволяють створити екологічно прийнятне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робництво.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Це завдання може бути вирішене за рахунок використання методу, що баз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ється на проміжному поєднанні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винилбутилового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ефіру з ацетилену і н-бутанолу: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8550" cy="431165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цьому варіанті бутанол постійно знаходиться в рециклі (додається тільки така його кількість, яка втрачається у виробництві), а на отримання ацетальдегіду витрачається тільки ацетилен.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1.3.1.Технологія двостадійного способу виробництва ацетальдегіду з ацетилену: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Вінілбутиловий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(ВБЕ) у цьому методі виходить при вінілірувані  н-бутанолу ацетиленом у присутності лужних каталізаторів. Вінілірованіе можна проводити в присутності гідроксиду калію. Крім того, як буде пок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зано нижче, інтервал температур, при яких протікає процес, є вкрай вузьким. Це пояснюється тим, що у відповідності з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івнянням Арреніуса при збіл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шенні температури зростає константа швидкості реакції, а парціальний тиск ацетилену (за законом Дальтона) знижується. Причому при низьких температурах домінує перше, а при високих - друге. Процес можна пров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дити в кожухотрубних колоннах одн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або трьох-секційному реакторі. При цьому процес протікає в кінетичній області.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Недоліком односекційного реактора є значне зниження температури у верхній зоні колонної частини, внаслідок чого в цій зоні реакція йде дуже повільно (внаслідок зайвої великої висоти колонної частини). Тому для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вчення ізотермичності в новому реакторі висота трубчаток і колонних частин була зменшена, а для створення потрібного обсягу він скомплектований з трьо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секцій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рис.3).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50970" cy="54171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4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 3 Секційний реактори вінілірування бутанолу.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Ацетилен з розташованої нижче секції потрапляє в розташовану вище секцію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 двох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зовнішніх трубах. Температура по секціях регулюється 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дачею пари в міжтрубний прості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трубчаток.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ізниця температур в нижній і верхній зонах колонних частин становить 1-7 ° С. У такому поєднаному варіанті конверсія ацетилену становить = 90% і вище. Необхідно також відзначити, що присутність води сильно гальмує процес (її змі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до 1% знижує шви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кість реакції в 2 рази).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Так як вінілбутиловий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застосовується не тільки як напівпродукт при виробництві ацетальдегіду, але і як цільовий продукт - мономер, то вимоги щодо його чистоти досить високі (не нижче 99,5% за змістом основн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го продукту).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Нижче представлені технологічні умови та основні показники проми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лового способу вінілірування н-бутанолу (А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, із застосуванням насадочного апарату і циркуляції (А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, односекційного Кожухотрубного колонного реактора (А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) і тр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секційного кожухотрубного колонного реактора (А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C7D90" w:rsidRPr="00EC7D90" w:rsidRDefault="00EC7D90" w:rsidP="00EC7D9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7"/>
        <w:gridCol w:w="1418"/>
        <w:gridCol w:w="1417"/>
        <w:gridCol w:w="1418"/>
      </w:tblGrid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Температура, 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400-443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389-406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393-408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42-430</w:t>
            </w:r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Тиск ацетилену на виход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і,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0,45-0,50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0,10-0,15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0,14-0,15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гідроксиду-калію, % (мас.)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13,0-14,5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9,0-11,5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7,4-14,4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13,2-13,9</w:t>
            </w:r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Швидкість подачі ацетилену, л/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5,0-5,5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7,0-12,5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10-16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14,6-15,0</w:t>
            </w:r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Конверсія ацетил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%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60-85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50-60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55-60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≥90</w:t>
            </w:r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Питома продукти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ність по ВБЕ, г/(м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∙с)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35-40</w:t>
            </w:r>
          </w:p>
        </w:tc>
      </w:tr>
      <w:tr w:rsidR="00EC7D90" w:rsidRPr="00EC7D90" w:rsidTr="008933C2">
        <w:tc>
          <w:tcPr>
            <w:tcW w:w="31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Витратні коефіцієнт ацетилену на 1 т ВБЕ, кг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417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418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При виробництві вінілбутилового ефіру при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~ 0,5 МПа в пустотіл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му барботажному реакторі ацетилен розбавляється азотом до 35%. Тепло ві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водиться за рахунок випаровування (як і у всіх жидкофазная процесах). Склад вихідної суміш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 (%): 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ВБЕ - 76- 79%, бутанол - 19-20%, вода - 0,4-0,8%, ле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ка фракція- 0,07-0,08%.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Технологічна схема поділу продукті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синтезу вінілбутилового ефіру (ВБЕ) ректифікацією наведена на рис. 13.4. У колоні 1 при R = 3 відділяєт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ся цільовий вінілбутиловий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з вмістом цільового продукту 93-95%. У ректифікаційній колоні 2 відокремлюються інші домішки ВБЕ. Ця фракція повертається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колону ректифікації 1. Нарешті, в ректифікаційній, а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точніше в дистиляційній колоні 3 відділяється непрореагований бутанол-1, який спрямовується в реактор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вінілірув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ння.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9390" cy="325247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 4 Технологічна схема поділу продукті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синтезу вінілбутилового ефіру ректифікації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1-3 ректифікаційні колони; I вихідна суміш; II вінілбутиловий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; III н-бутанол; IV н-бутанол, дібутілацетатная смола; V смоли.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Необхідно відзначити, що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такому варіанті поділу важко виділити ВБЕ в чистому вигляді (= 99,5%), так як він утворює азеотроп з бутанолом-1 (табл. 1). Наявність азеотроп призводить також до значного рецикл (дистиляту 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лони 3).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У зв'язку з цим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ільно використовувати на першому етапі інший метод поділу (екстракція, екстрактивна ректифікація), реалізації якої не пер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шкоджає наявність азеотроп.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Технологічна схема поділу продукті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синтезу ВБЕ екстракцією навед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на на рис. 5.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7385" cy="25273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 5 Технологічна схема поділу продукті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синтезу ВБЕ екстракцією і ре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тифікацією: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1 екстрактор; 2-3 ректифікаційні колони; I етиленгліколь; IIа вінілбу-тілові ефірсирец; IIб вініловий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; III гетероазеотроп н-бутанол з водою.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У екстракційної колоні 1 етилгліколем поглинається, головним чином, бутанол (частково ВБЕ і вода). Спі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ідношення етиленгліколь: ВБЕ сирець 0,5: 1,0. Рафінат  вінілбутиловий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містить певну кількість етиленглік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лю. У зв'язку з цим в ректифікаційній колоні 2 з екстракту відганяється бутанол-1 від етиленгліколю. Разом з бутанолом-1 відганяється вся вода у вигляді гетероазеотропу. Кубовий продукт колони 2, що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етиле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гліколь, повертається в екстракційну колону 1. Рафінат екстракційної колони 1 спрямовується в колону ректифікації 3 для виділення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ВБЕ. Кубовий продукт колони ректифікації 3, що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етиленгл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коль, також спрямовується в екстракційну колону 1.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Варіант технологічної схеми поділу, що передбачає використання екс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рактивної ректифікації, представлений на рис. 6. Як екстрактного агента в цій те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нології.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4910" cy="28035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Рис.6 Технологічна схема розділення продукті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синтезу ВБЕ ректиф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кацією: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1-3 - ректифікаційні колони; I - етиленгліколь; IIа – вінілбутиловий ефір-сирець; IIб – вінілбутиловий ефі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; III – н-бутанол; IV – смоли.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Також застосовується етиленгліколь.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колоні 1 відбувається відділе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ня ВБЕ від бутанола-1. Спі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ідношення етиленгліколю і сирцю становить 1: 1. У ректифікаційної колоні 2 відділяється бутанол-1. І нарешті, в ректифікаційній (дистиляційної) колоні 3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етиленгл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іколь відділяється від смоли. Недоліком даної схеми є випаровування великої кількості високотемперату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ного екстрактного агента етиленгліколю при відгонки від смоли, що вимагає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великих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енергетичних витрат.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Точне зіставлення розглянутих трьох схем поділу провести дуже скл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дно, так як відсутні повні дані про флегмове число 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тарілок.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Друга стадія процесу отримання ацетальдегіду з ацетилену двохстаді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методом - гідроліз вінілбутилового ефіру. Для її реалізації необхідно розробити безперервний суміщений реакційно-ректифікаційний процес гі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ролізу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винилбутилового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ефіру з високою селективністю і виходом ацетальдегіду. Для цього необхідно розташовувати дані про структуру діаграми ф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зового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івноваги рідина-пар в системі ацетальдегід- вінілбутиловий ефір-вода-бутанол-1, тобто інформацією про температурах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кипіння чистих ко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понентів і азеотроп, а також про склади азеотроп (див табл. 1) і типах усіх особливих 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чок.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Таблиця 2. Характеристика особових точок діаграми фазової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івноваги: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1788"/>
        <w:gridCol w:w="1771"/>
        <w:gridCol w:w="1899"/>
        <w:gridCol w:w="1856"/>
      </w:tblGrid>
      <w:tr w:rsidR="00EC7D90" w:rsidRPr="00EC7D90" w:rsidTr="008933C2">
        <w:tc>
          <w:tcPr>
            <w:tcW w:w="1969" w:type="dxa"/>
            <w:vMerge w:val="restart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вання точок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Склад, % (мол.)</w:t>
            </w:r>
          </w:p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піння, 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ос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бливої точки</w:t>
            </w:r>
          </w:p>
        </w:tc>
      </w:tr>
      <w:tr w:rsidR="00EC7D90" w:rsidRPr="00EC7D90" w:rsidTr="008933C2">
        <w:tc>
          <w:tcPr>
            <w:tcW w:w="1969" w:type="dxa"/>
            <w:vMerge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Ацетал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дегід (1)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Вінілб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тиловий ефі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(1)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Бутанол-1 (1)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Вінілбутиловий ефі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(1)- бут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нол-1 (2)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Вінілб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тиловий ефі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(1)- вода (2)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Вода-бутанол-1 (2)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  <w:tr w:rsidR="00EC7D90" w:rsidRPr="00EC7D90" w:rsidTr="008933C2">
        <w:tc>
          <w:tcPr>
            <w:tcW w:w="196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Вінілбутиловий ефі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(1)- вода (2) – бут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нол-1(3)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</w:tbl>
    <w:p w:rsidR="00EC7D90" w:rsidRPr="00EC7D90" w:rsidRDefault="00EC7D90" w:rsidP="00EC7D9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діаграми фазового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івноваги рідина-рідина-пар наведена на рис. 7.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 концентраційному тетраедрі виділені три області дистиляції і шість обла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тей ректифікації. В одній з областей дистиляції спрямованість процесу ректифікації збігається зі спрямованістю реакційного процесу, в якій можна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безпечити повне перетворення вінілбутилового ефіру і води відповідно в ацетальдегід і бутанол-1:</w:t>
      </w:r>
      <w:proofErr w:type="gramEnd"/>
    </w:p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9010" cy="422910"/>
            <wp:effectExtent l="19050" t="0" r="254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Ця реакція протікає в парорідинному середовищі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температурі, близькій до температури кипіння суміші, в присутності формованого катіоно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бмінного каталізатора КУ-2ФПП. Поряд з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основною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реакцією протікають і побічні реакції з утворенням бутилацетата, кротонового альдегіду (за рахунок реакцій ацеталізаціі двох типів і частково полімеризації винилбутилового ефіру). Для безперервного суміщеного реакційно-ректифікаційного 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цесу з локалізованою реакційноюзоною структура діаграми визначає гран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чні стаціонарні стани і принципову протяжність реакційної зони в залежн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сті від складу вихідної суміші і від виду поділу.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цією метою проводиться аналіз статики процесу на основі термодинаміки-топологічного аналізу структур фазових діаграм сумішей, що отримують при протіканні основної та побічної реакції. 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Так, при здійсненні реакції гідролізу вінілбутилового ефіру утворюєт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ся система вінілбутиловий ефір-бутанол-1-діб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тилацеталь. У цій системі є два позитивних азеотропи: вінілбутиловий ефір-бутанол і вінілбутиловий ефір-бутіл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цеталь. Для такої системи практичний інтерес представляє в друге заданий поділ (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/ 1У = 0), тому що при цьому прогнозується кількісне перетворення обох реагентів з виходом одного нижнього потоку (дібутіл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цеталя). Крім того, реакційна зона має принципову кінцеву протяжність в напрямку потоку, який відбивається (нижнього продукту). У зв'язку з цим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ільно розташовувати реакційну зону до більш верхніх перетинів, що з точки зору 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нетики найбільш сприятливо для здійснення реакції (рис.8,6).</w:t>
      </w:r>
      <w:r w:rsidRPr="00EC7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66615" cy="2665730"/>
            <wp:effectExtent l="1905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 8. Схеми отримання ацетальдегіду (а) і дібутілацеталя (б)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Аналіз статики процесу показав, що конверсія реагентів буде кількісної при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/W = 0. Реакційна зона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повинна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бути поширена до верхніх перетинів колони з замиканням верхнього потоку.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Така організація НСРРП ацеталізаціі спри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тиме селективному протіканню реакції (див.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Рис.8).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Аналіз статики основної реакції гідролізу винилбутилового ефіру 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зволив виділити найбільш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ійкий статичний варіант, в якому здійснюється поділ з вузла у вузол. У цьому випадку в якості верхнього продукту вих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дить ацетальдегід, а в якості нижнього - бутанол, конверсія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винилбутилового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ефіру складе 100%. Цьому варіанту відповідає потрійна структура апарату, сх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ма якої представлена на рис. 8, а.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Так як організація процесу, представлена на рис.8а, кількісно ві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ізняється від такої, представленої на рис. 8,6 (для отримання дібутилацет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лю), то при організації процесу за першим варіантом (див. Рис. 8, а) умови вия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ляться несприятливими для перебігу побічних реакцій. Отже, за такої орг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нізації процесу буде придушуватися утворення побічних продуктів реакції, що дозволить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ідвищити селективність основної реакції.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1.4. Отримання ацетальдегіду з етилену: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1.4.1. Теоретичні основи процесу: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Останнім часом велике поширення одержав спосіб отримання ацетальдегіду на базі етилену. Утворення ацетальдегіду при взаємодії етилену з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дним розчином хлориду паладію (РйС12) вперше було описано ще в 1894 р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ри взаємодії палладієвого комплексу з водою відбувається окислення 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тивованого олефіну з утворенням ацетальдегіду і виділенням Pd і HCl (див. 13). Безперервний процес отримання ацетальдегіду, в якому відновлення до металевого Pd поєднується з безперервним його окисленням киснем пові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ря, був запропонований в 1959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Я.К. Сиркіним, І. І. Мойсеєвим і М.Н. Ва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гафтік. Цей процес може протікати в одну стадію (в одному апараті відбувається як окислення етилену, так і виділяється паладій) або в дві стадії: оки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лення (карбонилирования) олефина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стадію утворення активного ко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плексу і відновлення Pd протікає в одному апараті, а окислення металевого Pd-в др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гом: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2470" cy="474345"/>
            <wp:effectExtent l="19050" t="0" r="508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У першому (одностадійному) варіанті умови процесу і спі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ідношення реагентів повинні бути такими, щоб швидкості окислення етилену і Pd були однаковими (або остання вище). Разом з тим швидкість другої реакції значно нижче, ніж першої, тому активність каталізатора в такому варіанті 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цесу швидко пада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є.</w:t>
      </w:r>
      <w:proofErr w:type="gramEnd"/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ідвищення швидкості окислення Pd були запропоновані промот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ри (це головне досягнення в промисловій реалізації даного процесу) - солі міді або заліза в середовищі соляної кислоти, які відіграють роль перено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ників кисню (окислюючи паладій, мідь або залізо відновлюються по реакц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ях):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935" cy="120777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Солі Сu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С1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та FeCl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легко окислюються киснем повітря, при цьому м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тал переходить у своє вихідне положення вище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валентного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стану. </w:t>
      </w:r>
    </w:p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58360" cy="4718685"/>
            <wp:effectExtent l="19050" t="0" r="889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При цьому, якщо процес здійснюється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апараті, то щоб уникнути розбавлення непрореагованого етилену, окислення, необхідно пров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дить чистим киснем. Надлишок же етилену вводиться як з метою швидкого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ведення ацетальдегіду із зони реакції, так і для створення спі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ідношення компонентів за межами вибухонебезпечних концентрацій.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У разі двостадійного процесу (коли реакції отримання ацетальдегіду і окислення Рd проходять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одному апараті, а окислення Сu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С1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або FeCl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- в іншому) можна використовувати кисень повітря, оскільки подача етилену і повітря розділена. Механізм процесу, запропонований І.І. Мойсеєвим, М.Н. Варгафті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ін., Передбачає проміжне утворення паладієвого комплексу і виражається схемою 13.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Окислення завжди протікає по найменш гідрогенізованому атому ву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лецю у подвійному зв'язку, внаслідок чого тільки з етилену утворюється ацетальдегід, а з інших ненасичених вуглеводнів - кетони. Реакційна зда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ність олефінів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цій реакції змінюється в послідовності, характерній для каталізу компле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сами металів: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8685" cy="414020"/>
            <wp:effectExtent l="1905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Сумарна реакція утворення ацетальдегіду супроводжується виділенням значної кількості те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ла: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1080" cy="474345"/>
            <wp:effectExtent l="19050" t="0" r="762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Швидкість окремих реакцій і, відповідно, швидкість утворення побічних продуктів залежить від умов проведення процесу. На швидкість сума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ної реакції, селективність процесу і вихід ацетальдегіду істотно впливає склад каталізаторного розчину (вмі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PdCl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, CuCl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та FeCl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), кислотність 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редовища, тиск, температура, співвідношення етилену і окисляє агента.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Вихід ацетальдегі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ду 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залежності від умов проведення реакцій і складу каталізатора коливається в межах 84-98%. При цьому в якості побічних продуктів утворюються оцтова і мурашина кислоти, містять хлор (метилхлорид, етілхлорид, хлорацетальдегід), кротоновий альдегід, діоксид вугл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цю та ін.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Процес прямого окислення етилену в ацетальдегід може здійснюватися як з використанням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ідкого каталізаторного розчину (гомогенно-каталітичний процес), так і на твердому каталізаторі (гетерогенно-каталітичний процес). При гомогенному процесі гарні результати виходять при використанні водного розчину, що містить 0,3-0,5%  PdCl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, 12-33% CuCl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0, 2 3% С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(СН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СОО)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O. У невеликих кількостях іноді додається у Гетерогенний процес може проводитися на каталізаторі, що представляє суміш хлориді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носії (оксид алюмінію, силікагель, пемза, активоване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гілля), наприклад може використовуватися каталізатор наступного складу: 2% PdCl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та 10% CuCl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, нанесені на активоване вугілля.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Гетероге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но-каталітичний процес може здійснюватися як на каталізаторі з нерухомим шаром (в трубчастих апаратах і в колонному апараті з каталізатором на 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лицях), так і на каталізаторі в псевдозрідженому стані. Гетерогенно-каталітичний процес пов'язаний з труднощами, що виникають з відведенням 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плоти реакції, але вони можуть бути усунені. Зокрема, одним з варіантів може бути 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двід тепла за рахунок випаровування вприскуваного між шар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ми каталізатора водного конденсату (див.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Виробництво ацетальдегіду з ац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тилену парофазним методом).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Однак це дає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додаткову кількість забру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неної води, що вимагає очищення. Тому краще відводити тепло в звичайному трубчастому апараті, що виконує одноч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сно роль котла-утилізатора.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До недоліків гетерогенно-каталітичного процесу відноситься також складність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точного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дозування кисню та етилену. 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ідкофазному процесі тепло відводиться за рахунок випаровування продуктів синтезу і води в струмі газу. При цьому із зони реакції виводиться ацетальдегід. Таким ч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ном, в одностадійному способі процес проводиться при t= 90-100 ° С 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= 0,8 МПа, а в двохстадійному - окислення етилену проводиться при t = 100-120 ° С і Р = 0,8- 1,3 МПа. Конверсія етилену в одностадійному способі за один прохід становить 30-50% (решта повертається в реактор у вигляді рецикла), вихід ацетальдегіду на пропущений етилен в двохстадійному спос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бі складає 95% (додатково утворюється 1,0-1,5% оцтової кислоти і 1,0-1,3% хлорпохідких).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Основна відмінність двох варіантів процесу полягає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, що конве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сія етилену за один прохід при двохстадійному способі складуть близько 100% і, отже, не потрібна його рециркуляція. У двохстадійному варіанті може використовуватися менш чистий етилен, ніж в одностадійному. У першому випадку вимоги з техніки безпеки менш жорсткі, проте двохстадійний сп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сіб вимагає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великих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капітальних витрат.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У табл. 3 представлені орієнтовні відносні техніко-економічні показн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ки виробництва ацетальдегіду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ізноманітними методами, які дозволяють ще раз порівняти рідкофазні і Парофазні процеси.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ідкофазні (гомогенні) 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цеси мають наступні переваги: гомогенний каталізатор повністю розчинний і теоретично кожен атом металу може брати участь у реакції, на відміну від гетерогенного, в якому активні тільки поверхневі атоми; гомогенні каталіз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тори є високоселективними; в гомогенному процесі, як правило, конструкція 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актора більш проста; відвід тепла виробляється часто простіше, ніж у випадку гетерогенного процесу, за рахунок випаровування продуктів синт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зу або вихідних реагенті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Однак гомогенні (жидкофазного) процеси також мають і суттєві недоліки: виникають труднощі виділення продуктів з розчину, що містить каталізатор; необхідні рецикл і регенерація каталізатора; нестабільність 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щена чутливість каталізатору до отруєння; корозійна активність каталізаторного розч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ну.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Таблиця 3. Технічно-економічні показники виробництва ацетальдегіду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(%).</w:t>
      </w:r>
      <w:proofErr w:type="gramEnd"/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95"/>
        <w:gridCol w:w="1665"/>
        <w:gridCol w:w="1804"/>
        <w:gridCol w:w="1646"/>
      </w:tblGrid>
      <w:tr w:rsidR="00EC7D90" w:rsidRPr="00EC7D90" w:rsidTr="008933C2">
        <w:tc>
          <w:tcPr>
            <w:tcW w:w="2943" w:type="dxa"/>
            <w:vMerge w:val="restart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Технічно-економічні показн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Парофа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гідратація ац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тилену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Дегідрування ет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нолу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Пряме окислення етил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</w:t>
            </w:r>
          </w:p>
        </w:tc>
      </w:tr>
      <w:tr w:rsidR="00EC7D90" w:rsidRPr="00EC7D90" w:rsidTr="008933C2">
        <w:tc>
          <w:tcPr>
            <w:tcW w:w="2943" w:type="dxa"/>
            <w:vMerge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одност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дійне</w:t>
            </w:r>
          </w:p>
        </w:tc>
        <w:tc>
          <w:tcPr>
            <w:tcW w:w="1646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двуст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дійне</w:t>
            </w:r>
          </w:p>
        </w:tc>
      </w:tr>
      <w:tr w:rsidR="00EC7D90" w:rsidRPr="00EC7D90" w:rsidTr="008933C2">
        <w:tc>
          <w:tcPr>
            <w:tcW w:w="2943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Капітальні затрати на основане виробниц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отримання ацетальдег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ду)</w:t>
            </w:r>
          </w:p>
        </w:tc>
        <w:tc>
          <w:tcPr>
            <w:tcW w:w="1595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5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04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646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EC7D90" w:rsidRPr="00EC7D90" w:rsidTr="008933C2">
        <w:tc>
          <w:tcPr>
            <w:tcW w:w="2943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урахуванням сир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</w:t>
            </w:r>
          </w:p>
        </w:tc>
        <w:tc>
          <w:tcPr>
            <w:tcW w:w="1595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5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804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646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EC7D90" w:rsidRPr="00EC7D90" w:rsidTr="008933C2">
        <w:tc>
          <w:tcPr>
            <w:tcW w:w="2943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Собівартість ц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</w:t>
            </w:r>
          </w:p>
        </w:tc>
        <w:tc>
          <w:tcPr>
            <w:tcW w:w="1595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5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804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46" w:type="dxa"/>
            <w:shd w:val="clear" w:color="auto" w:fill="auto"/>
          </w:tcPr>
          <w:p w:rsidR="00EC7D90" w:rsidRPr="00EC7D90" w:rsidRDefault="00EC7D90" w:rsidP="008933C2">
            <w:pPr>
              <w:tabs>
                <w:tab w:val="left" w:pos="1095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</w:tbl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При використанні гетерогенних каталізаторів багато з цих недоліків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ідсутні. Так, нерухомий шар каталізатора характеризується хорошою стабільністю і тривалим терміном служби. Крім того, є можливість більш раціонально використовувати теплоту реакцій, не виникають проблеми відділе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ня продуктів реакцій і таке інше.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У цілому перевагу слід віддавати гетерогенним процесам і вирішувати завдання щодо усунення їх недолі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ів.</w:t>
      </w:r>
    </w:p>
    <w:p w:rsidR="00EC7D90" w:rsidRPr="00EC7D90" w:rsidRDefault="00EC7D90" w:rsidP="00EC7D90">
      <w:pPr>
        <w:tabs>
          <w:tab w:val="left" w:pos="1095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1.4.2. Принципи </w:t>
      </w:r>
      <w:proofErr w:type="gramStart"/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технології окислення етилену в ацетальд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гіду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Технологія виробництва ацетальдегіду окисленням етилену є одност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дійною (в двореакторному варіанті друга стадія - регенерація каталізаторн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го розчину), безперервна і базується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дешевій і доступній сировині (ет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лен, технічний кисень або повітря). Виробництво має високу ефективність, забезпечуючи вихід ацетальдегіду по етилену на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івні 92-95%. Конверсії за один прохід для двох варіантів, реалізованих у промисловому масштабі,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дрізняються. Так, якщо для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однореакторного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варіанту характерна конверсія етилену за один прохід 30-50%, то для двореакторного - 100%. Здавалося б, другий варіант переважно.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Однак високі конверсії досягаються за рахунок двох (замість одного) дорогих 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реакторів. Крім того, двореакт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рний варіант вимагає забезпечення циркуляції каталітичного розчину між реакційними апаратами, а отже, капітальних витрат на корозійностійкі нас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сні пристрої, трубопроводи, запірну арматуру і т. П. Разом з тим в однореакторному варіанті, використовуючи більш дорогий окислювач - техн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ічний кисень. Все це в сукупності призводить до конкурентоспроможності двох розглянутих те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нічних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ішень.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технолог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ії окислення етилену в ацетальдегід застосовується принцип рециркуляції. В цілому в обох випадках рецикл спрямовані наповнити використання вихідної сировини. Але якщо в однореакторному варіанті це 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глядається безпосередньо - рецикл етилену, то рецикл по каталізаторному розчину в двореакторном варіанті забезпечує працездатність реакторної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ідсистеми в цілому і, отже, саме його застосування дозволяє досягати стові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соткової конверсії етилену за один прохід.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Застосування принципу повноти виділення продуктів з реакційної суміш в розглянутих технологіях реалізується як отримання у вигляді продуктової фракції кротонового альдегіду з концентрацією, відповідної азеотро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на складом з водою. Відведення тепла за рахунок випаровування продуктів реакції 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води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каталізаторного розчину не дозволяє через низький потенціалу повною мірою використовувати його для технологічних цілей. Як прав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ло, ступінь його утилізації становить не більше 30%. У той же час цей пок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зник може бути збільшений, якщо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ідтримувати в теплообмінниках-конденсаторах по холодному боку досить високий тиск і потім спрямувати підігріту воду (не пар) на харчування котлів утилізаторів інших технологічних підс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стем.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точки зору створення апаратів і технологічних ліній великої одиничної потужності можна відзначити, що, з одного боку, як і для більшості г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могенно-каталітичних процесів створення апаратів великої одиничної 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тужності утруднено через проблеми організації контакту газу і рідини при великих діаметрах апаратів, з іншого боку, створення технологічних ліній великої одиничної потужності можливо, оскільки працюючі паралельно реактори м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жуть живити єдину систему поділу.</w:t>
      </w:r>
    </w:p>
    <w:p w:rsidR="00EC7D90" w:rsidRPr="00EC7D90" w:rsidRDefault="00EC7D90" w:rsidP="00EC7D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b/>
          <w:sz w:val="28"/>
          <w:szCs w:val="28"/>
        </w:rPr>
        <w:t>2. Характеристика сировини та продукті</w:t>
      </w:r>
      <w:proofErr w:type="gramStart"/>
      <w:r w:rsidRPr="00EC7D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b/>
          <w:sz w:val="28"/>
          <w:szCs w:val="28"/>
        </w:rPr>
        <w:t>.</w:t>
      </w:r>
    </w:p>
    <w:p w:rsidR="00EC7D90" w:rsidRPr="00EC7D90" w:rsidRDefault="00EC7D90" w:rsidP="00EC7D9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b/>
          <w:sz w:val="28"/>
          <w:szCs w:val="28"/>
        </w:rPr>
        <w:t>2.1. Фізико-хімічні властивості ацетальдегіду.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lastRenderedPageBreak/>
        <w:t>Ацетальдегід (оцтовий альдегід, етаналь) - органічна сполука класу альдегідів. Хімічна формула: CH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-CH = O.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 xml:space="preserve">Речовина являє собою безбарвну летючу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ідина з різким задушливим запахом.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повітрям утворює вибухонебезпечні суміші в межах концентр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цій 4-57% (об.). З температурою кипіння (20,2 °С) температурою замерзання -123,5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і щільністю 783 кг / м3. Критична температура ацетальдегіду 188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, температура самозаймання 156 °С.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Ацетальдегід змішується в усі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відношеннях з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водою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, етанолом, діет</w:t>
      </w:r>
      <w:r w:rsidRPr="00EC7D90">
        <w:rPr>
          <w:rFonts w:ascii="Times New Roman" w:hAnsi="Times New Roman" w:cs="Times New Roman"/>
          <w:sz w:val="28"/>
          <w:szCs w:val="28"/>
        </w:rPr>
        <w:t>и</w:t>
      </w:r>
      <w:r w:rsidRPr="00EC7D90">
        <w:rPr>
          <w:rFonts w:ascii="Times New Roman" w:hAnsi="Times New Roman" w:cs="Times New Roman"/>
          <w:sz w:val="28"/>
          <w:szCs w:val="28"/>
        </w:rPr>
        <w:t>ловим ефіром та іншими органічними розчинниками, з деякими утворює азеотропні суміші.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Токсичний, пари ацетальдегіду викликають подразнення слизових об</w:t>
      </w:r>
      <w:r w:rsidRPr="00EC7D90">
        <w:rPr>
          <w:rFonts w:ascii="Times New Roman" w:hAnsi="Times New Roman" w:cs="Times New Roman"/>
          <w:sz w:val="28"/>
          <w:szCs w:val="28"/>
        </w:rPr>
        <w:t>о</w:t>
      </w:r>
      <w:r w:rsidRPr="00EC7D90">
        <w:rPr>
          <w:rFonts w:ascii="Times New Roman" w:hAnsi="Times New Roman" w:cs="Times New Roman"/>
          <w:sz w:val="28"/>
          <w:szCs w:val="28"/>
        </w:rPr>
        <w:t>лонок задуха, головний біль, ГДК становить 5 мг/м3. Відноситься до 3-го класу небезпеки.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Зберігають і перевозять ацетальдегід у вигляді тримеру-паральдегіду, з якого він може бути отриманий нагріванням з мінеральними кислотами (з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звичай сірчаної).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За своїми хімічними властивостями оцтовий альдегід є типовим аліф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тичним альдегідом і для нього характерні реакції цього класу сполук. Його реакційна здатність визначається двома факторамі- активністю карбонила альдегідної групи і рухливістю атомів водню метильної групи внаслідок і</w:t>
      </w:r>
      <w:r w:rsidRPr="00EC7D90">
        <w:rPr>
          <w:rFonts w:ascii="Times New Roman" w:hAnsi="Times New Roman" w:cs="Times New Roman"/>
          <w:sz w:val="28"/>
          <w:szCs w:val="28"/>
        </w:rPr>
        <w:t>н</w:t>
      </w:r>
      <w:r w:rsidRPr="00EC7D90">
        <w:rPr>
          <w:rFonts w:ascii="Times New Roman" w:hAnsi="Times New Roman" w:cs="Times New Roman"/>
          <w:sz w:val="28"/>
          <w:szCs w:val="28"/>
        </w:rPr>
        <w:t>дуктивного ефекту карбонілу.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Особливо велике значення мають реакції приєднання: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 xml:space="preserve">а) ацетальдегід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єднує атом кисню, перетворюючись при цьому в о</w:t>
      </w:r>
      <w:r w:rsidRPr="00EC7D90">
        <w:rPr>
          <w:rFonts w:ascii="Times New Roman" w:hAnsi="Times New Roman" w:cs="Times New Roman"/>
          <w:sz w:val="28"/>
          <w:szCs w:val="28"/>
        </w:rPr>
        <w:t>ц</w:t>
      </w:r>
      <w:r w:rsidRPr="00EC7D90">
        <w:rPr>
          <w:rFonts w:ascii="Times New Roman" w:hAnsi="Times New Roman" w:cs="Times New Roman"/>
          <w:sz w:val="28"/>
          <w:szCs w:val="28"/>
        </w:rPr>
        <w:t>тову кислоту: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2СН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-СНТ + 0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sz w:val="28"/>
          <w:szCs w:val="28"/>
        </w:rPr>
        <w:t xml:space="preserve"> = 2СН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-С00Н;</w:t>
      </w:r>
    </w:p>
    <w:p w:rsidR="00EC7D90" w:rsidRPr="00EC7D90" w:rsidRDefault="00EC7D90" w:rsidP="00EC7D9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ind w:left="142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окислення прискорюється, якщо до нього заздалегідь додано деяку кількість оцтової кислоти (Грісгейм-Електрон); найбільше значення мають каталіт</w:t>
      </w:r>
      <w:r w:rsidRPr="00EC7D90">
        <w:rPr>
          <w:rFonts w:ascii="Times New Roman" w:hAnsi="Times New Roman" w:cs="Times New Roman"/>
          <w:sz w:val="28"/>
          <w:szCs w:val="28"/>
        </w:rPr>
        <w:t>и</w:t>
      </w:r>
      <w:r w:rsidRPr="00EC7D90">
        <w:rPr>
          <w:rFonts w:ascii="Times New Roman" w:hAnsi="Times New Roman" w:cs="Times New Roman"/>
          <w:sz w:val="28"/>
          <w:szCs w:val="28"/>
        </w:rPr>
        <w:t>чні способи окислення; каталізаторами служать: окис-закис заліза, п'ятиокис ванадію, окис урану і особливо сполуки марганцю;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lastRenderedPageBreak/>
        <w:t>б) приєднуючи два атоми водню, ацетальдегід перетворюється на ет</w:t>
      </w:r>
      <w:r w:rsidRPr="00EC7D90">
        <w:rPr>
          <w:rFonts w:ascii="Times New Roman" w:hAnsi="Times New Roman" w:cs="Times New Roman"/>
          <w:sz w:val="28"/>
          <w:szCs w:val="28"/>
        </w:rPr>
        <w:t>и</w:t>
      </w:r>
      <w:r w:rsidRPr="00EC7D90">
        <w:rPr>
          <w:rFonts w:ascii="Times New Roman" w:hAnsi="Times New Roman" w:cs="Times New Roman"/>
          <w:sz w:val="28"/>
          <w:szCs w:val="28"/>
        </w:rPr>
        <w:t>ловий алкоголь: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-СНО + Н</w:t>
      </w:r>
      <w:proofErr w:type="gramStart"/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= 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sz w:val="28"/>
          <w:szCs w:val="28"/>
        </w:rPr>
        <w:t>ОН;</w:t>
      </w:r>
    </w:p>
    <w:p w:rsidR="00EC7D90" w:rsidRPr="00EC7D90" w:rsidRDefault="00EC7D90" w:rsidP="00EC7D90">
      <w:pPr>
        <w:ind w:left="142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реакція ведеться в пароподібному стані в присутності каталізатора (нікель); в деяких умовах синтетичний етиловий спирт успішно конкурує зі спиртом, одержуваних бродінням;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 xml:space="preserve">в) синільна кислота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єднується до ацетальдегіду, утворюючи нітрил молочної кислоти: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C7D9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C7D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C7D90">
        <w:rPr>
          <w:rFonts w:ascii="Times New Roman" w:hAnsi="Times New Roman" w:cs="Times New Roman"/>
          <w:sz w:val="28"/>
          <w:szCs w:val="28"/>
          <w:lang w:val="en-US"/>
        </w:rPr>
        <w:t>-CH0 + HCN = CH</w:t>
      </w:r>
      <w:r w:rsidRPr="00EC7D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C7D90">
        <w:rPr>
          <w:rFonts w:ascii="Times New Roman" w:hAnsi="Times New Roman" w:cs="Times New Roman"/>
          <w:sz w:val="28"/>
          <w:szCs w:val="28"/>
          <w:lang w:val="en-US"/>
        </w:rPr>
        <w:t>-CH (0H) CN:</w:t>
      </w:r>
    </w:p>
    <w:p w:rsidR="00EC7D90" w:rsidRPr="00EC7D90" w:rsidRDefault="00EC7D90" w:rsidP="00EC7D90">
      <w:pPr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з якого омиленням виходить молочна кислота.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При дії міцних їдких лугі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наста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є утворення альдегідної смоли. При дії алкоголята алюмінію ацетальдегід переходить в оцтово-етиловий ефі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(ре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кція Тищенка):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2СН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-СНТ = СН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7D90">
        <w:rPr>
          <w:rFonts w:ascii="Times New Roman" w:hAnsi="Times New Roman" w:cs="Times New Roman"/>
          <w:sz w:val="28"/>
          <w:szCs w:val="28"/>
        </w:rPr>
        <w:t>-СОО-С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D90">
        <w:rPr>
          <w:rFonts w:ascii="Times New Roman" w:hAnsi="Times New Roman" w:cs="Times New Roman"/>
          <w:sz w:val="28"/>
          <w:szCs w:val="28"/>
        </w:rPr>
        <w:t>Н</w:t>
      </w:r>
      <w:r w:rsidRPr="00EC7D90">
        <w:rPr>
          <w:rFonts w:ascii="Times New Roman" w:hAnsi="Times New Roman" w:cs="Times New Roman"/>
          <w:sz w:val="28"/>
          <w:szCs w:val="28"/>
          <w:vertAlign w:val="subscript"/>
        </w:rPr>
        <w:t>5.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Цим процесом користуються для отримання етилацетату з ацетилену.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b/>
          <w:sz w:val="28"/>
          <w:szCs w:val="28"/>
        </w:rPr>
        <w:t>2.2. Застосування ацетальдегіду: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Ацетальдегід - це один з найважливіших багатотоннажних продуктів переробки ацетилену та етилену. Він застосовується в широких масштабах в промисловості органічного синтезу.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Напрямки використання ацетальдегіду: отримання ціангі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іну з под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льшою переробкою його в акрилонітрил, ефіри акрилової кислоти, молочну кислоту; альдольна конденсація і переробка альдоль в бутандіол-1,3 і бут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дієн-1,3, н-бутанол, кротоновий альдегід; конденсація з аміаком з утворе</w:t>
      </w:r>
      <w:r w:rsidRPr="00EC7D90">
        <w:rPr>
          <w:rFonts w:ascii="Times New Roman" w:hAnsi="Times New Roman" w:cs="Times New Roman"/>
          <w:sz w:val="28"/>
          <w:szCs w:val="28"/>
        </w:rPr>
        <w:t>н</w:t>
      </w:r>
      <w:r w:rsidRPr="00EC7D90">
        <w:rPr>
          <w:rFonts w:ascii="Times New Roman" w:hAnsi="Times New Roman" w:cs="Times New Roman"/>
          <w:sz w:val="28"/>
          <w:szCs w:val="28"/>
        </w:rPr>
        <w:t>ням гомологів піридину і вінілпіридину; конденсація з формальдегідом до пентаері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іта.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У даний час застосовують у великих масштабах на виробництві оцтової кислоти та її ангідриду, н-бутанолу, пентаері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іту C (CH2OH) 4 та інших цінних продуктів. У присутності кислот дає рідкий циклічний тріммер, зв</w:t>
      </w:r>
      <w:r w:rsidRPr="00EC7D90">
        <w:rPr>
          <w:rFonts w:ascii="Times New Roman" w:hAnsi="Times New Roman" w:cs="Times New Roman"/>
          <w:sz w:val="28"/>
          <w:szCs w:val="28"/>
        </w:rPr>
        <w:t>а</w:t>
      </w:r>
      <w:r w:rsidRPr="00EC7D90">
        <w:rPr>
          <w:rFonts w:ascii="Times New Roman" w:hAnsi="Times New Roman" w:cs="Times New Roman"/>
          <w:sz w:val="28"/>
          <w:szCs w:val="28"/>
        </w:rPr>
        <w:t>ний паральдегід:</w:t>
      </w:r>
    </w:p>
    <w:p w:rsidR="00EC7D90" w:rsidRPr="00EC7D90" w:rsidRDefault="00EC7D90" w:rsidP="00EC7D90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0910" cy="616585"/>
            <wp:effectExtent l="19050" t="0" r="8890" b="0"/>
            <wp:docPr id="173" name="Рисунок 5" descr="http://lib.podelise.ru/tw_files2/urls_1/2/d-1769/1769_html_m7dee0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ib.podelise.ru/tw_files2/urls_1/2/d-1769/1769_html_m7dee0f4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Реакція зворотня, тому паральдегід можна, в багатьох випадках, вик</w:t>
      </w:r>
      <w:r w:rsidRPr="00EC7D90">
        <w:rPr>
          <w:rFonts w:ascii="Times New Roman" w:hAnsi="Times New Roman" w:cs="Times New Roman"/>
          <w:sz w:val="28"/>
          <w:szCs w:val="28"/>
        </w:rPr>
        <w:t>о</w:t>
      </w:r>
      <w:r w:rsidRPr="00EC7D90">
        <w:rPr>
          <w:rFonts w:ascii="Times New Roman" w:hAnsi="Times New Roman" w:cs="Times New Roman"/>
          <w:sz w:val="28"/>
          <w:szCs w:val="28"/>
        </w:rPr>
        <w:t>ристовувати замість ацетальдегіду.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Крім цього ацетальдегід або його триммер застосовують у виробництві ацетатів целюлози, пероксіуксусной кислоти, етилацетату, гліоксалю, 2-етілгексанол, алкіламінів, алкілпі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ідинів, хлоралю.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C7D9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 різноманітні перетворення роблять ацетальдегід одним з важливих продуктів хімічної промисловості. Дешеве його отримання з ацетилену останнім часом дозволило здійснити цілий ряд нових синтетичних виро</w:t>
      </w:r>
      <w:r w:rsidRPr="00EC7D90">
        <w:rPr>
          <w:rFonts w:ascii="Times New Roman" w:hAnsi="Times New Roman" w:cs="Times New Roman"/>
          <w:sz w:val="28"/>
          <w:szCs w:val="28"/>
        </w:rPr>
        <w:t>б</w:t>
      </w:r>
      <w:r w:rsidRPr="00EC7D90">
        <w:rPr>
          <w:rFonts w:ascii="Times New Roman" w:hAnsi="Times New Roman" w:cs="Times New Roman"/>
          <w:sz w:val="28"/>
          <w:szCs w:val="28"/>
        </w:rPr>
        <w:t>ництв, з яких спосіб виробництва оцтової кислоти є сильним конкурентом старого способу її добування шляхом сухої перегонки дерева. Крім того знаходить застосування як відновник у виробництві дзеркал і йде для пр</w:t>
      </w:r>
      <w:r w:rsidRPr="00EC7D90">
        <w:rPr>
          <w:rFonts w:ascii="Times New Roman" w:hAnsi="Times New Roman" w:cs="Times New Roman"/>
          <w:sz w:val="28"/>
          <w:szCs w:val="28"/>
        </w:rPr>
        <w:t>и</w:t>
      </w:r>
      <w:r w:rsidRPr="00EC7D90">
        <w:rPr>
          <w:rFonts w:ascii="Times New Roman" w:hAnsi="Times New Roman" w:cs="Times New Roman"/>
          <w:sz w:val="28"/>
          <w:szCs w:val="28"/>
        </w:rPr>
        <w:t>готування хінальдину-речовини, що застосовується для отримання фарб: х</w:t>
      </w:r>
      <w:r w:rsidRPr="00EC7D90">
        <w:rPr>
          <w:rFonts w:ascii="Times New Roman" w:hAnsi="Times New Roman" w:cs="Times New Roman"/>
          <w:sz w:val="28"/>
          <w:szCs w:val="28"/>
        </w:rPr>
        <w:t>і</w:t>
      </w:r>
      <w:r w:rsidRPr="00EC7D90">
        <w:rPr>
          <w:rFonts w:ascii="Times New Roman" w:hAnsi="Times New Roman" w:cs="Times New Roman"/>
          <w:sz w:val="28"/>
          <w:szCs w:val="28"/>
        </w:rPr>
        <w:t xml:space="preserve">нол-нової жовтої та червоної та ін.; крім того,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ін служить для приготування паральдегіду, що застосовується в медицині як снодійний засіб.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b/>
          <w:sz w:val="28"/>
          <w:szCs w:val="28"/>
        </w:rPr>
        <w:t>2.3. Антропогенні джерела надходження в навколишнє середовищ: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sz w:val="28"/>
          <w:szCs w:val="28"/>
        </w:rPr>
        <w:t>В атмосферне повітря надходить з викидами виробництв пластмас, барвникі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органічного синтезу, лісохімічних, коксохімічних, фа</w:t>
      </w:r>
      <w:r w:rsidRPr="00EC7D90">
        <w:rPr>
          <w:rFonts w:ascii="Times New Roman" w:hAnsi="Times New Roman" w:cs="Times New Roman"/>
          <w:sz w:val="28"/>
          <w:szCs w:val="28"/>
        </w:rPr>
        <w:t>р</w:t>
      </w:r>
      <w:r w:rsidRPr="00EC7D90">
        <w:rPr>
          <w:rFonts w:ascii="Times New Roman" w:hAnsi="Times New Roman" w:cs="Times New Roman"/>
          <w:sz w:val="28"/>
          <w:szCs w:val="28"/>
        </w:rPr>
        <w:t xml:space="preserve">мацевтичних, гліцерину.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газами при спалюванні палива на основі спиртів (Wakasugi, Yamada). При виробництві бутанолу в пові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 виробничих пр</w:t>
      </w:r>
      <w:r w:rsidRPr="00EC7D90">
        <w:rPr>
          <w:rFonts w:ascii="Times New Roman" w:hAnsi="Times New Roman" w:cs="Times New Roman"/>
          <w:sz w:val="28"/>
          <w:szCs w:val="28"/>
        </w:rPr>
        <w:t>и</w:t>
      </w:r>
      <w:r w:rsidRPr="00EC7D90">
        <w:rPr>
          <w:rFonts w:ascii="Times New Roman" w:hAnsi="Times New Roman" w:cs="Times New Roman"/>
          <w:sz w:val="28"/>
          <w:szCs w:val="28"/>
        </w:rPr>
        <w:t>міщень А. визначається від 1 до 859 мг / м3 А. Виявляється в атмосфері міст. У водне середовище надходить зі стічними водами підприємств на</w:t>
      </w:r>
      <w:r w:rsidRPr="00EC7D90">
        <w:rPr>
          <w:rFonts w:ascii="Times New Roman" w:hAnsi="Times New Roman" w:cs="Times New Roman"/>
          <w:sz w:val="28"/>
          <w:szCs w:val="28"/>
        </w:rPr>
        <w:t>ф</w:t>
      </w:r>
      <w:r w:rsidRPr="00EC7D90">
        <w:rPr>
          <w:rFonts w:ascii="Times New Roman" w:hAnsi="Times New Roman" w:cs="Times New Roman"/>
          <w:sz w:val="28"/>
          <w:szCs w:val="28"/>
        </w:rPr>
        <w:t>тохімічної, лісохімічної, хіміко-фармацевтичної промисловості, виробництв ацетилену, синтетичного спирту, барвників, гліцерину, бутадієну, СК, оцт</w:t>
      </w:r>
      <w:r w:rsidRPr="00EC7D90">
        <w:rPr>
          <w:rFonts w:ascii="Times New Roman" w:hAnsi="Times New Roman" w:cs="Times New Roman"/>
          <w:sz w:val="28"/>
          <w:szCs w:val="28"/>
        </w:rPr>
        <w:t>о</w:t>
      </w:r>
      <w:r w:rsidRPr="00EC7D90">
        <w:rPr>
          <w:rFonts w:ascii="Times New Roman" w:hAnsi="Times New Roman" w:cs="Times New Roman"/>
          <w:sz w:val="28"/>
          <w:szCs w:val="28"/>
        </w:rPr>
        <w:t xml:space="preserve">вої кислоти. Концентрація А. у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ічних водах виробництва суспензійного полівінілхлориду 16-57 мг/л; оцтової кислоти і оцтового ангідриду 492-1880 мг / л; вініфлекса 5070 мг/л. При аварійних ситуаціях А. може надходити в умовно чисті стічні води, які використовуються для поливу на землеробські поля зрошення. При поливі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>ітло-каштанового солонцюватого грунту в</w:t>
      </w:r>
      <w:r w:rsidRPr="00EC7D90">
        <w:rPr>
          <w:rFonts w:ascii="Times New Roman" w:hAnsi="Times New Roman" w:cs="Times New Roman"/>
          <w:sz w:val="28"/>
          <w:szCs w:val="28"/>
        </w:rPr>
        <w:t>о</w:t>
      </w:r>
      <w:r w:rsidRPr="00EC7D90">
        <w:rPr>
          <w:rFonts w:ascii="Times New Roman" w:hAnsi="Times New Roman" w:cs="Times New Roman"/>
          <w:sz w:val="28"/>
          <w:szCs w:val="28"/>
        </w:rPr>
        <w:t xml:space="preserve">дою, що містить 100 мг/л А., в поверхневому її шарі (20 см) визначається 26,9-16,2 мг/кг цього з'єднання, а </w:t>
      </w:r>
      <w:r w:rsidRPr="00EC7D90">
        <w:rPr>
          <w:rFonts w:ascii="Times New Roman" w:hAnsi="Times New Roman" w:cs="Times New Roman"/>
          <w:sz w:val="28"/>
          <w:szCs w:val="28"/>
        </w:rPr>
        <w:lastRenderedPageBreak/>
        <w:t xml:space="preserve">на глибині від 20 до 40 см - 29, 6-18,4 мг/кг. При використанні для поливу води, що </w:t>
      </w:r>
      <w:proofErr w:type="gramStart"/>
      <w:r w:rsidRPr="00EC7D90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EC7D90">
        <w:rPr>
          <w:rFonts w:ascii="Times New Roman" w:hAnsi="Times New Roman" w:cs="Times New Roman"/>
          <w:sz w:val="28"/>
          <w:szCs w:val="28"/>
        </w:rPr>
        <w:t xml:space="preserve"> 500 мг/кг А., в грунті відповідно визначається 80,8-62,1 і 107,8-48,3 мг/к.</w:t>
      </w:r>
    </w:p>
    <w:p w:rsidR="00EC7D90" w:rsidRPr="00EC7D90" w:rsidRDefault="00EC7D90" w:rsidP="00EC7D90">
      <w:pPr>
        <w:tabs>
          <w:tab w:val="left" w:pos="1095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b/>
          <w:color w:val="000000"/>
          <w:sz w:val="28"/>
          <w:szCs w:val="28"/>
        </w:rPr>
        <w:t>3. Опис технологічної схеми.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У двохстадійному процесі окислення етилену каталізаторним розчином і регенерацію останнього повітрям проводять 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ізних апаратах. Реакційн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ми апаратами в даному випадку є барботажні колони, які з метою інтенс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фікації масопереносу іноді заповнюють насадкою. Через сильнокорродіруюче каталізаторне середовище колони виконуються з титану або інших ки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лотостійких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іалів.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Технологічна схема виробництва ацетальдегіду з етилену двохстаді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ним способом представлена на рис. 9. У нижню частину реактора 2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подаєт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етилен (або етан-етиленових фракція), який барботують через регенер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ваний каталізаторний розчин. У цьому апараті реакція проводиться до майже повної конверсії етилену. Отриманий розчин ацетальдегіду в каталізаторному розчині надходить у сепаратор 3, де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ісля скидання тиску випаров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ються продукти реакції і частково вода. Каталізаторний розчин з сепаратора 3 насосом 4 перекачується в колону регенератор 1, в нижню частину якої подається повітря для окислення С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або Fe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до Сu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або Fe </w:t>
      </w:r>
      <w:r w:rsidRPr="00EC7D9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. Решта газів виводяться з верх ній частині колони 1, а регенерований каталізаторний 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зчин повертається в реактор 2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Парогазова суміш з сепаратора 3 надходить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холодильник-конденсатор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5, де конденсується головним чином вода, яка повертається в сепаратор 3. Парогазова суміш (в основному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етилен) з верхньої ча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тини реактора 2 спрямивується в скрубер-абсорбер 6 для відмивання продуктів реакцій (головним чином ацетальдегіду) водою. Водний розчин ацет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льдегіду збирається в збірнику 7, а нескондесувавши, етилен повертається в реактор 2. Щоб виключити накопичення інертних газів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системі, частина повертається етилену виводиться з системи для очищення. Несконденсовоа</w:t>
      </w:r>
    </w:p>
    <w:p w:rsidR="00EC7D90" w:rsidRPr="00EC7D90" w:rsidRDefault="00EC7D90" w:rsidP="00EC7D90">
      <w:pPr>
        <w:tabs>
          <w:tab w:val="left" w:pos="1095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на парогазова суміш з холодильника-конденсатора 5 спрямовується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ну ректифікації 8, в якій відганяється ацетальдегід разом з розчиненим </w:t>
      </w:r>
    </w:p>
    <w:p w:rsidR="00EC7D90" w:rsidRPr="00EC7D90" w:rsidRDefault="00EC7D90" w:rsidP="00EC7D90">
      <w:pPr>
        <w:tabs>
          <w:tab w:val="left" w:pos="1095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етиленом від усіх важкокимлячих компонентів. У цю ж колону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конденсат із збірки 7. Колона обігрівається "гострою парою". Верхній продукт колони 8 спрямовується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колону 9, щоб відбувалося відділення етил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ну від ацетальдегіду. Верхній продукт колони 9 надходить в скрубер 10 для відмивання ацетальдегі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ду 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ід етилену. Етилен, що не сконденсувався, пов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ртається в реактор 2, а конденсат - у збірник 7. Кубовий продукт колони 8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направляється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 колону ректифікації 11 для відділення кротонового альдег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ду у вигляді його гетероазеотропу з водою. Колона 11 обігрівається "гос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рою парою"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У одностадійному варіанті виробництва ацетальдегіду з етилену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 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акції проводяться в одному реакторі колонного типу. Технологічна схема представлена на рис. 10.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іжий етилен змішується з поворотним в зміш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вачі 7 і надходить далі в нижню частину реактора 2. У нижню ж частину, але на висоту приблизно одного метра від низу колони,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кисень. Парогазова суміш з верхньої частини реактора 2 надходить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холодильник-конденсатор 3, в якому конденсується головним чином вода, і конденсат п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вертається в реактор 2. Несконденсована парогазова суміш з холодильника-конденсатора 3 надходить в низ скрубер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абсорбера 4, в якому при зрошенні водою відбувається абсорбція - конденсація продуктів реакцій. Несконденсовані гази (головним чином етилен) спрямовуютьсяв змішувач 1. Ча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тина цього потоку виводиться з системи для очищення з метою виведення з системи інертних газів. Конденсат надходить у колону 7 через збірник 5. в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дганяючи колона 7 забезпечена зворотним холодильни кому 6 і призначена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відпарки етилену і кисню "гострою парою". Гази повертаються в змішувач 1, а кубовий продукт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направляється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 колону ректифікації &lt;?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виділення ацетальдегіду. Колона обігрівається "гострою парою". Кубовий пр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дукт спрямовується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колону ректифікації 9, що обігрівається також "гос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рою парою" і призначену для відділення кротонового альдегіду у вигляді його гетероазеотропа з водою.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C7D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13125" cy="6369050"/>
            <wp:effectExtent l="19050" t="0" r="0" b="0"/>
            <wp:docPr id="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Рис. Технологія виробництва ацетальдегіду з етилену (одно реакторний варіант):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1 - змішувач; 2 – реактор; 3 – холодильник-конденсатор; 4 – адсорбер; 5 – збірник; 6 – парціальний конденсатор; 7 – отгона колона; 8,9 - ректифік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ційні колони; I –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іжий етилен; II – технічний кисень; IIIа – каталізатор з регенірації; IIIб – каталізатор на регенерацію; IV – ацетальдегід; V – азео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роп кротоновий альдегід-вода; VI – фузельна вода на очистку; VII – пар; VIII – вода; IX – етилен на очистку.</w:t>
      </w: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90" w:rsidRPr="00EC7D90" w:rsidRDefault="00EC7D90" w:rsidP="00EC7D90">
      <w:pPr>
        <w:tabs>
          <w:tab w:val="left" w:pos="1095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Цей варіант поділу кращий, ніж той, який представлений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ній схемі двостадійного процесу. Насамперед через те, що розчинені гази відразу відокремлюються від продуктів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колоні із зворотним конденсат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ром. Разом з тим у цьому способі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і ректифікаційні колони обігріваються "гострою парою".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одного боку, це прийнятно, тому що в суміші міститься вода, але, з іншого боку, вихідна суміш поступово розбавляється водою, що ускладнює виділення цільових продуктів, а також призводить до утворення великої кількості стічних вод, що вимагають очищення. Однак ці два спос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би близькі за своїми економічними показниками і успішно експлуатуються в промисловості.</w:t>
      </w:r>
    </w:p>
    <w:p w:rsidR="00EC7D90" w:rsidRPr="00EC7D90" w:rsidRDefault="00EC7D90" w:rsidP="00EC7D90">
      <w:pPr>
        <w:tabs>
          <w:tab w:val="left" w:pos="0"/>
        </w:tabs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Парофазний процес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прямого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 окислення етилену може бути тільки одностадійним, причому так само, як і у випадку парофазного процесу, на о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нові ацетилену він може бути здійснений в колонному апараті.</w:t>
      </w:r>
    </w:p>
    <w:p w:rsidR="00EC7D90" w:rsidRPr="00EC7D90" w:rsidRDefault="00EC7D90" w:rsidP="00EC7D9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7D90">
        <w:rPr>
          <w:rFonts w:ascii="Times New Roman" w:hAnsi="Times New Roman" w:cs="Times New Roman"/>
          <w:color w:val="000000"/>
          <w:sz w:val="28"/>
          <w:szCs w:val="28"/>
        </w:rPr>
        <w:t>Цей метод позбавлений таких недоліків, як корозія і використання р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D90">
        <w:rPr>
          <w:rFonts w:ascii="Times New Roman" w:hAnsi="Times New Roman" w:cs="Times New Roman"/>
          <w:color w:val="000000"/>
          <w:sz w:val="28"/>
          <w:szCs w:val="28"/>
        </w:rPr>
        <w:t xml:space="preserve">циклу по каталізаторному розчину, але йому притаманні недоліки, </w:t>
      </w:r>
      <w:proofErr w:type="gramStart"/>
      <w:r w:rsidRPr="00EC7D90">
        <w:rPr>
          <w:rFonts w:ascii="Times New Roman" w:hAnsi="Times New Roman" w:cs="Times New Roman"/>
          <w:color w:val="000000"/>
          <w:sz w:val="28"/>
          <w:szCs w:val="28"/>
        </w:rPr>
        <w:t>пов'язан</w:t>
      </w:r>
      <w:proofErr w:type="gramEnd"/>
      <w:r w:rsidRPr="00EC7D90">
        <w:rPr>
          <w:rFonts w:ascii="Times New Roman" w:hAnsi="Times New Roman" w:cs="Times New Roman"/>
          <w:color w:val="000000"/>
          <w:sz w:val="28"/>
          <w:szCs w:val="28"/>
        </w:rPr>
        <w:t>і з відведенням тепла.</w:t>
      </w: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 w:rsidP="00EC7D90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00000" w:rsidRPr="00EC7D90" w:rsidRDefault="00EC7D90">
      <w:pPr>
        <w:rPr>
          <w:rFonts w:ascii="Times New Roman" w:hAnsi="Times New Roman" w:cs="Times New Roman"/>
          <w:sz w:val="28"/>
          <w:szCs w:val="28"/>
        </w:rPr>
      </w:pPr>
    </w:p>
    <w:p w:rsidR="00EC7D90" w:rsidRPr="00EC7D90" w:rsidRDefault="00EC7D90">
      <w:pPr>
        <w:rPr>
          <w:rFonts w:ascii="Times New Roman" w:hAnsi="Times New Roman" w:cs="Times New Roman"/>
          <w:sz w:val="28"/>
          <w:szCs w:val="28"/>
        </w:rPr>
      </w:pPr>
    </w:p>
    <w:sectPr w:rsidR="00EC7D90" w:rsidRPr="00EC7D90" w:rsidSect="00EC7D90">
      <w:pgSz w:w="11907" w:h="16840" w:code="9"/>
      <w:pgMar w:top="568" w:right="851" w:bottom="1985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90" w:rsidRDefault="00EC7D90" w:rsidP="00EC7D90">
      <w:pPr>
        <w:spacing w:after="0" w:line="240" w:lineRule="auto"/>
      </w:pPr>
      <w:r>
        <w:separator/>
      </w:r>
    </w:p>
  </w:endnote>
  <w:endnote w:type="continuationSeparator" w:id="1">
    <w:p w:rsidR="00EC7D90" w:rsidRDefault="00EC7D90" w:rsidP="00EC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90" w:rsidRDefault="00EC7D90" w:rsidP="00EC7D90">
      <w:pPr>
        <w:spacing w:after="0" w:line="240" w:lineRule="auto"/>
      </w:pPr>
      <w:r>
        <w:separator/>
      </w:r>
    </w:p>
  </w:footnote>
  <w:footnote w:type="continuationSeparator" w:id="1">
    <w:p w:rsidR="00EC7D90" w:rsidRDefault="00EC7D90" w:rsidP="00EC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7D90"/>
    <w:rsid w:val="00EC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D90"/>
    <w:pPr>
      <w:tabs>
        <w:tab w:val="center" w:pos="4677"/>
        <w:tab w:val="right" w:pos="9355"/>
      </w:tabs>
      <w:spacing w:before="100" w:beforeAutospacing="1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EC7D90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5">
    <w:name w:val="Чертежный"/>
    <w:rsid w:val="00EC7D9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EC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D90"/>
  </w:style>
  <w:style w:type="character" w:customStyle="1" w:styleId="10pt16">
    <w:name w:val="Основной текст + 10 pt16"/>
    <w:aliases w:val="Курсив88"/>
    <w:uiPriority w:val="99"/>
    <w:rsid w:val="00EC7D9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rialUnicodeMS6">
    <w:name w:val="Основной текст + Arial Unicode MS6"/>
    <w:aliases w:val="61,5 pt28,Малые прописные4"/>
    <w:uiPriority w:val="99"/>
    <w:rsid w:val="00EC7D90"/>
    <w:rPr>
      <w:rFonts w:ascii="Arial Unicode MS" w:hAnsi="Arial Unicode MS" w:cs="Arial Unicode MS"/>
      <w:smallCaps/>
      <w:sz w:val="13"/>
      <w:szCs w:val="13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C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6940</Words>
  <Characters>39560</Characters>
  <Application>Microsoft Office Word</Application>
  <DocSecurity>0</DocSecurity>
  <Lines>329</Lines>
  <Paragraphs>92</Paragraphs>
  <ScaleCrop>false</ScaleCrop>
  <Company>*</Company>
  <LinksUpToDate>false</LinksUpToDate>
  <CharactersWithSpaces>46408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2018-06-15T08:27:00Z</dcterms:created>
  <dcterms:modified xsi:type="dcterms:W3CDTF">2018-06-15T08:32:00Z</dcterms:modified>
</cp:coreProperties>
</file>