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666" w:rsidRPr="00150EFC" w:rsidRDefault="002F6666" w:rsidP="002F66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4</w:t>
      </w:r>
      <w:r w:rsidRPr="00150EFC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 МОДЕЛЮВАННЯ ДИНАМІКИ ЕЛЕКТРОПОЇЗДА </w:t>
      </w:r>
    </w:p>
    <w:p w:rsidR="002F6666" w:rsidRPr="00150EFC" w:rsidRDefault="002F6666" w:rsidP="002F66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</w:p>
    <w:p w:rsidR="002F6666" w:rsidRPr="00150EFC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4</w:t>
      </w:r>
      <w:r w:rsidRPr="00150EFC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.1 Дослідження впливу параметрів гасителів коливань виляння </w:t>
      </w:r>
      <w:r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 </w:t>
      </w:r>
      <w:r w:rsidRPr="00150EFC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на динамічні показники безпеки руху</w:t>
      </w:r>
    </w:p>
    <w:p w:rsidR="002F6666" w:rsidRPr="002F5DDD" w:rsidRDefault="002F6666" w:rsidP="002F666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Оцінювання динамічних показників залізничного рухомого складу може здійснюватися експериментальним або розрахунковим способом [4]. Нині методами й засобами імітаційного моделювання можна оцінювати динамічні показники рейкових екіпажів з достатнім ступенем достовірності [6].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Для оцінки силової дії гасителів коливань виляння на динамічну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навантаженість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шворневих балок рам кузовів вагонів електропоїзда HR CS2 використано узагальнену комп’ютерну модель динаміки причіпного і моторного вагонів поїзда, розроблену на другому етапі виконання цієї НДР [1].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u w:val="single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bCs/>
          <w:sz w:val="28"/>
          <w:szCs w:val="28"/>
          <w:u w:val="single"/>
          <w:lang w:val="uk-UA" w:eastAsia="en-US"/>
        </w:rPr>
        <w:t xml:space="preserve">.1.1. </w:t>
      </w:r>
      <w:r w:rsidRPr="00150EFC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val="uk-UA" w:eastAsia="en-US"/>
        </w:rPr>
        <w:t>План комп’ютерного експерименту</w:t>
      </w:r>
      <w:r w:rsidRPr="002F5DDD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. Аналіз динамічних показників безпеки руху вагонів </w:t>
      </w:r>
      <w:r w:rsidRPr="002F5DDD">
        <w:rPr>
          <w:rFonts w:ascii="Times New Roman" w:eastAsia="Calibri" w:hAnsi="Times New Roman" w:cs="Times New Roman"/>
          <w:bCs/>
          <w:color w:val="000000"/>
          <w:spacing w:val="4"/>
          <w:sz w:val="28"/>
          <w:szCs w:val="28"/>
          <w:lang w:val="uk-UA" w:eastAsia="en-US"/>
        </w:rPr>
        <w:t xml:space="preserve">електропоїзда HR CS2 </w:t>
      </w:r>
      <w:r w:rsidRPr="002F5DDD">
        <w:rPr>
          <w:rFonts w:ascii="Times New Roman" w:eastAsia="Calibri" w:hAnsi="Times New Roman" w:cs="Times New Roman"/>
          <w:bCs/>
          <w:sz w:val="28"/>
          <w:szCs w:val="28"/>
          <w:lang w:val="uk-UA" w:eastAsia="en-US"/>
        </w:rPr>
        <w:t xml:space="preserve">проведено на підставі чисельного експерименту за розрахунковими режимами, які найближче репрезентують експлуатаційні умови. Для дослідження впливу характеристик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гасителів коливань виляння на умови безпеки руху розглянуто три конструкційні варіанти. </w:t>
      </w: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Перший варіант відповідає випадку початкової силової характеристики гасителів коливань виляння. В другому варіанті передбачено двократне зменшення параметра демпфірування гасителя коливань виляння. Для цих двох варіантів силові характеристики гасителів коливань показано 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.1. У третьому варіанті прийнято, що гасителі коливань виляння відсутні.</w:t>
      </w: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3A6C70" wp14:editId="115ECE32">
            <wp:extent cx="5143500" cy="3000375"/>
            <wp:effectExtent l="0" t="0" r="0" b="9525"/>
            <wp:docPr id="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б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D190EE8" wp14:editId="455DC3B5">
            <wp:extent cx="5153025" cy="2990850"/>
            <wp:effectExtent l="0" t="0" r="9525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 – Силові характеристики гасителя коливань виляння: </w:t>
      </w:r>
    </w:p>
    <w:p w:rsidR="002F6666" w:rsidRPr="002F5DDD" w:rsidRDefault="002F6666" w:rsidP="002F666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 –варіант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A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; б – варіант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B</w:t>
      </w:r>
    </w:p>
    <w:p w:rsidR="002F6666" w:rsidRPr="002F5DDD" w:rsidRDefault="002F6666" w:rsidP="002F666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Вказані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конструкційніваріанти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застосовані як до причіпного, так і до моторного вагонів електропоїзда HRCS2. Таким чином, загальна кількість розрахункових варіантів становить шість (табл.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.1).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 – Розрахункові варіанти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1"/>
        <w:gridCol w:w="2511"/>
        <w:gridCol w:w="4096"/>
      </w:tblGrid>
      <w:tr w:rsidR="002F6666" w:rsidRPr="002F5DDD" w:rsidTr="00E73AAE">
        <w:tc>
          <w:tcPr>
            <w:tcW w:w="155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Номер 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варіанта</w:t>
            </w:r>
          </w:p>
        </w:tc>
        <w:tc>
          <w:tcPr>
            <w:tcW w:w="2552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Тип 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вагона</w:t>
            </w:r>
          </w:p>
        </w:tc>
        <w:tc>
          <w:tcPr>
            <w:tcW w:w="4394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Варіант вибору характеристики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гасителя коливань виляння</w:t>
            </w:r>
          </w:p>
        </w:tc>
      </w:tr>
      <w:tr w:rsidR="002F6666" w:rsidRPr="002F5DDD" w:rsidTr="00E73AAE">
        <w:tc>
          <w:tcPr>
            <w:tcW w:w="155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</w:t>
            </w:r>
          </w:p>
        </w:tc>
        <w:tc>
          <w:tcPr>
            <w:tcW w:w="2552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Причіпний</w:t>
            </w:r>
          </w:p>
        </w:tc>
        <w:tc>
          <w:tcPr>
            <w:tcW w:w="4394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 w:eastAsia="en-US"/>
              </w:rPr>
              <w:t>A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– 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параметр демпфірування початковий (за проектом)</w:t>
            </w:r>
          </w:p>
        </w:tc>
      </w:tr>
      <w:tr w:rsidR="002F6666" w:rsidRPr="002F5DDD" w:rsidTr="00E73AAE">
        <w:tc>
          <w:tcPr>
            <w:tcW w:w="155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2552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Причіпний</w:t>
            </w:r>
          </w:p>
        </w:tc>
        <w:tc>
          <w:tcPr>
            <w:tcW w:w="4394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 w:eastAsia="en-US"/>
              </w:rPr>
              <w:t>B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– параметр демпфірування зменшений вдвічі</w:t>
            </w:r>
          </w:p>
        </w:tc>
      </w:tr>
      <w:tr w:rsidR="002F6666" w:rsidRPr="002F5DDD" w:rsidTr="00E73AAE">
        <w:tc>
          <w:tcPr>
            <w:tcW w:w="155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3</w:t>
            </w:r>
          </w:p>
        </w:tc>
        <w:tc>
          <w:tcPr>
            <w:tcW w:w="2552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Причіпний</w:t>
            </w:r>
          </w:p>
        </w:tc>
        <w:tc>
          <w:tcPr>
            <w:tcW w:w="4394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 w:eastAsia="en-US"/>
              </w:rPr>
              <w:t>C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– гаситель коливань виляння відсутній</w:t>
            </w:r>
          </w:p>
        </w:tc>
      </w:tr>
      <w:tr w:rsidR="002F6666" w:rsidRPr="002F5DDD" w:rsidTr="00E73AAE">
        <w:tc>
          <w:tcPr>
            <w:tcW w:w="155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4</w:t>
            </w:r>
          </w:p>
        </w:tc>
        <w:tc>
          <w:tcPr>
            <w:tcW w:w="2552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Моторний</w:t>
            </w:r>
          </w:p>
        </w:tc>
        <w:tc>
          <w:tcPr>
            <w:tcW w:w="4394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 w:eastAsia="en-US"/>
              </w:rPr>
              <w:t>A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– 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параметр демпфірування початковий (за проектом)</w:t>
            </w:r>
          </w:p>
        </w:tc>
      </w:tr>
      <w:tr w:rsidR="002F6666" w:rsidRPr="002F5DDD" w:rsidTr="00E73AAE">
        <w:tc>
          <w:tcPr>
            <w:tcW w:w="155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2552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Моторний</w:t>
            </w:r>
          </w:p>
        </w:tc>
        <w:tc>
          <w:tcPr>
            <w:tcW w:w="4394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 w:eastAsia="en-US"/>
              </w:rPr>
              <w:t>B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– параметр демпфірування зменшений вдвічі</w:t>
            </w:r>
          </w:p>
        </w:tc>
      </w:tr>
      <w:tr w:rsidR="002F6666" w:rsidRPr="002F5DDD" w:rsidTr="00E73AAE">
        <w:tc>
          <w:tcPr>
            <w:tcW w:w="155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6</w:t>
            </w:r>
          </w:p>
        </w:tc>
        <w:tc>
          <w:tcPr>
            <w:tcW w:w="2552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Моторний</w:t>
            </w:r>
          </w:p>
        </w:tc>
        <w:tc>
          <w:tcPr>
            <w:tcW w:w="4394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 w:eastAsia="en-US"/>
              </w:rPr>
              <w:t>C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– гаситель коливань виляння відсутній</w:t>
            </w:r>
          </w:p>
        </w:tc>
      </w:tr>
    </w:tbl>
    <w:p w:rsidR="002F6666" w:rsidRPr="002F5DDD" w:rsidRDefault="002F6666" w:rsidP="002F666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/>
          <w:sz w:val="28"/>
          <w:u w:val="single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color w:val="000000"/>
          <w:sz w:val="28"/>
          <w:u w:val="single"/>
          <w:lang w:val="uk-UA" w:eastAsia="en-US"/>
        </w:rPr>
        <w:t xml:space="preserve">.1.2. </w:t>
      </w:r>
      <w:r w:rsidRPr="00150EFC">
        <w:rPr>
          <w:rFonts w:ascii="Times New Roman" w:eastAsia="Calibri" w:hAnsi="Times New Roman" w:cs="Times New Roman"/>
          <w:i/>
          <w:color w:val="000000"/>
          <w:sz w:val="28"/>
          <w:u w:val="single"/>
          <w:lang w:val="uk-UA" w:eastAsia="en-US"/>
        </w:rPr>
        <w:t>Динамічні показники безпеки руху</w:t>
      </w:r>
      <w:r w:rsidRPr="002F5DDD">
        <w:rPr>
          <w:rFonts w:ascii="Times New Roman" w:eastAsia="Calibri" w:hAnsi="Times New Roman" w:cs="Times New Roman"/>
          <w:color w:val="000000"/>
          <w:sz w:val="28"/>
          <w:lang w:val="uk-UA" w:eastAsia="en-US"/>
        </w:rPr>
        <w:t>. При імітаційному моделюванні динаміки руху результатами комп’ютерного експерименту виступають реалізації певних величин за часом, що відповідають руху вагона з певною швидкістю на визначених ділянках колії.</w:t>
      </w:r>
      <w:r w:rsidRPr="002F5DDD">
        <w:rPr>
          <w:rFonts w:ascii="Times New Roman" w:eastAsia="Calibri" w:hAnsi="Times New Roman" w:cs="Times New Roman"/>
          <w:color w:val="333333"/>
          <w:sz w:val="28"/>
          <w:lang w:val="uk-UA" w:eastAsia="en-US"/>
        </w:rPr>
        <w:t xml:space="preserve">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Для оцінки показників динаміки в розробленій моделі вагона сформовані 11 груп вихідних величин: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сходу з рейок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1–4 – номер колісної пари);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– показники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Nnj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обчислені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1–4 – номер колісної пари;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j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=1,2 – ліве й праве колесо);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– рамні сили </w:t>
      </w:r>
      <w:r w:rsidRPr="002F5DD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в частках статичного навантаження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що діють від рами візка на колісну пару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 номер колісної пари,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1–4);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– горизонтальні поперечні прискорення кузова вагона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yk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(де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k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 1, 2, 3 визначає місця встановлення «датчиків» згідно схеми розміщення, показаній на рисунку 2.2,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 прискорення в точках над шворнем першого візка, в центрі кузова і над шворнем другого візка);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– вертикальні прискорення кузова вагона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zk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(де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k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 1–3 і визначає місця встановлення «датчиків» згідно схеми розміщення, показаній на рисунку 2.2,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 xml:space="preserve">z3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– прискорення в точках над шворнем першого візка, в центрі кузова і над шворнем другого візка);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– коефіцієнти вертикальної динаміки центрального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ступеню підвішування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dсij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(де індекс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i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=1,2 означає номер візка за напрямом руху,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=1, 2 – лівий і правий боки кузова вагона);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– коефіцієнти вертикальної динаміки буксового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ступеню підвішування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dbnj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1–4 – номер колісної пари;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j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1, 2 – ліве й праве колесо);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– горизонтальні поперечні прискорення рами візка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pynj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 урахуванням місць встановлення «датчиків» згідно схеми розміщення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1–4 – номер колісної пари;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j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1, 2 – ліве й праве колесо);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– вертикальні прискорення рами візка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pznj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 урахуванням місць встановлення «датчиків» згідно схеми розміщення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1–4 – номер колісної пари;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1, 2 – ліве й праве колесо);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– бокові сили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що діють від коліс на рейкову колію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1–4 – номер колісної пари;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j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1, 2 – ліве й праве колесо);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– вертикальні сили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Q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що діють від коліс на рейкову колію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1, 4 – номер колісної пари;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j =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1, 2 – ліве й праве колесо колісної пари).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929C01C" wp14:editId="11BBC558">
            <wp:extent cx="5934075" cy="1724025"/>
            <wp:effectExtent l="0" t="0" r="9525" b="9525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.2 – Розміщення «датчиків» для визначення вихідних величин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Оцінювання динамічних показників вагонів електропоїзда HRCS2 проведено з врахуванням інерційних характеристик кузовів при повній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заселеності причіпного і моторного вагонів пасажирами. Моделювання динаміки вагонів виконано стосовно руху прямими ділянками при стані колії, що характеризується оцінкою «задовільно». При цьому стандартні відхилення геометричних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нерівностей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рейкових ниток в горизонтальному й вертикальних напрямах задані рівними 0,010 і </w:t>
      </w:r>
      <w:smartTag w:uri="urn:schemas-microsoft-com:office:smarttags" w:element="metricconverter">
        <w:smartTagPr>
          <w:attr w:name="ProductID" w:val="0,014 м"/>
        </w:smartTagPr>
        <w:r w:rsidRPr="002F5DDD">
          <w:rPr>
            <w:rFonts w:ascii="Times New Roman" w:eastAsia="Calibri" w:hAnsi="Times New Roman" w:cs="Times New Roman"/>
            <w:sz w:val="28"/>
            <w:szCs w:val="28"/>
            <w:lang w:val="uk-UA" w:eastAsia="en-US"/>
          </w:rPr>
          <w:t>0,014 м</w:t>
        </w:r>
      </w:smartTag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відповідно. Формування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нерівностей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колії здійснено за алгоритмом[7]. Для кожного розрахункового варіанту швидкість руху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вагонів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варіювалася в діапазоні від 80 до 160 км/год з кроком 20 км/год.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Аналіз динамічних показників виконано за їх статистичними оцінками, обчисленими для кожної реалізації. Для кожного розрахункового досліду визначені мінімальні значення коефіцієнтів запасу стійкості колісних пар проти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 рейок за умови вкочування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гребеня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колеса на голівку рейки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min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та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максимальні значення: показників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критеріюНадаляmax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; рамних сил </w:t>
      </w:r>
      <w:r w:rsidRPr="002F5DDD">
        <w:rPr>
          <w:rFonts w:ascii="Times New Roman" w:eastAsia="Calibri" w:hAnsi="Times New Roman" w:cs="Times New Roman"/>
          <w:color w:val="000000"/>
          <w:sz w:val="28"/>
          <w:szCs w:val="28"/>
          <w:lang w:val="uk-UA" w:eastAsia="en-US"/>
        </w:rPr>
        <w:t xml:space="preserve">в частках статичного навантаження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; прискорень кузова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; коефіцієнтів вертикальної динаміки центрального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й буксового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db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ступенів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підвішування; прискорень візків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pz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бокових сил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вертикальних сил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Q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Результати дослідження динаміки причіпного й моторного вагонів електропоїзда HRCS2 представлені графіками двох типів: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залежностями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певного динамічного показника від пройденого шляху у метрах та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залежностями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екстремальних значень показників від швидкості руху в км/год. Для зручності результати, що відображають динамічні показники при різних характеристиках гасителів коливань виляння, показані на графіках різними кольорами: червоним – такі, що відповідають першому варіанту – з початковою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характеристикоюдемпфірування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; синім – такі, що відповідають другому варіанту – зі зменшеною характеристикою демпфірування; чорним – такі, що відповідають третьому варіанту – без гасителів коливань виляння.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 xml:space="preserve">.1.3. </w:t>
      </w:r>
      <w:r w:rsidRPr="00150EFC">
        <w:rPr>
          <w:rFonts w:ascii="Times New Roman" w:eastAsia="Calibri" w:hAnsi="Times New Roman" w:cs="Times New Roman"/>
          <w:i/>
          <w:sz w:val="28"/>
          <w:szCs w:val="28"/>
          <w:u w:val="single"/>
          <w:lang w:val="uk-UA" w:eastAsia="en-US"/>
        </w:rPr>
        <w:t>Причіпний вагон</w:t>
      </w:r>
      <w:r w:rsidRPr="002F5DDD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 xml:space="preserve">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.44 представлені залежності у вигляді графіків й екстремальних значень динамічних показників причіпного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>вагона, які відповідають різним розрахунковим варіантам(див.табл.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.1), отриманим на підставі проведення комп’ютерного експерименту.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 представлені графіки коефіцієнтів запасу стійкості колісних пар проти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 умов вкочування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гребеня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колеса на головку рейки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1–4;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1, 2) при швидкостях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і 160 км/год. Результати, що представлені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 відповідають першому розрахунковому варіанту,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 – другому варіанту,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.8 – третьому варіанту. Граничне значення коефіцієнтів запасу стійкості [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] для моторвагонного рухомого складу прийняте рівним 1,4[8]. Це значення наведено на графіках з рисунків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.8 пунктирною лінією червоного кольору. Варто зауважити, що для пасажирських вагонів граничне значення коефіцієнтів запасу стійкості [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] встановлено на рівні 1,6[9].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B8E8C45" wp14:editId="56A821F6">
            <wp:extent cx="5263116" cy="3402797"/>
            <wp:effectExtent l="19050" t="0" r="0" b="0"/>
            <wp:docPr id="55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26" cy="340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 – Коефіцієнти запасу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стійкості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2BAD9E" wp14:editId="25B0324F">
            <wp:extent cx="5146159" cy="3381231"/>
            <wp:effectExtent l="19050" t="0" r="0" b="0"/>
            <wp:docPr id="56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85" cy="338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,варіант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386C51B" wp14:editId="144496CB">
            <wp:extent cx="5410200" cy="3467100"/>
            <wp:effectExtent l="0" t="0" r="0" b="0"/>
            <wp:docPr id="57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59B87F" wp14:editId="5B07B64E">
            <wp:extent cx="5476875" cy="3476625"/>
            <wp:effectExtent l="0" t="0" r="9525" b="9525"/>
            <wp:docPr id="58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1E9A3D4" wp14:editId="0B3EDF86">
            <wp:extent cx="5505450" cy="3495675"/>
            <wp:effectExtent l="0" t="0" r="0" b="9525"/>
            <wp:docPr id="59" name="Рисунок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3,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11D38D" wp14:editId="74ED80B7">
            <wp:extent cx="5353050" cy="3457575"/>
            <wp:effectExtent l="0" t="0" r="0" b="9525"/>
            <wp:docPr id="60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 – Коефіцієнти запасу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стійкості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3,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видно з графіків, приведених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.3–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.4, в разі початкової (проектної) силової характеристики гасителя коливань виляння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найменшезначення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коефіцієнта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становить 2,0 для швидкостей руху 140 і 160 км/год. З графіків, показаних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.6, видно, що в разі зменшеного параметру демпфірування гасителя коливань виляння мінімальні значення коефіцієнта запасу стійкості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становлять2,2 і 2,9 відповідно при швидкостях руху 140 і 160 км/год, тобто вище значень, отриманих для першого варіанта. Для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розрахунковоговаріанта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коли гасителі коливань виляння відсутні, з графіків, показаних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.8, видно, що найменші значення коефіцієнта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не нижчі, ніж 2,5 і 2,9, відповідно при швидкостях руху 140 і 160 км/год.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.9 представлені залежності мінімальних значень коефіцієнтів запасу стійкості колісної пари проти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зійденняз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рейок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min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 умов вкочування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гребеня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колеса на головку рейки від швидкості руху для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>розглянутих розрахункових варіантів (крива червоного кольору – варіант 1, синього – варіант 2, чорного – варіант 3).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66FEB09" wp14:editId="1E988A2B">
            <wp:extent cx="5210175" cy="2609850"/>
            <wp:effectExtent l="0" t="0" r="9525" b="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.9 – Залежності мінімальних значень коефіцієнтів запасу стійкості проти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зійденняmin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видно з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.9, у розглянутих розрахункових варіантах граничний рівень коефіцієнта запасу стійкості не досягається, таким чином, можна стверджувати, що причіпний вагон задовольняє вимогам безпеки руху у робочому діапазоні швидкостей. Слід зазначити, що значення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min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розраховані для варіанту 1 в діапазоні швидкостей руху від 100 до 160 км/год, нижче аналогічних значень для варіантів 2 і 3. Найбільші значення коефіцієнтів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min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  <w:t>cc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отримані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варіанту 3, за яким гасителі коливань виляння відсутні.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.10 представлені залежності від швидкості руху вагона максимальних значень показників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обчислених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Граничне значення показника </w:t>
      </w:r>
      <w:r w:rsidRPr="002F5DDD">
        <w:rPr>
          <w:rFonts w:ascii="Times New Roman" w:eastAsia="Calibri" w:hAnsi="Times New Roman" w:cs="Times New Roman"/>
          <w:position w:val="-12"/>
          <w:sz w:val="28"/>
          <w:szCs w:val="28"/>
          <w:lang w:val="uk-UA" w:eastAsia="en-US"/>
        </w:rPr>
        <w:object w:dxaOrig="63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22.5pt" o:ole="">
            <v:imagedata r:id="rId15" o:title=""/>
          </v:shape>
          <o:OLEObject Type="Embed" ProgID="Equation.3" ShapeID="_x0000_i1025" DrawAspect="Content" ObjectID="_1591086931" r:id="rId16"/>
        </w:objec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прийнято рівним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,8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10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Варто зауважити, що цей показник є зворотною величиною по відношенню до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коефіцієнта запасу стійкості колісної пари проти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  <w:t>cc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умови вкочування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гребеня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колеса на головку рейки.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CF95B8D" wp14:editId="653A1872">
            <wp:extent cx="5305425" cy="2133600"/>
            <wp:effectExtent l="0" t="0" r="9525" b="0"/>
            <wp:docPr id="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.10– Залежності показника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швидкості руху 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видно з графіків, представлених 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.10, у розглянутих варіантах розрахунку максимальні значення показників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обчислені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не перевищують допустимих значень ([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] = 0,8. Рівень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діапазоні швидкостей руху від 100 до 160 км/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годза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варіантом 1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(з початковою характеристикою гасителя коливань виляння), вище за аналогічні значення отримані для варіанту зі зменшеною силовою характеристикою гасителів коливань виляння (варіант 2) і варіанту з відсутніми гасителями коливань виляння (варіант 3). В таблицях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 надані максимальні значення показників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Nnj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всіх коліс вагона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1–4;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j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=1,2 ).</w:t>
      </w: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 – Максимальні значення показників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безпекиза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(варіант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892"/>
        <w:gridCol w:w="892"/>
        <w:gridCol w:w="892"/>
        <w:gridCol w:w="891"/>
        <w:gridCol w:w="891"/>
        <w:gridCol w:w="891"/>
        <w:gridCol w:w="891"/>
        <w:gridCol w:w="891"/>
      </w:tblGrid>
      <w:tr w:rsidR="002F6666" w:rsidRPr="002F5DDD" w:rsidTr="00E73AAE">
        <w:trPr>
          <w:trHeight w:val="650"/>
        </w:trPr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Значення по колісних парах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31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0,48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0,16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0,19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0,20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0,56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0,36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0,24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0,47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0,17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0,23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0,46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0,61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0,53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0,27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0,49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0,72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0,39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0,65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0,64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0,72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0,64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 – Максимальні значення показників безпеки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(варіант 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892"/>
        <w:gridCol w:w="892"/>
        <w:gridCol w:w="892"/>
        <w:gridCol w:w="891"/>
        <w:gridCol w:w="891"/>
        <w:gridCol w:w="891"/>
        <w:gridCol w:w="891"/>
        <w:gridCol w:w="891"/>
      </w:tblGrid>
      <w:tr w:rsidR="002F6666" w:rsidRPr="002F5DDD" w:rsidTr="00E73AAE">
        <w:trPr>
          <w:trHeight w:val="650"/>
        </w:trPr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Значення по колісних парах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31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0,40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0,18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0,18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0,23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0,43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0,21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0,41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0,49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0,24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0,47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0,66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0,34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0,46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0,46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0,51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0,49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 – Максимальні значення показників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безпекиза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(варіант 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892"/>
        <w:gridCol w:w="892"/>
        <w:gridCol w:w="892"/>
        <w:gridCol w:w="891"/>
        <w:gridCol w:w="891"/>
        <w:gridCol w:w="891"/>
        <w:gridCol w:w="891"/>
        <w:gridCol w:w="891"/>
      </w:tblGrid>
      <w:tr w:rsidR="002F6666" w:rsidRPr="002F5DDD" w:rsidTr="00E73AAE">
        <w:trPr>
          <w:trHeight w:val="650"/>
        </w:trPr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Значення по колісних парах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31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0,38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0,48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0,18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0,20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0,36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0,40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0,38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0,16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0,20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0,40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0,18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0,19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0,40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0,28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0,21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0,45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0,30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0,20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0,33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0,50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0,46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0,28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0,34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Результати, надані в таблицях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.5, свідчать про те, що показники  безпеки по першій і третій колісних парах, як правило, вищі за такі ж показники по другій і четвертій колісних парах для всіх розглянутих варіантів. Найбільші значення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при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V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140 км/год становлять: 0,72 –  для варіанта 1; 0,66 – для варіанта 2; 0,57 – для варіанта 3.   При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 найбільші значення цього показника становлять: 0,72 – для варіанта 1; 0, 51 – для варіанта 2; 0,50 – для варіанта 3.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Таким чином, зменшення силової характеристики гасителя коливань виляння або вилучення його з конструкції вагона призводить до покращення показника безпеки руху також і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.11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.16 представлені осцилограми рамної сили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(в частках статичного навантаження), що діє на третю колісну пару, при швидкостях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і 160 км/год. Результати, показані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.11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.12 відповідають розрахунковому варіанту 1,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.13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.14– варіанту 2,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.15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.16 – варіанту 3. За нормами [8]рамні сили в частках статичного навантаження для моторвагонного рухомого складу не повинні перевищувати 0,3.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0C8C0A8" wp14:editId="3093AE72">
            <wp:extent cx="5229225" cy="2752725"/>
            <wp:effectExtent l="0" t="0" r="9525" b="9525"/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.11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C9814D9" wp14:editId="6164881B">
            <wp:extent cx="5219700" cy="2762250"/>
            <wp:effectExtent l="0" t="0" r="0" b="0"/>
            <wp:docPr id="2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1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.12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8C67000" wp14:editId="1FC39FA5">
            <wp:extent cx="5238750" cy="2762250"/>
            <wp:effectExtent l="0" t="0" r="0" b="0"/>
            <wp:docPr id="2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4" b="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.13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ED04925" wp14:editId="0792DFDF">
            <wp:extent cx="5324475" cy="2781300"/>
            <wp:effectExtent l="0" t="0" r="9525" b="0"/>
            <wp:docPr id="2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.14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A30FCE" wp14:editId="12A2289B">
            <wp:extent cx="5267325" cy="2752725"/>
            <wp:effectExtent l="0" t="0" r="9525" b="9525"/>
            <wp:docPr id="2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3" b="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.15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,варіант 3,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1FC82D2" wp14:editId="7F339B2F">
            <wp:extent cx="5229225" cy="2771775"/>
            <wp:effectExtent l="0" t="0" r="9525" b="9525"/>
            <wp:docPr id="2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.16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,варіант 3,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 таблицях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 надані середньоквадратичні й максимальні значення рамних сил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 1–4) для трьох розрахункових варіантів.</w:t>
      </w: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.5 – Статистичні характеристики рамних сил (варіант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863"/>
        <w:gridCol w:w="986"/>
        <w:gridCol w:w="863"/>
        <w:gridCol w:w="986"/>
        <w:gridCol w:w="863"/>
        <w:gridCol w:w="986"/>
        <w:gridCol w:w="863"/>
        <w:gridCol w:w="986"/>
      </w:tblGrid>
      <w:tr w:rsidR="002F6666" w:rsidRPr="002F5DDD" w:rsidTr="00E73AAE"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Рамні сили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в частках статичного навантаження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р1</w:t>
            </w: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р2</w:t>
            </w:r>
          </w:p>
        </w:tc>
        <w:tc>
          <w:tcPr>
            <w:tcW w:w="2042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р3</w:t>
            </w:r>
          </w:p>
        </w:tc>
        <w:tc>
          <w:tcPr>
            <w:tcW w:w="1936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р4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0,10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0,09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0,11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0,16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0,18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0,17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0,18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0,19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.6 – Статистичні характеристики рамних сил (варіант 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863"/>
        <w:gridCol w:w="986"/>
        <w:gridCol w:w="863"/>
        <w:gridCol w:w="986"/>
        <w:gridCol w:w="863"/>
        <w:gridCol w:w="986"/>
        <w:gridCol w:w="863"/>
        <w:gridCol w:w="986"/>
      </w:tblGrid>
      <w:tr w:rsidR="002F6666" w:rsidRPr="002F5DDD" w:rsidTr="00E73AAE"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Рамні сили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в частках статичного навантаження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р1</w:t>
            </w: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р2</w:t>
            </w:r>
          </w:p>
        </w:tc>
        <w:tc>
          <w:tcPr>
            <w:tcW w:w="2042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р3</w:t>
            </w:r>
          </w:p>
        </w:tc>
        <w:tc>
          <w:tcPr>
            <w:tcW w:w="1936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р4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0,11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0,11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0,11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0,13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0,17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.7 – Статистичні характеристики рамних сил (варіант 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863"/>
        <w:gridCol w:w="986"/>
        <w:gridCol w:w="863"/>
        <w:gridCol w:w="986"/>
        <w:gridCol w:w="863"/>
        <w:gridCol w:w="986"/>
        <w:gridCol w:w="863"/>
        <w:gridCol w:w="986"/>
      </w:tblGrid>
      <w:tr w:rsidR="002F6666" w:rsidRPr="002F5DDD" w:rsidTr="00E73AAE"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Рамні сили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в частках статичного навантаження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р1</w:t>
            </w: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р2</w:t>
            </w:r>
          </w:p>
        </w:tc>
        <w:tc>
          <w:tcPr>
            <w:tcW w:w="2042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р3</w:t>
            </w:r>
          </w:p>
        </w:tc>
        <w:tc>
          <w:tcPr>
            <w:tcW w:w="1936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р4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0,09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0,09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0,09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0,13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0,16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0,13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0,16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0,13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0,14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.17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представлено залежності від швидкості руху максимальних значень рамних сил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частках статичного навантаження, обчислених для трьох розрахункових варіантів.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9D565AA" wp14:editId="0AAA13E3">
            <wp:extent cx="5391150" cy="2190750"/>
            <wp:effectExtent l="0" t="0" r="0" b="0"/>
            <wp:docPr id="2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.17 – Залежності максимальних рамних сил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частках статичного навантаження від швидкості руху вагона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Для всіх варіантів максимальні рамні сили в частках статичного навантаження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не перевищують граничний рівень 0,3 в швидкісному діапазоні від 80 до 160 км/год. При швидкості руху 140 км/год максимальні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рамні сили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варіанта з номінальною характеристикою гасителя виляння (варіант 1) становлять 0,22, що вище за значення рамних сил при двох інших варіантах, які дорівнюють 0,17 і 0,16 для варіантів 2 і 3відповідно.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.18–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.20 надані осцилограми прискорень кузова вагона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горизонтальному напрямку при швидкості руху 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 для всіх розрахункових варіантів. Граничне значення цього показника для моторвагонного рухомого складу не встановлено. Варто зауважити, що для пасажирських вагонів граничне значення прискорення кузова в горизонтальному напрямі встановлено рівним 1,5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задовільної оцінки динамічних якостей вагона [9].</w:t>
      </w: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9C998F2" wp14:editId="05FD5F93">
            <wp:extent cx="5353050" cy="1476375"/>
            <wp:effectExtent l="0" t="0" r="0" b="9525"/>
            <wp:docPr id="2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t="5824" r="1445" b="1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.18 – Осцилограма горизонтальних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</w:t>
      </w: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4482DD7" wp14:editId="40138E16">
            <wp:extent cx="5343525" cy="1504950"/>
            <wp:effectExtent l="0" t="0" r="9525" b="0"/>
            <wp:docPr id="2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.19 – Осцилограма горизонтальних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</w:t>
      </w: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3EBAEF" wp14:editId="06962D9B">
            <wp:extent cx="5400675" cy="1552575"/>
            <wp:effectExtent l="0" t="0" r="9525" b="9525"/>
            <wp:docPr id="2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3877" r="964" b="1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.20 – Осцилограма горизонтальних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3,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.21 представлено залежності максимальних значень прискорень кузова вагона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горизонтальному поперечному напрямку від швидкості руху для всіх розрахункових варіантів.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A60516D" wp14:editId="6C208C53">
            <wp:extent cx="5457825" cy="1714500"/>
            <wp:effectExtent l="0" t="0" r="9525" b="0"/>
            <wp:docPr id="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.21 – Залежності максимальних прискорень кузова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maxj</w:t>
      </w:r>
      <w:r w:rsidRPr="002F5DDD"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  <w:t>y</w:t>
      </w:r>
      <w:proofErr w:type="spellEnd"/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 горизонтальному поперечному напрямку від швидкості руху вагона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red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Найбільші значення прискорень кузова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горизонтальному напрямі спостерігаються при швидкості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 для всіх розглянутих варіантів. При цьому для варіанту з номінальною характеристикою гасителів коливань виляння (варіант 1) максимальні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значення прискорень кузова вагона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мають рівень, менший ніж для варіантів 2 і 3. Так, ця величина дорівнює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1,34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варіанта 1;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1,57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варіанта 2;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1,77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варіанта 3.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 таблицях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.10 надані середньоквадратичні й максимальні значення горизонтальних прискорень кузова в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yk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k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 1–3.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 – Статистичні характеристики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горизонтальнихприскорень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кузова (варіант 1)</w:t>
      </w: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1"/>
        <w:gridCol w:w="1208"/>
        <w:gridCol w:w="1328"/>
        <w:gridCol w:w="1098"/>
        <w:gridCol w:w="1222"/>
        <w:gridCol w:w="1178"/>
        <w:gridCol w:w="1256"/>
      </w:tblGrid>
      <w:tr w:rsidR="002F6666" w:rsidRPr="002F5DDD" w:rsidTr="00E73AAE">
        <w:tc>
          <w:tcPr>
            <w:tcW w:w="1728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Швидкість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км/год</w:t>
            </w:r>
          </w:p>
        </w:tc>
        <w:tc>
          <w:tcPr>
            <w:tcW w:w="7783" w:type="dxa"/>
            <w:gridSpan w:val="6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Горизонтальні прискорення в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9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411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2563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0,23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0,88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0,09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0,31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0,20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0,76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0,27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1,03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0,09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0,26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0,88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0,32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1,12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0,11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0,41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0,32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1,29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0,36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1,09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0,13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0,51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0,33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1,16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1,21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0,63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0,376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1,34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.9 – Статистичні характеристики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горизонтальнихприскорень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кузова (варіант 2)</w:t>
      </w: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2"/>
        <w:gridCol w:w="1217"/>
        <w:gridCol w:w="1335"/>
        <w:gridCol w:w="1101"/>
        <w:gridCol w:w="1224"/>
        <w:gridCol w:w="1152"/>
        <w:gridCol w:w="1260"/>
      </w:tblGrid>
      <w:tr w:rsidR="002F6666" w:rsidRPr="002F5DDD" w:rsidTr="00E73AAE">
        <w:tc>
          <w:tcPr>
            <w:tcW w:w="1728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Швидкість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км/год</w:t>
            </w:r>
          </w:p>
        </w:tc>
        <w:tc>
          <w:tcPr>
            <w:tcW w:w="7783" w:type="dxa"/>
            <w:gridSpan w:val="6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Горизонтальні прискорення в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9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411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2563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0,29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1,06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0,10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0,27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0,97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0,31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1,16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0.1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0.42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0,31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1,20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0,36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1,33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0,47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1,57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0,38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1,15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0,53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1,25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1,27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0,16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0,66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1,35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.10 – Статистичні характеристики прискорень кузова в горизонтальному напрямі (варіант 3)</w:t>
      </w: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2"/>
        <w:gridCol w:w="1217"/>
        <w:gridCol w:w="1335"/>
        <w:gridCol w:w="1101"/>
        <w:gridCol w:w="1224"/>
        <w:gridCol w:w="1152"/>
        <w:gridCol w:w="1260"/>
      </w:tblGrid>
      <w:tr w:rsidR="002F6666" w:rsidRPr="002F5DDD" w:rsidTr="00E73AAE">
        <w:tc>
          <w:tcPr>
            <w:tcW w:w="1728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Швидкість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км/год</w:t>
            </w:r>
          </w:p>
        </w:tc>
        <w:tc>
          <w:tcPr>
            <w:tcW w:w="7783" w:type="dxa"/>
            <w:gridSpan w:val="6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Горизонтальні прискорення в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9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411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2563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Макс.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0,38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1,29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0,13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0,51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1,37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0,35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1,33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0,53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1,57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0,40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1,50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0,58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1,77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1,31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0,17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0,58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0,40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1,38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1,43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0,18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0,72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1,49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.22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.24 надані осцилограми прискорень кузова у вертикальному напрямку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при швидкості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V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 160 км/год для всіх розрахункових варіантів. Граничне значення цього показника для моторвагонного рухомого складу не встановлено. Разом з тим, для пасажирських вагонів граничне значення прискорення кузова в вертикальному напрямі прийнято рівним 2,5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задовільної оцінки динамічних якостей вагона [9].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7B4422A" wp14:editId="195B2265">
            <wp:extent cx="5238750" cy="1800225"/>
            <wp:effectExtent l="0" t="0" r="0" b="9525"/>
            <wp:docPr id="2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.22 – Осцилограма вертикальних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434E10" wp14:editId="29169FB2">
            <wp:extent cx="5257800" cy="1800225"/>
            <wp:effectExtent l="0" t="0" r="0" b="9525"/>
            <wp:docPr id="2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.23 – Осцилограма вертикальних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ab/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3F92802" wp14:editId="6880C557">
            <wp:extent cx="5238750" cy="1800225"/>
            <wp:effectExtent l="0" t="0" r="0" b="9525"/>
            <wp:docPr id="2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.24 – Осцилограма вертикальних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3,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.25 надано графіки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залежностей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вагона максимальних значень прискорень кузова у вертикальному напрямі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всіх розрахункових варіантів. </w:t>
      </w:r>
    </w:p>
    <w:p w:rsidR="002F6666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1F9B09" wp14:editId="6A8B687B">
            <wp:extent cx="5724525" cy="1676400"/>
            <wp:effectExtent l="0" t="0" r="9525" b="0"/>
            <wp:docPr id="2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.25– Залежності максимальних вертикальних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прискорень кузова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швидкості руху вагона 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red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 результатів моделювання, представлених на рисунку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.25, виходить, що зміна характеристик гасителів коливань виляння (варіант 2), як і їх відсутність (варіант 3), практично не позначаються на рівні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вертикальнихприскорень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кузова. Для всіх варіантів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значенняmax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змінюються від 0,85 до 1,82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швидкісного діапазону 80 – 160 км/год.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.26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.28 представлені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графікизміни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коефіцієнтів вертикальної динаміки центрального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підвішування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визначені при швидкості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1342A14" wp14:editId="493EEA40">
            <wp:extent cx="5286375" cy="2124075"/>
            <wp:effectExtent l="0" t="0" r="9525" b="9525"/>
            <wp:docPr id="2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.26 – Коефіцієнт вертикальної динаміки центрального підвішування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AD80CE" wp14:editId="54331ED3">
            <wp:extent cx="5324475" cy="2190750"/>
            <wp:effectExtent l="0" t="0" r="9525" b="0"/>
            <wp:docPr id="2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.27 – Коефіцієнт вертикальної динаміки центрального підвішування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8326323" wp14:editId="5012116D">
            <wp:extent cx="5324475" cy="2200275"/>
            <wp:effectExtent l="0" t="0" r="9525" b="9525"/>
            <wp:docPr id="2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.28 – Коефіцієнт вертикальної динаміки центрального підвішування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3,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.29 надано графіки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залежностей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максимальних значень коефіцієнтів вертикальної динаміки центрального підвішування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для всіх розрахункових варіантів. Граничне значення цього показника для моторвагонного рухомого складу становить 0,2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8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336906" wp14:editId="2F50F0A2">
            <wp:extent cx="4591050" cy="2466975"/>
            <wp:effectExtent l="0" t="0" r="0" b="9525"/>
            <wp:docPr id="2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.29 – Залежності максимальних значень коефіцієнтів вертикальної динаміки центрального ступеня підвішування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швидкості руху 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видно з результатів, показаних 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.29, для всіх розрахункових варіантів максимальні значення коефіцієнтів вертикальної динаміки центрального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підвішуванняmax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змінюються від 0,07 до 0,11. Отже, в діапазоні швидкостей руху від 80 до 160 км/год максимальні величини коефіцієнтів динаміки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не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перевищують граничний рівень. При цьому значення коефіцієнтів вертикальної динаміки центрального підвішування незначно залежать від характеристик гасителів коливань виляння.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.30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.32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представлено графіки значень коефіцієнтів вертикальної динаміки буксового ступеня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k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при швидкості руху 160 км/год для всіх розрахункових варіантів. Граничне значення цього показника для причіпних вагонів становить 0,3[8].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2C4E71" wp14:editId="71CA2BDA">
            <wp:extent cx="5114925" cy="2933700"/>
            <wp:effectExtent l="0" t="0" r="9525" b="0"/>
            <wp:docPr id="2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1" r="2133" b="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.30– Коефіцієнти вертикальної динаміки буксового ступеня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k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4012C20" wp14:editId="6C06B10C">
            <wp:extent cx="5305425" cy="3028950"/>
            <wp:effectExtent l="0" t="0" r="9525" b="0"/>
            <wp:docPr id="25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.31– Коефіцієнти вертикальної динаміки буксового ступеня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k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C30914" wp14:editId="70401782">
            <wp:extent cx="5276850" cy="3028950"/>
            <wp:effectExtent l="0" t="0" r="0" b="0"/>
            <wp:docPr id="25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.32– Коефіцієнти вертикальної динаміки буксового ступеня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k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3,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.33 надано залежності максимальних значень коефіцієнтів вертикальної динаміки буксового ступеня підвішування </w:t>
      </w:r>
      <w:r w:rsidRPr="002F5DD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k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для всіх розрахункових варіантів. 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5D2CEDC" wp14:editId="6356B8D8">
            <wp:extent cx="5133975" cy="2047875"/>
            <wp:effectExtent l="0" t="0" r="9525" b="9525"/>
            <wp:docPr id="25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.33 – Залежності максимальних значень коефіцієнтів вертикальної динаміки буксового ступеня підвішування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 швидкості руху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Як видно з наведених графіків, для варіанта 1 максимальні значення коефіцієнтів динаміки буксового ступеня підвішування </w:t>
      </w:r>
      <w:r w:rsidRPr="002F5DD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k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при швидкості руху до 160 км/годне перевищують 0,21, тоді як для варіанта 2 ці величини зростають до 0,24 і в разі варіанту 3 – до 0,27. Однак у всіх випадках значення показника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k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не виходять за межу нормативно допустимого.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 рисунках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.34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.36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надано осцилограми прискорень рам візків в горизонтальному напрямку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при швидкості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=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160 км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/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год.</w:t>
      </w: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0FE1807" wp14:editId="7EEC8B0C">
            <wp:extent cx="5086350" cy="1990725"/>
            <wp:effectExtent l="0" t="0" r="0" b="9525"/>
            <wp:docPr id="6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r="1021" b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.34 – Осцилограма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горизонтальнихприскорень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рам візків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=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16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39F48A3" wp14:editId="20B28A08">
            <wp:extent cx="5153025" cy="1876425"/>
            <wp:effectExtent l="0" t="0" r="9525" b="9525"/>
            <wp:docPr id="6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.35 – Осцилограма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горизонтальнихприскорень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рам візків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=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16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0 км/год</w:t>
      </w: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lastRenderedPageBreak/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C660F32" wp14:editId="7261FD81">
            <wp:extent cx="5057775" cy="2000250"/>
            <wp:effectExtent l="0" t="0" r="9525" b="0"/>
            <wp:docPr id="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" r="1534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4.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36 –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Осцилограмагоризонтальнихприскорень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рам візків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3,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=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16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.37 надано залежності максимальних значень прискорень рам візків в горизонтальному напрямку </w:t>
      </w:r>
      <w:r w:rsidRPr="002F5DD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max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швидкості руху для всіх розрахункових варіантів. </w:t>
      </w: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4471FF2" wp14:editId="27A157EA">
            <wp:extent cx="4981575" cy="1733550"/>
            <wp:effectExtent l="0" t="0" r="9525" b="0"/>
            <wp:docPr id="6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.37 – Залежності максимальних прискорень рам візків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maxj</w:t>
      </w:r>
      <w:r w:rsidRPr="002F5DDD"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  <w:t>py</w:t>
      </w:r>
      <w:proofErr w:type="spellEnd"/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 горизонтальному напрямку від швидкості руху вагона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видно з графіків, показаних 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.37, для варіанту з проектними параметрами гасителя коливань виляння максимальні значення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дещо менші за аналогічні значення в разі варіантів 2 і 3 при  швидкостях руху в діапазоні від 120 до 160 км/год.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.38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.43надано осцилограми бокових сил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 xml:space="preserve">12,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що діють від коліс першої колісної пари на рейки, для всіх розрахункових варіантів при швидкостях руху 80 і 160 км/год.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3B66D0B" wp14:editId="38823250">
            <wp:extent cx="5133975" cy="2219325"/>
            <wp:effectExtent l="0" t="0" r="9525" b="9525"/>
            <wp:docPr id="6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.38 –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Осцилограмибокових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80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5D0EF84" wp14:editId="6B818D97">
            <wp:extent cx="5038725" cy="2209800"/>
            <wp:effectExtent l="0" t="0" r="9525" b="0"/>
            <wp:docPr id="6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.39  –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Осцилограмибокових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421D6C2" wp14:editId="0138C8E4">
            <wp:extent cx="5124450" cy="2181225"/>
            <wp:effectExtent l="0" t="0" r="0" b="9525"/>
            <wp:docPr id="7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.40 –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Осцилограмибокових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2,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80 км/год</w:t>
      </w:r>
    </w:p>
    <w:p w:rsidR="002F6666" w:rsidRPr="002F5DDD" w:rsidRDefault="002F6666" w:rsidP="002F6666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7A7F8254" wp14:editId="08B7D6DE">
            <wp:extent cx="5143500" cy="2228850"/>
            <wp:effectExtent l="0" t="0" r="0" b="0"/>
            <wp:docPr id="7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.41 – Осцилограма бокових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вар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іант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=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160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км/год</w:t>
      </w:r>
    </w:p>
    <w:p w:rsidR="002F6666" w:rsidRPr="002F5DDD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lastRenderedPageBreak/>
        <w:t>Н</w:t>
      </w:r>
    </w:p>
    <w:p w:rsidR="002F6666" w:rsidRPr="002F5DDD" w:rsidRDefault="002F6666" w:rsidP="002F6666">
      <w:pPr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FBAB587" wp14:editId="08D2BC56">
            <wp:extent cx="5162550" cy="2162175"/>
            <wp:effectExtent l="0" t="0" r="0" b="9525"/>
            <wp:docPr id="7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.42 – Осцилограма бокових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варіант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=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80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км/год</w:t>
      </w:r>
    </w:p>
    <w:p w:rsidR="002F6666" w:rsidRPr="002F5DDD" w:rsidRDefault="002F6666" w:rsidP="002F6666">
      <w:pPr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78FDCE0" wp14:editId="0519489B">
            <wp:extent cx="5010150" cy="2438400"/>
            <wp:effectExtent l="0" t="0" r="0" b="0"/>
            <wp:docPr id="7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.43 – Осцилограма бокових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варіант3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=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160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>км/год</w:t>
      </w:r>
    </w:p>
    <w:p w:rsidR="002F6666" w:rsidRPr="002F5DDD" w:rsidRDefault="002F6666" w:rsidP="002F666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.44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надано залежності максимальних значень бокових сил</w:t>
      </w:r>
      <w:r w:rsidRPr="002F5DD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max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швидкості руху вагона для всіх розрахункових варіантів. За цими даними виходить, що найнижчий рівень бокових сил при швидкостях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&gt; 120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годотримано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у випадку відсутності гасителів коливань виляння (варіант 3 – С). </w:t>
      </w:r>
    </w:p>
    <w:p w:rsidR="002F6666" w:rsidRPr="002F5DDD" w:rsidRDefault="002F6666" w:rsidP="002F666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lastRenderedPageBreak/>
        <w:t>Н</w:t>
      </w:r>
    </w:p>
    <w:p w:rsidR="002F6666" w:rsidRPr="002F5DDD" w:rsidRDefault="002F6666" w:rsidP="002F6666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360323DF" wp14:editId="3183F961">
            <wp:extent cx="5962650" cy="1714500"/>
            <wp:effectExtent l="0" t="0" r="0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.44 – Залежності максимальних значень бокових сил </w:t>
      </w:r>
      <w:r w:rsidRPr="002F5DD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</w:p>
    <w:p w:rsidR="002F6666" w:rsidRPr="002F5DDD" w:rsidRDefault="002F6666" w:rsidP="002F666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від швидкості руху </w:t>
      </w:r>
    </w:p>
    <w:p w:rsidR="002F6666" w:rsidRPr="002F5DDD" w:rsidRDefault="002F6666" w:rsidP="002F666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4.1.</w:t>
      </w:r>
      <w:r w:rsidRPr="002F5DDD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 xml:space="preserve">4. </w:t>
      </w:r>
      <w:r w:rsidRPr="00E86D6D">
        <w:rPr>
          <w:rFonts w:ascii="Times New Roman" w:eastAsia="Calibri" w:hAnsi="Times New Roman" w:cs="Times New Roman"/>
          <w:i/>
          <w:sz w:val="28"/>
          <w:szCs w:val="28"/>
          <w:u w:val="single"/>
          <w:lang w:val="uk-UA" w:eastAsia="en-US"/>
        </w:rPr>
        <w:t>Моторний вагон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.45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.86 представлені залежності у вигляді осцилограм й екстремальних значень динамічних показників моторного вагона, які відповідають різним варіантам характеристик гасителів коливань виляння (варіанти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А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В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С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табл.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.1), отриманих на підставі проведення комп’ютерного експерименту. 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.45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.50 представлені графіки коефіцієнтів запасу стійкості колісної пари проти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 умов вкочування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гребеня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колеса на головку рейки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1–4 ) для швидкостей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і 160 км/год. При цьому номери ліній на графіках відповідають номерам колісних пар. Результати, що надані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.45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.46, представляють розрахунковий варіант 4,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.47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.48 – варіант 5,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.49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.50 – варіант 6. Граничне значення коефіцієнтів запасу стійкості [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] = 1,4 нанесено на цих рисунках пунктирною лінією червоного кольору. 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02D023" wp14:editId="19F796A6">
            <wp:extent cx="5314950" cy="3524250"/>
            <wp:effectExtent l="0" t="0" r="0" b="0"/>
            <wp:docPr id="7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contextualSpacing/>
        <w:jc w:val="both"/>
        <w:rPr>
          <w:rFonts w:ascii="Calibri" w:eastAsia="Calibri" w:hAnsi="Calibri" w:cs="Times New Roman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.45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A5B202B" wp14:editId="24EDDE80">
            <wp:extent cx="5486400" cy="3476625"/>
            <wp:effectExtent l="0" t="0" r="0" b="9525"/>
            <wp:docPr id="7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.46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47D95E9" wp14:editId="70ECFB6F">
            <wp:extent cx="5324475" cy="3524250"/>
            <wp:effectExtent l="0" t="0" r="9525" b="0"/>
            <wp:docPr id="7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.47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E76D1D3" wp14:editId="3F5C7946">
            <wp:extent cx="5314950" cy="3457575"/>
            <wp:effectExtent l="0" t="0" r="0" b="9525"/>
            <wp:docPr id="7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.48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9A5424D" wp14:editId="33ED75F1">
            <wp:extent cx="5295900" cy="3514725"/>
            <wp:effectExtent l="0" t="0" r="0" b="9525"/>
            <wp:docPr id="7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.49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7D25C98" wp14:editId="1C36F5FB">
            <wp:extent cx="5257800" cy="3571875"/>
            <wp:effectExtent l="0" t="0" r="0" b="9525"/>
            <wp:docPr id="8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.50 – Коефіцієнти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видно із графіків, приведених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.45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.50, менші значення коефіцієнтів запасу стійкості притаманні першій і третій колісним парам, тоді як коефіцієнти для другої й четвертої колісних пар мають значення вищі за 5. В разі початкової силової характеристики гасителя коливань виляння (варіант 4) найменший рівень коефіцієнтів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ccnj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становить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1,97 і 1,8 для швидкостей руху 140 і 160 км/год (рис.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.45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.46). З осцилограм, показаних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.47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.48, видно, що в разі зменшеної силової характеристики гасителя коливань виляння (варіант 5) рівень коефіцієнту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дорівнює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2,12 і 2,11 відповідно при швидкостях руху 140 і 160 км/год, тобто вище значень, отриманих у варіанті 4. Для варіанта 6, коли гасителі коливань виляння відсутні, з осцилограм, показаних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.49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.50, видно, що рівень коефіцієнта запасу стійкості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ccnj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не нижче, ніж 2,35 і 2,9 відповідно при швидкостях руху 140 і 160 км/год.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.51 представлені залежності мінімальних значень коефіцієнтів запасу стійкості колісної пари проти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зійденняmin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 умов вкочування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гребеня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колеса на головку рейки від швидкості руху для трьох розглянутих варіантів (крива червоного кольору – варіант 4, синього – варіант 5, чорного – варіант 6).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38771F5" wp14:editId="7E2B7A53">
            <wp:extent cx="4529801" cy="2211073"/>
            <wp:effectExtent l="19050" t="0" r="4099" b="0"/>
            <wp:docPr id="8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96" cy="22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.51 – Залежності мінімальних значень коефіцієнтів запасу стійкості проти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зійденняmin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Граничний рівень коефіцієнта запасу стійкості не перетинає жоден з графіків 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.51, тобто моторний вагон задовольняє вимогам безпеки руху в робочому діапазоні швидкостей руху. Значення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min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розраховані для варіанту 4, поступово зменшуються від 3,2 до 1,8 при зростанні швидкості руху від 80 до 160 км/год, крім того, ці значення нижчі від аналогічних значень, розрахованих за варіантами 5 і 6. При цьому найбільші значення коефіцієнтів запасу стійкості від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 рейок відповідають варіанту 6, що імітує відсутність гасителів коливань виляння. Для варіанта з проектною силовою характеристикою гасителя коливань виляння характерне зменшення запасу стійкості при швидкості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км/год. Обидва варіанти зі зменшеною характеристикою гасителя коливань виляння (варіант 5) та без гасителів коливань виляння (варіант 6) задовольняють вимогам безпеки руху моторного вагона в розглянутому діапазоні швидкостей.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.52 представлені графіки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залежностей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максимальних значень показників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обчислених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моторного вагона.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500B670" wp14:editId="6763E34B">
            <wp:extent cx="5381625" cy="2114550"/>
            <wp:effectExtent l="0" t="0" r="9525" b="0"/>
            <wp:docPr id="8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.52 – Залежності показника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видно з графіків, представлених 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.52, при різних характеристиках гасителів коливань виляння максимальні значення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показників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обчислених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не перевищують допустимих значень ([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] = 0,8). Однак, як і при оцінюванні коефіцієнтів запасу стійкості проти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зійденняmin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cc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рівень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діапазоні швидкостей руху від 100 до 160 км/год в разі варіанту з номінальною характеристикою гасителя коливань виляння, вище за аналогічні значення отримані для варіанту зі зменшеною силовою характеристикою гасителів коливань виляння (варіант 5) і варіанту з відсутніми гасителями коливань виляння (варіант 6).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 таблицях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.11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.13 надані максимальні значення показників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Nnj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всіх коліс моторного вагона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= 1–4;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j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 1, 2 ) розраховані за трьома варіантами.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.11 – Максимальні значення показників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(варіант 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973"/>
        <w:gridCol w:w="973"/>
        <w:gridCol w:w="974"/>
        <w:gridCol w:w="974"/>
        <w:gridCol w:w="974"/>
        <w:gridCol w:w="974"/>
        <w:gridCol w:w="974"/>
        <w:gridCol w:w="974"/>
      </w:tblGrid>
      <w:tr w:rsidR="002F6666" w:rsidRPr="002F5DDD" w:rsidTr="00E73AAE">
        <w:trPr>
          <w:trHeight w:val="650"/>
          <w:jc w:val="center"/>
        </w:trPr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Значення по 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колісних парах</w:t>
            </w:r>
          </w:p>
        </w:tc>
      </w:tr>
      <w:tr w:rsidR="002F6666" w:rsidRPr="002F5DDD" w:rsidTr="00E73AAE">
        <w:trPr>
          <w:jc w:val="center"/>
        </w:trPr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31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42</w:t>
            </w:r>
          </w:p>
        </w:tc>
      </w:tr>
      <w:tr w:rsidR="002F6666" w:rsidRPr="002F5DDD" w:rsidTr="00E73AAE">
        <w:trPr>
          <w:jc w:val="center"/>
        </w:trPr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0,45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0,19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0,20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0,38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0,21</w:t>
            </w:r>
          </w:p>
        </w:tc>
      </w:tr>
      <w:tr w:rsidR="002F6666" w:rsidRPr="002F5DDD" w:rsidTr="00E73AAE">
        <w:trPr>
          <w:jc w:val="center"/>
        </w:trPr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0,46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0,38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0,36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0,26</w:t>
            </w:r>
          </w:p>
        </w:tc>
      </w:tr>
      <w:tr w:rsidR="002F6666" w:rsidRPr="002F5DDD" w:rsidTr="00E73AAE">
        <w:trPr>
          <w:jc w:val="center"/>
        </w:trPr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0,47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0,48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0,18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0,62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0,46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0,29</w:t>
            </w:r>
          </w:p>
        </w:tc>
      </w:tr>
      <w:tr w:rsidR="002F6666" w:rsidRPr="002F5DDD" w:rsidTr="00E73AAE">
        <w:trPr>
          <w:jc w:val="center"/>
        </w:trPr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0,47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0,28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0,51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0,74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0,33</w:t>
            </w:r>
          </w:p>
        </w:tc>
      </w:tr>
      <w:tr w:rsidR="002F6666" w:rsidRPr="002F5DDD" w:rsidTr="00E73AAE">
        <w:trPr>
          <w:jc w:val="center"/>
        </w:trPr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0,81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0,49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0,39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0,77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0,40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.12 – Максимальні значення показників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(варіант 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892"/>
        <w:gridCol w:w="892"/>
        <w:gridCol w:w="892"/>
        <w:gridCol w:w="891"/>
        <w:gridCol w:w="891"/>
        <w:gridCol w:w="891"/>
        <w:gridCol w:w="891"/>
        <w:gridCol w:w="891"/>
      </w:tblGrid>
      <w:tr w:rsidR="002F6666" w:rsidRPr="002F5DDD" w:rsidTr="00E73AAE">
        <w:trPr>
          <w:trHeight w:val="650"/>
        </w:trPr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Значення по 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колісних парах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31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0,47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0,18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0,38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0,19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lastRenderedPageBreak/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0,50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0,44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0,40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0,24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0,43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0,19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0,18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0,28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0,54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0,25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0,50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0,69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0,28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0,58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0,65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0,69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0,60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0,31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.13 – Максимальні значення показників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(варіант 6)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892"/>
        <w:gridCol w:w="892"/>
        <w:gridCol w:w="892"/>
        <w:gridCol w:w="891"/>
        <w:gridCol w:w="891"/>
        <w:gridCol w:w="891"/>
        <w:gridCol w:w="891"/>
        <w:gridCol w:w="891"/>
      </w:tblGrid>
      <w:tr w:rsidR="002F6666" w:rsidRPr="002F5DDD" w:rsidTr="00E73AAE">
        <w:trPr>
          <w:trHeight w:val="650"/>
        </w:trPr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Значення по 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колісних парах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31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N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42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0,39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0,47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0,18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0,40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0,19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0,38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0,17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0,40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0,16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0,21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0,41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0,20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0,19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0,51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0,46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0,49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0,62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0,51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0,20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0,33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0,50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0,46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0,28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0,34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Результати, надані в таблицях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.11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.13, свідчать про те, що показники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на першій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 xml:space="preserve">N1j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і третій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 xml:space="preserve">N3j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1,2) колісних парах, як правило, вищі за такі показники на другій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 четвертій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N14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колісних парах для всіх розглянутих варіантів. Найбільші значення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спостерігаються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км/год: 0,81 –  для варіанта 4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A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); 0,69 – для варіанта 5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B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); 0,50 – для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>варіанта 6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C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). Таким чином, у разі проектного варіанту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A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) запас стійкості при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 вичерпується.   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Отже, з оцінки безпеки руху за критерієм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Надаля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виходить, що зменшення параметрів силової характеристики гасителя коливань виляння або його вилучення призводить до покращення показників безпеки руху моторного вагона.  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.53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.58 представлені осцилограми рамних сил в частках статичного навантаження, а саме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що діє на третю колісну пару, при швидкостях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і 160 км/год. Результати, показані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.53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.54 відповідають розрахунковому варіанту 4,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.55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.56 – варіанту 5,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.57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.58 – варіанту 6.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Граничне значення рамних сил в частках статичного навантаження для моторного вагона, так само як і для причіпного вагона, прийняте рівним 0,3 [8].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E1390B4" wp14:editId="4FA34F23">
            <wp:extent cx="5372100" cy="2705100"/>
            <wp:effectExtent l="0" t="0" r="0" b="0"/>
            <wp:docPr id="8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.53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1FD465" wp14:editId="2B240900">
            <wp:extent cx="5419725" cy="2743200"/>
            <wp:effectExtent l="0" t="0" r="9525" b="0"/>
            <wp:docPr id="8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.54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7A0477" wp14:editId="040A1D4E">
            <wp:extent cx="5305425" cy="2676525"/>
            <wp:effectExtent l="0" t="0" r="9525" b="9525"/>
            <wp:docPr id="8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.55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12E52C" wp14:editId="56EE866D">
            <wp:extent cx="5276850" cy="2743200"/>
            <wp:effectExtent l="0" t="0" r="0" b="0"/>
            <wp:docPr id="8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.56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7A7DB57" wp14:editId="1D9666FC">
            <wp:extent cx="5267325" cy="2657475"/>
            <wp:effectExtent l="0" t="0" r="9525" b="9525"/>
            <wp:docPr id="8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.57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140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F984E0" wp14:editId="586B491C">
            <wp:extent cx="5334000" cy="2657475"/>
            <wp:effectExtent l="0" t="0" r="0" b="9525"/>
            <wp:docPr id="8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4.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58 – Осцилограма рамної сили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 таблицях 2.14 – 2.16 надані середньоквадратичні й максимальні значення рамних сил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n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n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 1–4) для трьох варіантів, що моделюють динаміку руху моторного вагона при швидкостях руху від 80 до 160 км/год.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.14 – Статистичні характеристики рамних сил (варіант 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863"/>
        <w:gridCol w:w="986"/>
        <w:gridCol w:w="863"/>
        <w:gridCol w:w="986"/>
        <w:gridCol w:w="863"/>
        <w:gridCol w:w="986"/>
        <w:gridCol w:w="863"/>
        <w:gridCol w:w="986"/>
      </w:tblGrid>
      <w:tr w:rsidR="002F6666" w:rsidRPr="002F5DDD" w:rsidTr="00E73AAE"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Рамні сили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р1</w:t>
            </w: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р2</w:t>
            </w:r>
          </w:p>
        </w:tc>
        <w:tc>
          <w:tcPr>
            <w:tcW w:w="2042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р3</w:t>
            </w:r>
          </w:p>
        </w:tc>
        <w:tc>
          <w:tcPr>
            <w:tcW w:w="1936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р4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0,10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0,09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0,11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0,14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lastRenderedPageBreak/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0,17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0,16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0,19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0,16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0,18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Таблиця 2.15 – Статистичні характеристики рамних сил (варіант 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863"/>
        <w:gridCol w:w="986"/>
        <w:gridCol w:w="863"/>
        <w:gridCol w:w="986"/>
        <w:gridCol w:w="863"/>
        <w:gridCol w:w="986"/>
        <w:gridCol w:w="863"/>
        <w:gridCol w:w="986"/>
      </w:tblGrid>
      <w:tr w:rsidR="002F6666" w:rsidRPr="002F5DDD" w:rsidTr="00E73AAE"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Рамні сили 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р1</w:t>
            </w: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р2</w:t>
            </w:r>
          </w:p>
        </w:tc>
        <w:tc>
          <w:tcPr>
            <w:tcW w:w="2042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р3</w:t>
            </w:r>
          </w:p>
        </w:tc>
        <w:tc>
          <w:tcPr>
            <w:tcW w:w="1936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р4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0,11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0,11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0,10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0,12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0,10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0,12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0,12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0,14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0,12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0,18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0,18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0,17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Таблиця 2.16 – Статистичні характеристики рамних сил (варіант 6)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863"/>
        <w:gridCol w:w="986"/>
        <w:gridCol w:w="863"/>
        <w:gridCol w:w="986"/>
        <w:gridCol w:w="863"/>
        <w:gridCol w:w="986"/>
        <w:gridCol w:w="863"/>
        <w:gridCol w:w="986"/>
      </w:tblGrid>
      <w:tr w:rsidR="002F6666" w:rsidRPr="002F5DDD" w:rsidTr="00E73AAE">
        <w:tc>
          <w:tcPr>
            <w:tcW w:w="1513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Швидкість 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км/год</w:t>
            </w:r>
          </w:p>
        </w:tc>
        <w:tc>
          <w:tcPr>
            <w:tcW w:w="8058" w:type="dxa"/>
            <w:gridSpan w:val="8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Рамні сили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р1</w:t>
            </w:r>
          </w:p>
        </w:tc>
        <w:tc>
          <w:tcPr>
            <w:tcW w:w="2040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р2</w:t>
            </w:r>
          </w:p>
        </w:tc>
        <w:tc>
          <w:tcPr>
            <w:tcW w:w="2042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р3</w:t>
            </w:r>
          </w:p>
        </w:tc>
        <w:tc>
          <w:tcPr>
            <w:tcW w:w="1936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р4</w:t>
            </w:r>
          </w:p>
        </w:tc>
      </w:tr>
      <w:tr w:rsidR="002F6666" w:rsidRPr="002F5DDD" w:rsidTr="00E73AAE">
        <w:tc>
          <w:tcPr>
            <w:tcW w:w="1513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24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80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0,09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0,09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0,11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0,09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0,04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0,02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0,11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120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0,17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lastRenderedPageBreak/>
              <w:t>140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0,14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0,16</w:t>
            </w:r>
          </w:p>
        </w:tc>
      </w:tr>
      <w:tr w:rsidR="002F6666" w:rsidRPr="002F5DDD" w:rsidTr="00E73AAE">
        <w:tc>
          <w:tcPr>
            <w:tcW w:w="151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160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0,14</w:t>
            </w:r>
          </w:p>
        </w:tc>
        <w:tc>
          <w:tcPr>
            <w:tcW w:w="101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1030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01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0,03</w:t>
            </w:r>
          </w:p>
        </w:tc>
        <w:tc>
          <w:tcPr>
            <w:tcW w:w="1031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0,14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968" w:type="dxa"/>
          </w:tcPr>
          <w:p w:rsidR="002F6666" w:rsidRPr="002F5DDD" w:rsidRDefault="002F6666" w:rsidP="00E73AAE">
            <w:pPr>
              <w:spacing w:after="0" w:line="360" w:lineRule="auto"/>
              <w:ind w:firstLine="1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0,14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.59 представлено залежності від швидкості руху максимальних значень рамних сил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частках статичного навантаження, обчислених для трьох розрахункових варіантів.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6E098CE" wp14:editId="1152E451">
            <wp:extent cx="5419725" cy="2152650"/>
            <wp:effectExtent l="0" t="0" r="9525" b="0"/>
            <wp:docPr id="17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.59 – Залежності максимальних рамних сил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maxHp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частках статичного навантаження від швидкості руху вагона 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Для всіх розрахункових варіантів щодо зміни параметрів гасителя коливань виляння максимальні рамні сили в частках статичного навантаження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не перевищують граничний рівень 0,3 в швидкісному діапазоні від 80 до 160 км/год. Підвищення максимальних рамних сил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Hp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спостерігається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при швидкості руху 140 км/год. При цьому для варіанта з номінальною характеристикою гасителя коливань виляння (варіант 4) значення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maxHp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становить 0,23, що вище за відповідні значення показника рамних сил при двох інших варіантах, які дорівнюють відповідно 0,18 і 0,16 для варіантів 5 і 6.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.60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.62 надані осцилограми прискорень кузова моторного вагона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горизонтальному напрямку при швидкості руху 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>км/год для всіх розрахункових варіантів. Граничне значення цього показника для моторвагонного рухомого складу не встановлено. Водночас, для пасажирських вагонів граничне значення горизонтальних прискорень кузова встановлено на рівні 1,5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задовільної оцінки динамічних якостей [9].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40DA3DC" wp14:editId="0A53FDC0">
            <wp:extent cx="5324475" cy="1476375"/>
            <wp:effectExtent l="0" t="0" r="9525" b="9525"/>
            <wp:docPr id="17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.60 – Осцилограма горизонтальних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</w:t>
      </w:r>
    </w:p>
    <w:p w:rsidR="002F6666" w:rsidRPr="002F5DDD" w:rsidRDefault="002F6666" w:rsidP="002F6666">
      <w:pPr>
        <w:tabs>
          <w:tab w:val="left" w:pos="153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tabs>
          <w:tab w:val="left" w:pos="153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33A6586" wp14:editId="0255970E">
            <wp:extent cx="5334000" cy="1524000"/>
            <wp:effectExtent l="0" t="0" r="0" b="0"/>
            <wp:docPr id="1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2" t="4785" b="1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.61 – Осцилограма горизонтальних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890B19B" wp14:editId="51FA3FA8">
            <wp:extent cx="5343525" cy="1457325"/>
            <wp:effectExtent l="0" t="0" r="9525" b="9525"/>
            <wp:docPr id="18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t="5051" b="1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.62 – Осцилограма горизонтальних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2.63 представлено залежності максимальних прискорень кузова моторного вагона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горизонтальному поперечному напрямку від швидкості руху для всіх розрахункових варіантів.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868F14B" wp14:editId="3CFD74E1">
            <wp:extent cx="5476875" cy="2038350"/>
            <wp:effectExtent l="0" t="0" r="9525" b="0"/>
            <wp:docPr id="18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2032" b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.63 – Залежності максимальних прискорень кузова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 горизонтальному поперечному напрямку від швидкості руху 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red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Найбільші значення прискорень кузова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горизонтальному напрямку спостерігаються при швидкості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 для всіх розглянутих варіантів. При цьому для варіанта з проектною характеристикою гасителів коливань виляння (варіант 4) максимальні значення прискорень кузова вагона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мають рівень, менший ніж при варіантах 5 і 6. Так, при швидкості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120 км/год ця величина дорівнює: для варіанта 4 –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1,35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; для варіанта 5 –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1,70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; для варіанта 6 –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2,05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 таблицях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4.17 –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.19 надані середньоквадратичні й максимальні значення горизонтальних прискорень кузова  </w:t>
      </w:r>
      <w:proofErr w:type="spellStart"/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yk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k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 4–6), для трьох варіантів, які моделюють динаміку моторного вагона при швидкостях руху від 80 до 160 км/год.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.17 – Статистичні характеристики прискорень кузова в горизонтальному напрямі (варіант 4)</w:t>
      </w: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2"/>
        <w:gridCol w:w="1217"/>
        <w:gridCol w:w="1335"/>
        <w:gridCol w:w="1101"/>
        <w:gridCol w:w="1224"/>
        <w:gridCol w:w="1152"/>
        <w:gridCol w:w="1260"/>
      </w:tblGrid>
      <w:tr w:rsidR="002F6666" w:rsidRPr="002F5DDD" w:rsidTr="00E73AAE">
        <w:tc>
          <w:tcPr>
            <w:tcW w:w="1728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Швидкість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км/год</w:t>
            </w:r>
          </w:p>
        </w:tc>
        <w:tc>
          <w:tcPr>
            <w:tcW w:w="7783" w:type="dxa"/>
            <w:gridSpan w:val="6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Горизонтальні прискорення в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en-US"/>
              </w:rPr>
              <w:t>2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809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411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2563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24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80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0,22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0,86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0,09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0,33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0,20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0,74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0,28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1,08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0,09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0,41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0,26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0,89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120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0,34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1,21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0,11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0,46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0,33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1,35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140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0,39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1,22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0,14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0,54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0,36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1,27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160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0,40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1,32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0,69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0,40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2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1,44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.18 – Статистичні характеристики прискорень кузова в горизонтальному напрямі (варіант 5)</w:t>
      </w: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1"/>
        <w:gridCol w:w="1176"/>
        <w:gridCol w:w="1319"/>
        <w:gridCol w:w="1176"/>
        <w:gridCol w:w="1319"/>
        <w:gridCol w:w="1176"/>
        <w:gridCol w:w="1319"/>
      </w:tblGrid>
      <w:tr w:rsidR="002F6666" w:rsidRPr="002F5DDD" w:rsidTr="00E73AAE">
        <w:tc>
          <w:tcPr>
            <w:tcW w:w="1728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Швидкість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км/год</w:t>
            </w:r>
          </w:p>
        </w:tc>
        <w:tc>
          <w:tcPr>
            <w:tcW w:w="7783" w:type="dxa"/>
            <w:gridSpan w:val="6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Горизонтальні прискорення в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en-US"/>
              </w:rPr>
              <w:t>2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809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411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2563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24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24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24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24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24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24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80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0,28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1,04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0,10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0,38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0,26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0,88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0,33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1,22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0.10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0.43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0,32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1,21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120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0,38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1,45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0,48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0,39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1,70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140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0,41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1,33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0,54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0,40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1,37</w:t>
            </w:r>
          </w:p>
        </w:tc>
      </w:tr>
      <w:tr w:rsidR="002F6666" w:rsidRPr="002F5DDD" w:rsidTr="00E73AAE"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160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0,42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1,35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0,16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0,70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0,42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3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1,47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Таблиця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.19 – Статистичні характеристики прискорень кузова в горизонтальному напрямі (варіант 6)</w:t>
      </w: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1"/>
        <w:gridCol w:w="1486"/>
        <w:gridCol w:w="1629"/>
        <w:gridCol w:w="1486"/>
        <w:gridCol w:w="1629"/>
        <w:gridCol w:w="1486"/>
        <w:gridCol w:w="1629"/>
      </w:tblGrid>
      <w:tr w:rsidR="002F6666" w:rsidRPr="002F5DDD" w:rsidTr="00E73AAE">
        <w:tc>
          <w:tcPr>
            <w:tcW w:w="1728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Швидкість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руху 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 w:eastAsia="en-US"/>
              </w:rPr>
              <w:t>V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</w:t>
            </w: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км/год</w:t>
            </w:r>
          </w:p>
        </w:tc>
        <w:tc>
          <w:tcPr>
            <w:tcW w:w="7783" w:type="dxa"/>
            <w:gridSpan w:val="6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Горизонтальні прискорення в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en-US"/>
              </w:rPr>
              <w:t>2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809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411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2563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j</w:t>
            </w:r>
            <w:r w:rsidRPr="002F5DDD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y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</w:tr>
      <w:tr w:rsidR="002F6666" w:rsidRPr="002F5DDD" w:rsidTr="00E73AAE">
        <w:tc>
          <w:tcPr>
            <w:tcW w:w="172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СКВ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Макс.</w:t>
            </w:r>
          </w:p>
        </w:tc>
      </w:tr>
      <w:tr w:rsidR="002F6666" w:rsidRPr="002F5DDD" w:rsidTr="00E73AAE">
        <w:trPr>
          <w:trHeight w:val="483"/>
        </w:trPr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80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0,36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1,17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0,13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0,50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0,36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1,17</w:t>
            </w:r>
          </w:p>
        </w:tc>
      </w:tr>
      <w:tr w:rsidR="002F6666" w:rsidRPr="002F5DDD" w:rsidTr="00E73AAE">
        <w:trPr>
          <w:trHeight w:val="483"/>
        </w:trPr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0,37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1,33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0,12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0,50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0,40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1,49</w:t>
            </w:r>
          </w:p>
        </w:tc>
      </w:tr>
      <w:tr w:rsidR="002F6666" w:rsidRPr="002F5DDD" w:rsidTr="00E73AAE">
        <w:trPr>
          <w:trHeight w:val="483"/>
        </w:trPr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120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0,43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1,64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0,16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0,65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0,48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2,05</w:t>
            </w:r>
          </w:p>
        </w:tc>
      </w:tr>
      <w:tr w:rsidR="002F6666" w:rsidRPr="002F5DDD" w:rsidTr="00E73AAE">
        <w:trPr>
          <w:trHeight w:val="483"/>
        </w:trPr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140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0,42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1,41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0,18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0,65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0,44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1,49</w:t>
            </w:r>
          </w:p>
        </w:tc>
      </w:tr>
      <w:tr w:rsidR="002F6666" w:rsidRPr="002F5DDD" w:rsidTr="00E73AAE">
        <w:trPr>
          <w:trHeight w:val="483"/>
        </w:trPr>
        <w:tc>
          <w:tcPr>
            <w:tcW w:w="1728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lastRenderedPageBreak/>
              <w:t>160</w:t>
            </w:r>
          </w:p>
        </w:tc>
        <w:tc>
          <w:tcPr>
            <w:tcW w:w="1355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0,44</w:t>
            </w:r>
          </w:p>
        </w:tc>
        <w:tc>
          <w:tcPr>
            <w:tcW w:w="1454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1,43</w:t>
            </w:r>
          </w:p>
        </w:tc>
        <w:tc>
          <w:tcPr>
            <w:tcW w:w="1151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0,18</w:t>
            </w:r>
          </w:p>
        </w:tc>
        <w:tc>
          <w:tcPr>
            <w:tcW w:w="126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0,72</w:t>
            </w:r>
          </w:p>
        </w:tc>
        <w:tc>
          <w:tcPr>
            <w:tcW w:w="1240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0,44</w:t>
            </w:r>
          </w:p>
        </w:tc>
        <w:tc>
          <w:tcPr>
            <w:tcW w:w="1323" w:type="dxa"/>
          </w:tcPr>
          <w:p w:rsidR="002F6666" w:rsidRPr="002F5DDD" w:rsidRDefault="002F6666" w:rsidP="00E73AAE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1,49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.64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.66 надані осцилограми вертикальних прискорень кузова моторного вагона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при швидкості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V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= 160 км/год для всіх конструктивних варіантів щодо параметрів гасителів коливань виляння. Граничне значення цього показника для моторвагонного рухомого складу не встановлено. Однак для пасажирських вагонів граничне значення прискорення кузова в вертикальному напрямі встановлено рівним 2,5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задовільної оцінки динамічних якостей вагона [9].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noProof/>
          <w:sz w:val="24"/>
          <w:szCs w:val="24"/>
          <w:lang w:val="uk-UA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279C323" wp14:editId="74400907">
            <wp:extent cx="5314950" cy="1714500"/>
            <wp:effectExtent l="0" t="0" r="0" b="0"/>
            <wp:docPr id="18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0" t="2242" b="1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.64 – Осцилограма вертикальних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7A74049" wp14:editId="465A1C57">
            <wp:extent cx="5448300" cy="1714500"/>
            <wp:effectExtent l="0" t="0" r="0" b="0"/>
            <wp:docPr id="18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3525" b="1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.65 – Осцилограма вертикальних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9FE1E0F" wp14:editId="74D3E0DD">
            <wp:extent cx="5400675" cy="1695450"/>
            <wp:effectExtent l="0" t="0" r="9525" b="0"/>
            <wp:docPr id="18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368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.66 – Осцилограма вертикальних прискорень кузова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.67 надано графіки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залежностей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максимальних значень прискорень кузова у вертикальному напрямку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всіх розрахункових варіантів. </w:t>
      </w: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F66800F" wp14:editId="1A4BB05E">
            <wp:extent cx="5438775" cy="1524000"/>
            <wp:effectExtent l="0" t="0" r="9525" b="0"/>
            <wp:docPr id="18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.67 – Залежності максимальних прискорень кузова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</w:t>
      </w:r>
      <w:proofErr w:type="spellEnd"/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у вертикальному напрямку від швидкості руху вагона 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red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 результатів, наданих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.64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.67, виходить, що зміна характеристик гасителів коливань виляння, як і їх відсутність, практично не позначаються на максимальному рівні вертикальних прискорень кузова моторного вагона. Для всіх розглянутих варіантів значення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z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змінюються в діапазоні від 0,75 до 1,82 м/с</w:t>
      </w:r>
      <w:r w:rsidRPr="002F5DDD">
        <w:rPr>
          <w:rFonts w:ascii="Times New Roman" w:eastAsia="Calibri" w:hAnsi="Times New Roman" w:cs="Times New Roman"/>
          <w:sz w:val="28"/>
          <w:szCs w:val="28"/>
          <w:vertAlign w:val="superscript"/>
          <w:lang w:val="uk-UA" w:eastAsia="en-US"/>
        </w:rPr>
        <w:t>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при швидкостях руху 80 – 160 км/год.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.68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.70 представлені графіки коефіцієнтів вертикальної динаміки центрального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обчислені для моторного вагона при швидкості 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4B9D5CC" wp14:editId="484BD02C">
            <wp:extent cx="5314950" cy="2190750"/>
            <wp:effectExtent l="0" t="0" r="0" b="0"/>
            <wp:docPr id="18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Рисунок 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.68 – Коефіцієнт вертикальної динаміки центрального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F7DF264" wp14:editId="3DC8A7F7">
            <wp:extent cx="5324475" cy="2200275"/>
            <wp:effectExtent l="0" t="0" r="9525" b="9525"/>
            <wp:docPr id="187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.69 – Коефіцієнт вертикальної динаміки центрального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5E08D10" wp14:editId="229092F4">
            <wp:extent cx="5305425" cy="2181225"/>
            <wp:effectExtent l="0" t="0" r="9525" b="9525"/>
            <wp:docPr id="18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" b="1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.70 – Коефіцієнт вертикальної динаміки центрального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Залежності максимальних значень коефіцієнтів вертикальної динаміки центрального підвішування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для всіх розрахункових варіантів надано 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.71. Граничне значення цього показника для моторвагонного рухомого складу становить 0,2 [8].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F6262F3" wp14:editId="1C7AC29F">
            <wp:extent cx="5248275" cy="2105025"/>
            <wp:effectExtent l="0" t="0" r="9525" b="9525"/>
            <wp:docPr id="18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.71 – Залежності максимальних значень коефіцієнтів вертикальної динаміки центрального ступеня підвішування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видно з результатів, показаних 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.71, для всіх розрахункових варіантів максимальні значення коефіцієнтів вертикальної динаміки центрального підвішування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змінюються від 0,08 до 0,11. Отже в діапазоні швидкостей руху від 80 до 160 км/год максимальні величини коефіцієнтів динаміки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dс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моторного вагона не перевищують граничний рівень, що дорівнює 0,2. При цьому між рівнем коефіцієнтів вертикальної динаміки центрального підвішування, розрахованих при різних варіантах параметрів гасителів коливань виляння, не простежується зв'язку з параметрами гасителів коливань виляння, оскільки максимальні значення коефіцієнтів за трьома варіантами близькі.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.72 –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.74 надано графіки коефіцієнтів вертикальної динаміки буксового ступеня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db11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лівого колеса першої колісної пари при швидкості руху 160 км/год для всіх розрахункових варіантів. Граничне значення цього показника для моторного вагона становить 0,35 [8].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C890609" wp14:editId="1FB94A8F">
            <wp:extent cx="5305425" cy="3028950"/>
            <wp:effectExtent l="0" t="0" r="9525" b="0"/>
            <wp:docPr id="19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noProof/>
          <w:sz w:val="24"/>
          <w:szCs w:val="24"/>
          <w:lang w:val="uk-UA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.72 – Коефіцієнт вертикальної динаміки буксового ступеня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db11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26E07C6" wp14:editId="722CF6C4">
            <wp:extent cx="5362575" cy="3009900"/>
            <wp:effectExtent l="0" t="0" r="9525" b="0"/>
            <wp:docPr id="19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.73 – Коефіцієнт вертикальної динаміки буксового ступеня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db11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1,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203B41D" wp14:editId="2321A091">
            <wp:extent cx="5334000" cy="2971800"/>
            <wp:effectExtent l="0" t="0" r="0" b="0"/>
            <wp:docPr id="19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4.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74 – Коефіцієнт вертикальної динаміки буксового ступеня підвішування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db11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.75 надано залежності максимальних значень коефіцієнтів вертикальної динаміки буксового ступеня підвішування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моторного вагона від швидкості руху для трьох розрахункових варіантів щодо параметрів гасителів коливань виляння.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C19A0F5" wp14:editId="5E40BF61">
            <wp:extent cx="5191125" cy="2057400"/>
            <wp:effectExtent l="0" t="0" r="9525" b="0"/>
            <wp:docPr id="19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r="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.75 – Залежності максимальних значень коефіцієнтів вертикальної динаміки буксового ступеня підвішування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видно з наведених графіків, для варіанту з проектною характеристикою гасителів коливань максимальні значення коефіцієнтів динаміки буксового ступеня підвішування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k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db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не перевищують 0,26, тоді як в разі розрахункових варіантів 5 і 6 максимальні значення цього показника співпадають і дорівнюють 0,27 при швидкості руху 160 км/год.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.76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.78 показано осцилограми прискорень рам візків в горизонтальному напрямку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при швидкості руху 160 км/год.</w:t>
      </w: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FAC70C" wp14:editId="53B31D41">
            <wp:extent cx="5476875" cy="2085975"/>
            <wp:effectExtent l="0" t="0" r="9525" b="9525"/>
            <wp:docPr id="19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.76 – Осцилограма прискорень рам візків в горизонтальному напрямі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976373C" wp14:editId="6731AC7F">
            <wp:extent cx="5600700" cy="2171700"/>
            <wp:effectExtent l="0" t="0" r="0" b="0"/>
            <wp:docPr id="19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.77 – Осцилограма прискорень рам візків в горизонтальному напрямі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B36AB6" wp14:editId="3911BB82">
            <wp:extent cx="5505450" cy="2190750"/>
            <wp:effectExtent l="0" t="0" r="0" b="0"/>
            <wp:docPr id="19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.78 – Осцилограми прискорень рам візків в горизонтальному напрямі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py3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.79 надано залежності максимальних значень прискорень рам візків в горизонтальному напрямку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швидкості руху для всіх розрахункових варіантів. Як видно з графіків, показаних на рисунку 2.79, максимальний рівень прискорень візків для діапазону швидкостей руху від 120 до 160 км/год дещо менший для варіанту з проектними параметрами гасителів коливань виляння.  </w:t>
      </w: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м/с</w:t>
      </w:r>
      <w:r w:rsidRPr="002F5DDD">
        <w:rPr>
          <w:rFonts w:ascii="Times New Roman" w:eastAsia="Calibri" w:hAnsi="Times New Roman" w:cs="Times New Roman"/>
          <w:sz w:val="24"/>
          <w:szCs w:val="24"/>
          <w:vertAlign w:val="superscript"/>
          <w:lang w:val="uk-UA" w:eastAsia="en-US"/>
        </w:rPr>
        <w:t>2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8533993" wp14:editId="2BD4A3F4">
            <wp:extent cx="5629275" cy="1790700"/>
            <wp:effectExtent l="0" t="0" r="9525" b="0"/>
            <wp:docPr id="197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.79 – Залежності максимальних прискорень рам візків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j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py</w:t>
      </w:r>
      <w:proofErr w:type="spellEnd"/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 горизонтальному напрямку від швидкості руху вагона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.80 –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.85 надано осцилограми бокових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 xml:space="preserve">12,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що діють від коліс першої колісної пари на рейки, для всіх розрахункових варіантів при двох швидкостях руху 80 і 160 км/год.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7A2A2AE" wp14:editId="5547BB49">
            <wp:extent cx="5562600" cy="2295525"/>
            <wp:effectExtent l="0" t="0" r="0" b="9525"/>
            <wp:docPr id="19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L, </w:t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.80 – Осцилограми бокових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80 км/год</w:t>
      </w:r>
    </w:p>
    <w:p w:rsidR="002F6666" w:rsidRPr="002F5DDD" w:rsidRDefault="002F6666" w:rsidP="002F6666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BE8C3B3" wp14:editId="6BA87E3F">
            <wp:extent cx="5362575" cy="2343150"/>
            <wp:effectExtent l="0" t="0" r="9525" b="0"/>
            <wp:docPr id="19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L, </w:t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.81 – Осцилограми бокових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4,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A001705" wp14:editId="307FF674">
            <wp:extent cx="5381625" cy="2266950"/>
            <wp:effectExtent l="0" t="0" r="9525" b="0"/>
            <wp:docPr id="20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L, </w:t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.82 – Осцилограми бокових 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80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81E9F9A" wp14:editId="09DD9A29">
            <wp:extent cx="5400675" cy="2314575"/>
            <wp:effectExtent l="0" t="0" r="9525" b="9525"/>
            <wp:docPr id="21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L, </w:t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.83 – Осцилограми бокових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5,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56FC7C0" wp14:editId="7C4ED4B5">
            <wp:extent cx="5534025" cy="2333625"/>
            <wp:effectExtent l="0" t="0" r="9525" b="9525"/>
            <wp:docPr id="21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L, </w:t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.84 – Осцилограми бокових сил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80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7431A4A" wp14:editId="64547082">
            <wp:extent cx="5362575" cy="2286000"/>
            <wp:effectExtent l="0" t="0" r="9525" b="0"/>
            <wp:docPr id="214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eastAsia="en-US"/>
        </w:rPr>
        <w:t>L, м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.85 – Осцилограми бокових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11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r w:rsidRPr="002F5DDD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 w:eastAsia="en-US"/>
        </w:rPr>
        <w:t>12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варіант 6,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= 160 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 рисунку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.86 надано залежності максимальних значень бокових сил 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proofErr w:type="spellEnd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від швидкості руху моторного вагона для трьох розрахункових варіантів. За цими даними виходить, що найнижчий рівень бокових сил при швидкостях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руху 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V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&gt; 120 км/год отримано у випадку відсутності гасителів коливань виляння (варіант 6 – С).  </w:t>
      </w: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66D0D29" wp14:editId="709EA0E1">
            <wp:extent cx="5514975" cy="1543050"/>
            <wp:effectExtent l="0" t="0" r="9525" b="0"/>
            <wp:docPr id="21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км/год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.86 – Залежності максимальних значень бокових сил </w:t>
      </w:r>
      <w:proofErr w:type="spellStart"/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max</w:t>
      </w:r>
      <w:r w:rsidRPr="002F5DDD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Y</w:t>
      </w:r>
      <w:proofErr w:type="spellEnd"/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від швидкості руху 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magenta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6666" w:rsidRPr="004214D2" w:rsidRDefault="002F6666" w:rsidP="002F666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214D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4.2 Результати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моделювання динаміки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5DDD"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  <w:t>Максимальні значення</w:t>
      </w:r>
      <w:r w:rsidRPr="002F5DD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горизонтальних поперечних прискорень рам візків над першою та четвертою колісними парами візка з гасителями коливань вилянь та без них представлені в таблиці 2.20. За цими даними </w:t>
      </w:r>
      <w:r w:rsidRPr="002F5DDD"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  <w:t>максимальні прискорення складають 84,5 – 93,6 % від гранично допустимого значення. Тобто умови безпеки руху вик</w:t>
      </w:r>
      <w:r w:rsidRPr="002F5DDD">
        <w:rPr>
          <w:rFonts w:ascii="Times New Roman" w:eastAsia="Calibri" w:hAnsi="Times New Roman" w:cs="Times New Roman"/>
          <w:sz w:val="28"/>
          <w:szCs w:val="28"/>
          <w:lang w:val="uk-UA"/>
        </w:rPr>
        <w:t>онуються.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F6666" w:rsidRPr="002F5DDD" w:rsidRDefault="002F6666" w:rsidP="002F666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Таблиця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.20 – Максимальні горизонтальні поперечні прискорення рами візка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1"/>
        <w:gridCol w:w="3080"/>
        <w:gridCol w:w="2135"/>
        <w:gridCol w:w="2029"/>
      </w:tblGrid>
      <w:tr w:rsidR="002F6666" w:rsidRPr="002F5DDD" w:rsidTr="00E73AAE">
        <w:tc>
          <w:tcPr>
            <w:tcW w:w="1418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3969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3402" w:type="dxa"/>
            <w:gridSpan w:val="2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Ділянки колії</w:t>
            </w:r>
          </w:p>
        </w:tc>
      </w:tr>
      <w:tr w:rsidR="002F6666" w:rsidRPr="002F5DDD" w:rsidTr="00E73AAE">
        <w:tc>
          <w:tcPr>
            <w:tcW w:w="141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/>
              </w:rPr>
              <w:t>Бориспіль – Баришівка</w:t>
            </w: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uk-UA"/>
              </w:rPr>
              <w:t>Люботин – Дарниця</w:t>
            </w:r>
          </w:p>
        </w:tc>
      </w:tr>
      <w:tr w:rsidR="002F6666" w:rsidRPr="002F5DDD" w:rsidTr="00E73AAE">
        <w:tc>
          <w:tcPr>
            <w:tcW w:w="1418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 ГКВ</w:t>
            </w:r>
          </w:p>
        </w:tc>
        <w:tc>
          <w:tcPr>
            <w:tcW w:w="396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Прискорення </w:t>
            </w:r>
            <w:r w:rsidRPr="002F5DDD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uk-UA"/>
              </w:rPr>
              <w:t>рами візка над першою колісної парою, ліва сторона</w:t>
            </w:r>
            <w:r w:rsidRPr="002F5DDD">
              <w:rPr>
                <w:rFonts w:ascii="Times New Roman" w:eastAsia="Calibri" w:hAnsi="Times New Roman" w:cs="Times New Roman"/>
                <w:position w:val="-12"/>
                <w:sz w:val="28"/>
                <w:szCs w:val="28"/>
                <w:lang w:val="uk-UA" w:eastAsia="en-US"/>
              </w:rPr>
              <w:object w:dxaOrig="460" w:dyaOrig="380">
                <v:shape id="_x0000_i1026" type="#_x0000_t75" style="width:27pt;height:22.5pt" o:ole="">
                  <v:imagedata r:id="rId94" o:title=""/>
                </v:shape>
                <o:OLEObject Type="Embed" ProgID="Equation.3" ShapeID="_x0000_i1026" DrawAspect="Content" ObjectID="_1591086932" r:id="rId95"/>
              </w:objec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en-US"/>
              </w:rPr>
              <w:t>2</w:t>
            </w: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9,45</w:t>
            </w: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9,86</w:t>
            </w:r>
          </w:p>
        </w:tc>
      </w:tr>
      <w:tr w:rsidR="002F6666" w:rsidRPr="002F5DDD" w:rsidTr="00E73AAE">
        <w:tc>
          <w:tcPr>
            <w:tcW w:w="141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Прискорення н</w:t>
            </w:r>
            <w:r w:rsidRPr="002F5DDD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uk-UA"/>
              </w:rPr>
              <w:t xml:space="preserve">а рамі візка над </w:t>
            </w:r>
            <w:r w:rsidRPr="002F5DDD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uk-UA"/>
              </w:rPr>
              <w:lastRenderedPageBreak/>
              <w:t>четвертою колісної парою, ліва сторона</w:t>
            </w:r>
            <w:r w:rsidRPr="002F5DDD">
              <w:rPr>
                <w:rFonts w:ascii="Times New Roman" w:eastAsia="Calibri" w:hAnsi="Times New Roman" w:cs="Times New Roman"/>
                <w:position w:val="-12"/>
                <w:sz w:val="28"/>
                <w:szCs w:val="28"/>
                <w:lang w:val="uk-UA" w:eastAsia="en-US"/>
              </w:rPr>
              <w:object w:dxaOrig="460" w:dyaOrig="380">
                <v:shape id="_x0000_i1027" type="#_x0000_t75" style="width:27pt;height:22.5pt" o:ole="">
                  <v:imagedata r:id="rId94" o:title=""/>
                </v:shape>
                <o:OLEObject Type="Embed" ProgID="Equation.3" ShapeID="_x0000_i1027" DrawAspect="Content" ObjectID="_1591086933" r:id="rId96"/>
              </w:objec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en-US"/>
              </w:rPr>
              <w:t>2</w:t>
            </w: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9,31</w:t>
            </w: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9,47</w:t>
            </w:r>
          </w:p>
        </w:tc>
      </w:tr>
      <w:tr w:rsidR="002F6666" w:rsidRPr="002F5DDD" w:rsidTr="00E73AAE">
        <w:tc>
          <w:tcPr>
            <w:tcW w:w="1418" w:type="dxa"/>
            <w:vMerge w:val="restart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Без ГКВ</w:t>
            </w:r>
          </w:p>
        </w:tc>
        <w:tc>
          <w:tcPr>
            <w:tcW w:w="396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Прискорення </w:t>
            </w:r>
            <w:r w:rsidRPr="002F5DDD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uk-UA"/>
              </w:rPr>
              <w:t>рами візка над першою колісної парою, ліва сторона</w:t>
            </w:r>
            <w:r w:rsidRPr="002F5DDD">
              <w:rPr>
                <w:rFonts w:ascii="Times New Roman" w:eastAsia="Calibri" w:hAnsi="Times New Roman" w:cs="Times New Roman"/>
                <w:position w:val="-12"/>
                <w:sz w:val="28"/>
                <w:szCs w:val="28"/>
                <w:lang w:val="uk-UA" w:eastAsia="en-US"/>
              </w:rPr>
              <w:object w:dxaOrig="460" w:dyaOrig="380">
                <v:shape id="_x0000_i1028" type="#_x0000_t75" style="width:27pt;height:22.5pt" o:ole="">
                  <v:imagedata r:id="rId94" o:title=""/>
                </v:shape>
                <o:OLEObject Type="Embed" ProgID="Equation.3" ShapeID="_x0000_i1028" DrawAspect="Content" ObjectID="_1591086934" r:id="rId97"/>
              </w:objec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en-US"/>
              </w:rPr>
              <w:t>2</w:t>
            </w: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9,10</w:t>
            </w: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10,08</w:t>
            </w:r>
          </w:p>
        </w:tc>
      </w:tr>
      <w:tr w:rsidR="002F6666" w:rsidRPr="002F5DDD" w:rsidTr="00E73AAE">
        <w:tc>
          <w:tcPr>
            <w:tcW w:w="1418" w:type="dxa"/>
            <w:vMerge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Прискорення н</w:t>
            </w:r>
            <w:r w:rsidRPr="002F5DDD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uk-UA"/>
              </w:rPr>
              <w:t>а рамі візка над четвертою колісної парою, ліва сторона</w:t>
            </w:r>
            <w:r w:rsidRPr="002F5DDD">
              <w:rPr>
                <w:rFonts w:ascii="Times New Roman" w:eastAsia="Calibri" w:hAnsi="Times New Roman" w:cs="Times New Roman"/>
                <w:position w:val="-12"/>
                <w:sz w:val="28"/>
                <w:szCs w:val="28"/>
                <w:lang w:val="uk-UA" w:eastAsia="en-US"/>
              </w:rPr>
              <w:object w:dxaOrig="460" w:dyaOrig="380">
                <v:shape id="_x0000_i1029" type="#_x0000_t75" style="width:27pt;height:22.5pt" o:ole="">
                  <v:imagedata r:id="rId94" o:title=""/>
                </v:shape>
                <o:OLEObject Type="Embed" ProgID="Equation.3" ShapeID="_x0000_i1029" DrawAspect="Content" ObjectID="_1591086935" r:id="rId98"/>
              </w:objec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,  м/с</w:t>
            </w:r>
            <w:r w:rsidRPr="002F5DD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en-US"/>
              </w:rPr>
              <w:t>2</w:t>
            </w: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9,35</w:t>
            </w:r>
          </w:p>
        </w:tc>
        <w:tc>
          <w:tcPr>
            <w:tcW w:w="1701" w:type="dxa"/>
          </w:tcPr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2F6666" w:rsidRPr="002F5DDD" w:rsidRDefault="002F6666" w:rsidP="00E73AA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F5DD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9,56</w:t>
            </w:r>
          </w:p>
        </w:tc>
      </w:tr>
    </w:tbl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рисунках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.87 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.88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представлені графіки </w:t>
      </w:r>
      <w:proofErr w:type="spellStart"/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залежностей</w:t>
      </w:r>
      <w:proofErr w:type="spellEnd"/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коефіцієнтів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запасу стійкості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від швидкості руху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моторного та причіпного вагонів електропоїзда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  <w:t>HR</w:t>
      </w:r>
      <w:r w:rsidRPr="002F5DDD"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  <w:t>CS2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. Тут позначено:1і 2 – прискорення рами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відповідно над першою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та четвертою колісними парами візка з гасителями коливань виляння;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і 4 – прискорення рами відповідно над першою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четвертою колісними парами візка без гасителів коливань виляння. Допустиме значення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коефіцієнта запасу стійкості (1,4) позначене червоною пунктирною лінією.</w:t>
      </w:r>
    </w:p>
    <w:p w:rsidR="002F6666" w:rsidRPr="002F5DDD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</w:pPr>
      <w:r w:rsidRPr="002F5D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8EC06B" wp14:editId="4F7872E8">
            <wp:extent cx="4953000" cy="3314700"/>
            <wp:effectExtent l="0" t="0" r="0" b="0"/>
            <wp:docPr id="21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.87 – Залежності мінімальних значень коефіцієнтів запасу стійкості моторного вагона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</w:pPr>
      <w:r w:rsidRPr="002F5D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ADD044C" wp14:editId="6BFAC587">
            <wp:extent cx="4991100" cy="3371850"/>
            <wp:effectExtent l="0" t="0" r="0" b="0"/>
            <wp:docPr id="21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.88 – Залежності мінімальних значень коефіцієнтів запасу стійкості причіпного вагона</w:t>
      </w:r>
    </w:p>
    <w:p w:rsidR="002F6666" w:rsidRPr="002F5DDD" w:rsidRDefault="002F6666" w:rsidP="002F666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 наведених на рисунках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.87 і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.88 даних виходить, що як моторний, так і причіпний вагони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електропоїзда </w:t>
      </w:r>
      <w:r w:rsidRPr="002F5DDD"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  <w:t xml:space="preserve">HRCS2 мають не менше як подвійний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запас стійкості колісних пар від сходження з рейок. Причому, відсутність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гасителів коливань виляння не призводить до зменшення запасу стійкості. </w:t>
      </w: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6666" w:rsidRDefault="002F6666" w:rsidP="002F666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66B4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ВИСНОВКИ</w:t>
      </w:r>
    </w:p>
    <w:p w:rsidR="002F6666" w:rsidRDefault="002F6666" w:rsidP="002F666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2F6666" w:rsidRDefault="002F6666" w:rsidP="002F6666">
      <w:pPr>
        <w:widowControl w:val="0"/>
        <w:autoSpaceDE w:val="0"/>
        <w:autoSpaceDN w:val="0"/>
        <w:spacing w:before="1" w:after="0" w:line="360" w:lineRule="auto"/>
        <w:ind w:right="241" w:firstLine="70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AC51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Виявлено, </w:t>
      </w:r>
      <w:r w:rsidRPr="00AC51BD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що кронштейни кріплення гасителів коливань виляння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у більшості існуючих конструкцій електропоїздів світу </w:t>
      </w:r>
      <w:r w:rsidRPr="00AC51BD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встановлюються на повздовжніх балках рам кузовів, тод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і як у вагонах електропоїзда HR</w:t>
      </w:r>
      <w:r w:rsidRPr="00AC51BD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CS2 такі кронштейни встановлено на 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ворневих балках</w:t>
      </w:r>
      <w:r w:rsidRPr="00AC51BD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.</w:t>
      </w:r>
      <w:r w:rsidRPr="00F40454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При цьому під час експлуатації електропоїздів оригінальної заводської конструкції відбувалися регулярні випадки руйнувань </w:t>
      </w:r>
      <w:r w:rsidRPr="00AC51BD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ворневих балок.</w:t>
      </w:r>
    </w:p>
    <w:p w:rsidR="002F6666" w:rsidRDefault="002F6666" w:rsidP="002F6666">
      <w:pPr>
        <w:widowControl w:val="0"/>
        <w:autoSpaceDE w:val="0"/>
        <w:autoSpaceDN w:val="0"/>
        <w:spacing w:before="1" w:after="0" w:line="360" w:lineRule="auto"/>
        <w:ind w:right="241" w:firstLine="70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2. За результатами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міцнісних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розрахунків</w:t>
      </w:r>
      <w:r w:rsidRPr="00DD72C9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встановлено, що найбільше напруження в зоні приварювання косинок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(зона з’єднання</w:t>
      </w:r>
      <w:r w:rsidRPr="00DD72C9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AC51BD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ворневих балок з гасниками коливань вилянь)</w:t>
      </w:r>
      <w:r w:rsidRPr="00DD72C9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складає 181,53 МПа. Отримані значення напружень перевищують границю витривалості σ-1 = 87 МПа в 2,08 рази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.</w:t>
      </w:r>
    </w:p>
    <w:p w:rsidR="00380B84" w:rsidRPr="002F6666" w:rsidRDefault="002F6666" w:rsidP="002F6666">
      <w:pPr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3. За результатами імітаційного моделювання динаміки встановлено, що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як моторний, так і причіпний вагони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електропоїзда </w:t>
      </w:r>
      <w:r w:rsidRPr="002F5DDD"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  <w:t>HRCS</w:t>
      </w:r>
      <w:bookmarkStart w:id="0" w:name="_GoBack"/>
      <w:bookmarkEnd w:id="0"/>
      <w:r w:rsidRPr="002F5DDD">
        <w:rPr>
          <w:rFonts w:ascii="Times New Roman" w:eastAsia="Times New Roman" w:hAnsi="Times New Roman" w:cs="Times New Roman"/>
          <w:snapToGrid w:val="0"/>
          <w:sz w:val="28"/>
          <w:szCs w:val="28"/>
          <w:lang w:val="uk-UA"/>
        </w:rPr>
        <w:t xml:space="preserve">2 мають не менше як подвійний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запас стійкості колісних пар від сходження з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рейок, </w:t>
      </w:r>
      <w:r w:rsidRPr="002F5DD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відсутність 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гасителів коливань 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иляння не призводить до зменшен</w:t>
      </w:r>
      <w:r w:rsidRPr="002F5DDD">
        <w:rPr>
          <w:rFonts w:ascii="Times New Roman" w:eastAsia="Times New Roman" w:hAnsi="Times New Roman" w:cs="Times New Roman"/>
          <w:sz w:val="28"/>
          <w:szCs w:val="28"/>
          <w:lang w:val="uk-UA"/>
        </w:rPr>
        <w:t>ня запасу стійкості.</w:t>
      </w:r>
    </w:p>
    <w:sectPr w:rsidR="00380B84" w:rsidRPr="002F6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Journal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1B52"/>
    <w:multiLevelType w:val="hybridMultilevel"/>
    <w:tmpl w:val="8EEED306"/>
    <w:lvl w:ilvl="0" w:tplc="A8487644">
      <w:start w:val="2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276764F"/>
    <w:multiLevelType w:val="multilevel"/>
    <w:tmpl w:val="36745A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13B9567C"/>
    <w:multiLevelType w:val="hybridMultilevel"/>
    <w:tmpl w:val="2584B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2118B3"/>
    <w:multiLevelType w:val="hybridMultilevel"/>
    <w:tmpl w:val="FFEEF018"/>
    <w:lvl w:ilvl="0" w:tplc="83B42440">
      <w:start w:val="1"/>
      <w:numFmt w:val="decimal"/>
      <w:lvlText w:val="%1."/>
      <w:lvlJc w:val="left"/>
      <w:pPr>
        <w:tabs>
          <w:tab w:val="num" w:pos="1025"/>
        </w:tabs>
        <w:ind w:left="1025" w:hanging="60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 w15:restartNumberingAfterBreak="0">
    <w:nsid w:val="1EEF75E0"/>
    <w:multiLevelType w:val="multilevel"/>
    <w:tmpl w:val="41DCF6EC"/>
    <w:lvl w:ilvl="0">
      <w:start w:val="1"/>
      <w:numFmt w:val="decimal"/>
      <w:lvlText w:val="%1"/>
      <w:lvlJc w:val="left"/>
      <w:pPr>
        <w:ind w:left="523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3541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322" w:hanging="888"/>
        <w:jc w:val="right"/>
      </w:pPr>
      <w:rPr>
        <w:rFonts w:hint="default"/>
        <w:spacing w:val="-4"/>
        <w:w w:val="100"/>
        <w:u w:val="single" w:color="000000"/>
      </w:rPr>
    </w:lvl>
    <w:lvl w:ilvl="3">
      <w:numFmt w:val="bullet"/>
      <w:lvlText w:val="•"/>
      <w:lvlJc w:val="left"/>
      <w:pPr>
        <w:ind w:left="3540" w:hanging="888"/>
      </w:pPr>
      <w:rPr>
        <w:rFonts w:hint="default"/>
      </w:rPr>
    </w:lvl>
    <w:lvl w:ilvl="4">
      <w:numFmt w:val="bullet"/>
      <w:lvlText w:val="•"/>
      <w:lvlJc w:val="left"/>
      <w:pPr>
        <w:ind w:left="4452" w:hanging="888"/>
      </w:pPr>
      <w:rPr>
        <w:rFonts w:hint="default"/>
      </w:rPr>
    </w:lvl>
    <w:lvl w:ilvl="5">
      <w:numFmt w:val="bullet"/>
      <w:lvlText w:val="•"/>
      <w:lvlJc w:val="left"/>
      <w:pPr>
        <w:ind w:left="5364" w:hanging="888"/>
      </w:pPr>
      <w:rPr>
        <w:rFonts w:hint="default"/>
      </w:rPr>
    </w:lvl>
    <w:lvl w:ilvl="6">
      <w:numFmt w:val="bullet"/>
      <w:lvlText w:val="•"/>
      <w:lvlJc w:val="left"/>
      <w:pPr>
        <w:ind w:left="6277" w:hanging="888"/>
      </w:pPr>
      <w:rPr>
        <w:rFonts w:hint="default"/>
      </w:rPr>
    </w:lvl>
    <w:lvl w:ilvl="7">
      <w:numFmt w:val="bullet"/>
      <w:lvlText w:val="•"/>
      <w:lvlJc w:val="left"/>
      <w:pPr>
        <w:ind w:left="7189" w:hanging="888"/>
      </w:pPr>
      <w:rPr>
        <w:rFonts w:hint="default"/>
      </w:rPr>
    </w:lvl>
    <w:lvl w:ilvl="8">
      <w:numFmt w:val="bullet"/>
      <w:lvlText w:val="•"/>
      <w:lvlJc w:val="left"/>
      <w:pPr>
        <w:ind w:left="8101" w:hanging="888"/>
      </w:pPr>
      <w:rPr>
        <w:rFonts w:hint="default"/>
      </w:rPr>
    </w:lvl>
  </w:abstractNum>
  <w:abstractNum w:abstractNumId="5" w15:restartNumberingAfterBreak="0">
    <w:nsid w:val="23855B13"/>
    <w:multiLevelType w:val="multilevel"/>
    <w:tmpl w:val="270EC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color w:val="000000"/>
      </w:rPr>
    </w:lvl>
  </w:abstractNum>
  <w:abstractNum w:abstractNumId="6" w15:restartNumberingAfterBreak="0">
    <w:nsid w:val="331578BB"/>
    <w:multiLevelType w:val="multilevel"/>
    <w:tmpl w:val="B84A6950"/>
    <w:lvl w:ilvl="0">
      <w:start w:val="1"/>
      <w:numFmt w:val="decimal"/>
      <w:lvlText w:val="%1"/>
      <w:lvlJc w:val="left"/>
      <w:pPr>
        <w:ind w:left="523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3541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322" w:hanging="888"/>
        <w:jc w:val="right"/>
      </w:pPr>
      <w:rPr>
        <w:rFonts w:hint="default"/>
        <w:spacing w:val="-4"/>
        <w:w w:val="100"/>
        <w:u w:val="single" w:color="000000"/>
      </w:rPr>
    </w:lvl>
    <w:lvl w:ilvl="3">
      <w:numFmt w:val="bullet"/>
      <w:lvlText w:val="•"/>
      <w:lvlJc w:val="left"/>
      <w:pPr>
        <w:ind w:left="3540" w:hanging="888"/>
      </w:pPr>
      <w:rPr>
        <w:rFonts w:hint="default"/>
      </w:rPr>
    </w:lvl>
    <w:lvl w:ilvl="4">
      <w:numFmt w:val="bullet"/>
      <w:lvlText w:val="•"/>
      <w:lvlJc w:val="left"/>
      <w:pPr>
        <w:ind w:left="4452" w:hanging="888"/>
      </w:pPr>
      <w:rPr>
        <w:rFonts w:hint="default"/>
      </w:rPr>
    </w:lvl>
    <w:lvl w:ilvl="5">
      <w:numFmt w:val="bullet"/>
      <w:lvlText w:val="•"/>
      <w:lvlJc w:val="left"/>
      <w:pPr>
        <w:ind w:left="5364" w:hanging="888"/>
      </w:pPr>
      <w:rPr>
        <w:rFonts w:hint="default"/>
      </w:rPr>
    </w:lvl>
    <w:lvl w:ilvl="6">
      <w:numFmt w:val="bullet"/>
      <w:lvlText w:val="•"/>
      <w:lvlJc w:val="left"/>
      <w:pPr>
        <w:ind w:left="6277" w:hanging="888"/>
      </w:pPr>
      <w:rPr>
        <w:rFonts w:hint="default"/>
      </w:rPr>
    </w:lvl>
    <w:lvl w:ilvl="7">
      <w:numFmt w:val="bullet"/>
      <w:lvlText w:val="•"/>
      <w:lvlJc w:val="left"/>
      <w:pPr>
        <w:ind w:left="7189" w:hanging="888"/>
      </w:pPr>
      <w:rPr>
        <w:rFonts w:hint="default"/>
      </w:rPr>
    </w:lvl>
    <w:lvl w:ilvl="8">
      <w:numFmt w:val="bullet"/>
      <w:lvlText w:val="•"/>
      <w:lvlJc w:val="left"/>
      <w:pPr>
        <w:ind w:left="8101" w:hanging="888"/>
      </w:pPr>
      <w:rPr>
        <w:rFonts w:hint="default"/>
      </w:rPr>
    </w:lvl>
  </w:abstractNum>
  <w:abstractNum w:abstractNumId="7" w15:restartNumberingAfterBreak="0">
    <w:nsid w:val="36743D88"/>
    <w:multiLevelType w:val="hybridMultilevel"/>
    <w:tmpl w:val="84D208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661DBE"/>
    <w:multiLevelType w:val="multilevel"/>
    <w:tmpl w:val="622C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46282A"/>
    <w:multiLevelType w:val="multilevel"/>
    <w:tmpl w:val="1F38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473C3"/>
    <w:multiLevelType w:val="multilevel"/>
    <w:tmpl w:val="41DCF6EC"/>
    <w:lvl w:ilvl="0">
      <w:start w:val="1"/>
      <w:numFmt w:val="decimal"/>
      <w:lvlText w:val="%1"/>
      <w:lvlJc w:val="left"/>
      <w:pPr>
        <w:ind w:left="523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3541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322" w:hanging="888"/>
        <w:jc w:val="right"/>
      </w:pPr>
      <w:rPr>
        <w:rFonts w:hint="default"/>
        <w:spacing w:val="-4"/>
        <w:w w:val="100"/>
        <w:u w:val="single" w:color="000000"/>
      </w:rPr>
    </w:lvl>
    <w:lvl w:ilvl="3">
      <w:numFmt w:val="bullet"/>
      <w:lvlText w:val="•"/>
      <w:lvlJc w:val="left"/>
      <w:pPr>
        <w:ind w:left="3540" w:hanging="888"/>
      </w:pPr>
      <w:rPr>
        <w:rFonts w:hint="default"/>
      </w:rPr>
    </w:lvl>
    <w:lvl w:ilvl="4">
      <w:numFmt w:val="bullet"/>
      <w:lvlText w:val="•"/>
      <w:lvlJc w:val="left"/>
      <w:pPr>
        <w:ind w:left="4452" w:hanging="888"/>
      </w:pPr>
      <w:rPr>
        <w:rFonts w:hint="default"/>
      </w:rPr>
    </w:lvl>
    <w:lvl w:ilvl="5">
      <w:numFmt w:val="bullet"/>
      <w:lvlText w:val="•"/>
      <w:lvlJc w:val="left"/>
      <w:pPr>
        <w:ind w:left="5364" w:hanging="888"/>
      </w:pPr>
      <w:rPr>
        <w:rFonts w:hint="default"/>
      </w:rPr>
    </w:lvl>
    <w:lvl w:ilvl="6">
      <w:numFmt w:val="bullet"/>
      <w:lvlText w:val="•"/>
      <w:lvlJc w:val="left"/>
      <w:pPr>
        <w:ind w:left="6277" w:hanging="888"/>
      </w:pPr>
      <w:rPr>
        <w:rFonts w:hint="default"/>
      </w:rPr>
    </w:lvl>
    <w:lvl w:ilvl="7">
      <w:numFmt w:val="bullet"/>
      <w:lvlText w:val="•"/>
      <w:lvlJc w:val="left"/>
      <w:pPr>
        <w:ind w:left="7189" w:hanging="888"/>
      </w:pPr>
      <w:rPr>
        <w:rFonts w:hint="default"/>
      </w:rPr>
    </w:lvl>
    <w:lvl w:ilvl="8">
      <w:numFmt w:val="bullet"/>
      <w:lvlText w:val="•"/>
      <w:lvlJc w:val="left"/>
      <w:pPr>
        <w:ind w:left="8101" w:hanging="888"/>
      </w:pPr>
      <w:rPr>
        <w:rFonts w:hint="default"/>
      </w:rPr>
    </w:lvl>
  </w:abstractNum>
  <w:abstractNum w:abstractNumId="11" w15:restartNumberingAfterBreak="0">
    <w:nsid w:val="4C8D7D35"/>
    <w:multiLevelType w:val="hybridMultilevel"/>
    <w:tmpl w:val="7F86AF28"/>
    <w:lvl w:ilvl="0" w:tplc="10305288">
      <w:start w:val="1"/>
      <w:numFmt w:val="decimal"/>
      <w:lvlText w:val="%1."/>
      <w:lvlJc w:val="left"/>
      <w:pPr>
        <w:ind w:left="322" w:hanging="281"/>
      </w:pPr>
      <w:rPr>
        <w:rFonts w:hint="default"/>
        <w:w w:val="100"/>
      </w:rPr>
    </w:lvl>
    <w:lvl w:ilvl="1" w:tplc="9FCE2FFA">
      <w:numFmt w:val="bullet"/>
      <w:lvlText w:val="•"/>
      <w:lvlJc w:val="left"/>
      <w:pPr>
        <w:ind w:left="1280" w:hanging="281"/>
      </w:pPr>
      <w:rPr>
        <w:rFonts w:hint="default"/>
      </w:rPr>
    </w:lvl>
    <w:lvl w:ilvl="2" w:tplc="E03045CA">
      <w:numFmt w:val="bullet"/>
      <w:lvlText w:val="•"/>
      <w:lvlJc w:val="left"/>
      <w:pPr>
        <w:ind w:left="2241" w:hanging="281"/>
      </w:pPr>
      <w:rPr>
        <w:rFonts w:hint="default"/>
      </w:rPr>
    </w:lvl>
    <w:lvl w:ilvl="3" w:tplc="DC0A13FA">
      <w:numFmt w:val="bullet"/>
      <w:lvlText w:val="•"/>
      <w:lvlJc w:val="left"/>
      <w:pPr>
        <w:ind w:left="3201" w:hanging="281"/>
      </w:pPr>
      <w:rPr>
        <w:rFonts w:hint="default"/>
      </w:rPr>
    </w:lvl>
    <w:lvl w:ilvl="4" w:tplc="B8F072A6">
      <w:numFmt w:val="bullet"/>
      <w:lvlText w:val="•"/>
      <w:lvlJc w:val="left"/>
      <w:pPr>
        <w:ind w:left="4162" w:hanging="281"/>
      </w:pPr>
      <w:rPr>
        <w:rFonts w:hint="default"/>
      </w:rPr>
    </w:lvl>
    <w:lvl w:ilvl="5" w:tplc="EACC32B4">
      <w:numFmt w:val="bullet"/>
      <w:lvlText w:val="•"/>
      <w:lvlJc w:val="left"/>
      <w:pPr>
        <w:ind w:left="5123" w:hanging="281"/>
      </w:pPr>
      <w:rPr>
        <w:rFonts w:hint="default"/>
      </w:rPr>
    </w:lvl>
    <w:lvl w:ilvl="6" w:tplc="78CA6798">
      <w:numFmt w:val="bullet"/>
      <w:lvlText w:val="•"/>
      <w:lvlJc w:val="left"/>
      <w:pPr>
        <w:ind w:left="6083" w:hanging="281"/>
      </w:pPr>
      <w:rPr>
        <w:rFonts w:hint="default"/>
      </w:rPr>
    </w:lvl>
    <w:lvl w:ilvl="7" w:tplc="AC18A2DC">
      <w:numFmt w:val="bullet"/>
      <w:lvlText w:val="•"/>
      <w:lvlJc w:val="left"/>
      <w:pPr>
        <w:ind w:left="7044" w:hanging="281"/>
      </w:pPr>
      <w:rPr>
        <w:rFonts w:hint="default"/>
      </w:rPr>
    </w:lvl>
    <w:lvl w:ilvl="8" w:tplc="4AFE6126">
      <w:numFmt w:val="bullet"/>
      <w:lvlText w:val="•"/>
      <w:lvlJc w:val="left"/>
      <w:pPr>
        <w:ind w:left="8005" w:hanging="281"/>
      </w:pPr>
      <w:rPr>
        <w:rFonts w:hint="default"/>
      </w:rPr>
    </w:lvl>
  </w:abstractNum>
  <w:abstractNum w:abstractNumId="12" w15:restartNumberingAfterBreak="0">
    <w:nsid w:val="567F04AB"/>
    <w:multiLevelType w:val="hybridMultilevel"/>
    <w:tmpl w:val="F63291E8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 w15:restartNumberingAfterBreak="0">
    <w:nsid w:val="59D518D8"/>
    <w:multiLevelType w:val="hybridMultilevel"/>
    <w:tmpl w:val="8B0231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B114987"/>
    <w:multiLevelType w:val="hybridMultilevel"/>
    <w:tmpl w:val="D1621FAC"/>
    <w:lvl w:ilvl="0" w:tplc="D2A8063E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CB23509"/>
    <w:multiLevelType w:val="hybridMultilevel"/>
    <w:tmpl w:val="FED28882"/>
    <w:lvl w:ilvl="0" w:tplc="1F649D9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9B4CB4"/>
    <w:multiLevelType w:val="hybridMultilevel"/>
    <w:tmpl w:val="821A927E"/>
    <w:lvl w:ilvl="0" w:tplc="8D4E67CC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6"/>
  </w:num>
  <w:num w:numId="5">
    <w:abstractNumId w:val="14"/>
  </w:num>
  <w:num w:numId="6">
    <w:abstractNumId w:val="9"/>
  </w:num>
  <w:num w:numId="7">
    <w:abstractNumId w:val="3"/>
  </w:num>
  <w:num w:numId="8">
    <w:abstractNumId w:val="1"/>
  </w:num>
  <w:num w:numId="9">
    <w:abstractNumId w:val="7"/>
  </w:num>
  <w:num w:numId="10">
    <w:abstractNumId w:val="15"/>
  </w:num>
  <w:num w:numId="11">
    <w:abstractNumId w:val="12"/>
  </w:num>
  <w:num w:numId="12">
    <w:abstractNumId w:val="0"/>
  </w:num>
  <w:num w:numId="13">
    <w:abstractNumId w:val="8"/>
  </w:num>
  <w:num w:numId="14">
    <w:abstractNumId w:val="10"/>
  </w:num>
  <w:num w:numId="15">
    <w:abstractNumId w:val="4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666"/>
    <w:rsid w:val="001563A6"/>
    <w:rsid w:val="00170A6C"/>
    <w:rsid w:val="002F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35A49C"/>
  <w15:chartTrackingRefBased/>
  <w15:docId w15:val="{2B8E004F-542A-40D6-AC48-C8F38B110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66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F66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F6666"/>
    <w:pPr>
      <w:keepNext/>
      <w:spacing w:after="0" w:line="240" w:lineRule="auto"/>
      <w:jc w:val="center"/>
      <w:outlineLvl w:val="1"/>
    </w:pPr>
    <w:rPr>
      <w:rFonts w:ascii="Journal" w:eastAsia="Times New Roman" w:hAnsi="Journal" w:cs="Times New Roman"/>
      <w:i/>
      <w:iCs/>
      <w:sz w:val="18"/>
      <w:szCs w:val="24"/>
    </w:rPr>
  </w:style>
  <w:style w:type="paragraph" w:styleId="3">
    <w:name w:val="heading 3"/>
    <w:basedOn w:val="a"/>
    <w:next w:val="a"/>
    <w:link w:val="30"/>
    <w:qFormat/>
    <w:rsid w:val="002F6666"/>
    <w:pPr>
      <w:keepNext/>
      <w:tabs>
        <w:tab w:val="num" w:pos="1800"/>
      </w:tabs>
      <w:spacing w:before="240" w:after="240" w:line="240" w:lineRule="auto"/>
      <w:ind w:left="1224" w:hanging="504"/>
      <w:outlineLvl w:val="2"/>
    </w:pPr>
    <w:rPr>
      <w:rFonts w:ascii="Arial" w:eastAsia="Times New Roman" w:hAnsi="Arial" w:cs="Times New Roman"/>
      <w:b/>
      <w:kern w:val="32"/>
      <w:sz w:val="24"/>
      <w:szCs w:val="24"/>
    </w:rPr>
  </w:style>
  <w:style w:type="paragraph" w:styleId="4">
    <w:name w:val="heading 4"/>
    <w:basedOn w:val="a"/>
    <w:next w:val="a"/>
    <w:link w:val="40"/>
    <w:qFormat/>
    <w:rsid w:val="002F6666"/>
    <w:pPr>
      <w:keepNext/>
      <w:tabs>
        <w:tab w:val="num" w:pos="2160"/>
      </w:tabs>
      <w:spacing w:before="240" w:after="240" w:line="240" w:lineRule="auto"/>
      <w:ind w:left="1728" w:hanging="648"/>
      <w:outlineLvl w:val="3"/>
    </w:pPr>
    <w:rPr>
      <w:rFonts w:ascii="Arial" w:eastAsia="Times New Roman" w:hAnsi="Arial" w:cs="Times New Roman"/>
      <w:b/>
      <w:kern w:val="32"/>
      <w:sz w:val="24"/>
      <w:szCs w:val="24"/>
    </w:rPr>
  </w:style>
  <w:style w:type="paragraph" w:styleId="5">
    <w:name w:val="heading 5"/>
    <w:basedOn w:val="a"/>
    <w:next w:val="a"/>
    <w:link w:val="50"/>
    <w:qFormat/>
    <w:rsid w:val="002F6666"/>
    <w:pPr>
      <w:keepNext/>
      <w:tabs>
        <w:tab w:val="num" w:pos="2880"/>
      </w:tabs>
      <w:spacing w:before="240" w:after="240" w:line="240" w:lineRule="auto"/>
      <w:ind w:left="2232" w:hanging="792"/>
      <w:outlineLvl w:val="4"/>
    </w:pPr>
    <w:rPr>
      <w:rFonts w:ascii="Arial" w:eastAsia="Times New Roman" w:hAnsi="Arial" w:cs="Times New Roman"/>
      <w:b/>
      <w:kern w:val="3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666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F6666"/>
    <w:rPr>
      <w:rFonts w:ascii="Journal" w:eastAsia="Times New Roman" w:hAnsi="Journal" w:cs="Times New Roman"/>
      <w:i/>
      <w:iCs/>
      <w:sz w:val="1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F6666"/>
    <w:rPr>
      <w:rFonts w:ascii="Arial" w:eastAsia="Times New Roman" w:hAnsi="Arial" w:cs="Times New Roman"/>
      <w:b/>
      <w:kern w:val="32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F6666"/>
    <w:rPr>
      <w:rFonts w:ascii="Arial" w:eastAsia="Times New Roman" w:hAnsi="Arial" w:cs="Times New Roman"/>
      <w:b/>
      <w:kern w:val="32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F6666"/>
    <w:rPr>
      <w:rFonts w:ascii="Arial" w:eastAsia="Times New Roman" w:hAnsi="Arial" w:cs="Times New Roman"/>
      <w:b/>
      <w:kern w:val="32"/>
      <w:sz w:val="24"/>
      <w:szCs w:val="24"/>
      <w:lang w:eastAsia="ru-RU"/>
    </w:rPr>
  </w:style>
  <w:style w:type="paragraph" w:customStyle="1" w:styleId="a3">
    <w:name w:val="Чертежный"/>
    <w:rsid w:val="002F666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4">
    <w:name w:val="List Paragraph"/>
    <w:basedOn w:val="a"/>
    <w:qFormat/>
    <w:rsid w:val="002F6666"/>
    <w:pPr>
      <w:ind w:left="720"/>
      <w:contextualSpacing/>
    </w:pPr>
  </w:style>
  <w:style w:type="character" w:customStyle="1" w:styleId="apple-converted-space">
    <w:name w:val="apple-converted-space"/>
    <w:basedOn w:val="a0"/>
    <w:rsid w:val="002F6666"/>
  </w:style>
  <w:style w:type="paragraph" w:styleId="a5">
    <w:name w:val="Balloon Text"/>
    <w:basedOn w:val="a"/>
    <w:link w:val="a6"/>
    <w:semiHidden/>
    <w:unhideWhenUsed/>
    <w:rsid w:val="002F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2F666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2F66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ps">
    <w:name w:val="hps"/>
    <w:basedOn w:val="a0"/>
    <w:rsid w:val="002F6666"/>
  </w:style>
  <w:style w:type="character" w:customStyle="1" w:styleId="longtext">
    <w:name w:val="long_text"/>
    <w:basedOn w:val="a0"/>
    <w:rsid w:val="002F6666"/>
  </w:style>
  <w:style w:type="character" w:customStyle="1" w:styleId="hpsatn">
    <w:name w:val="hps atn"/>
    <w:basedOn w:val="a0"/>
    <w:rsid w:val="002F6666"/>
  </w:style>
  <w:style w:type="paragraph" w:customStyle="1" w:styleId="11">
    <w:name w:val="Обычный1"/>
    <w:rsid w:val="002F6666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paragraph" w:customStyle="1" w:styleId="xfmc1">
    <w:name w:val="xfmc1"/>
    <w:basedOn w:val="a"/>
    <w:rsid w:val="002F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2F66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F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66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F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666"/>
    <w:rPr>
      <w:rFonts w:eastAsiaTheme="minorEastAsia"/>
      <w:lang w:eastAsia="ru-RU"/>
    </w:rPr>
  </w:style>
  <w:style w:type="paragraph" w:styleId="ac">
    <w:name w:val="Normal (Web)"/>
    <w:basedOn w:val="a"/>
    <w:uiPriority w:val="99"/>
    <w:semiHidden/>
    <w:unhideWhenUsed/>
    <w:rsid w:val="002F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uiPriority w:val="99"/>
    <w:rsid w:val="002F6666"/>
    <w:rPr>
      <w:color w:val="0000FF"/>
      <w:u w:val="single"/>
    </w:rPr>
  </w:style>
  <w:style w:type="paragraph" w:styleId="ae">
    <w:name w:val="TOC Heading"/>
    <w:basedOn w:val="1"/>
    <w:next w:val="a"/>
    <w:uiPriority w:val="39"/>
    <w:semiHidden/>
    <w:unhideWhenUsed/>
    <w:qFormat/>
    <w:rsid w:val="002F6666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2F6666"/>
    <w:pPr>
      <w:tabs>
        <w:tab w:val="left" w:pos="440"/>
        <w:tab w:val="right" w:leader="dot" w:pos="9345"/>
      </w:tabs>
      <w:spacing w:after="100" w:line="360" w:lineRule="auto"/>
      <w:jc w:val="both"/>
    </w:pPr>
    <w:rPr>
      <w:rFonts w:ascii="Times New Roman" w:hAnsi="Times New Roman" w:cs="Times New Roman"/>
      <w:noProof/>
      <w:sz w:val="28"/>
      <w:szCs w:val="28"/>
      <w:lang w:val="uk-UA"/>
    </w:rPr>
  </w:style>
  <w:style w:type="paragraph" w:customStyle="1" w:styleId="13">
    <w:name w:val="Стиль1"/>
    <w:basedOn w:val="a"/>
    <w:rsid w:val="002F666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">
    <w:name w:val="Стиль2"/>
    <w:basedOn w:val="a"/>
    <w:rsid w:val="002F6666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Plain Text"/>
    <w:basedOn w:val="a"/>
    <w:link w:val="af0"/>
    <w:uiPriority w:val="99"/>
    <w:unhideWhenUsed/>
    <w:rsid w:val="002F6666"/>
    <w:pPr>
      <w:spacing w:after="0" w:line="240" w:lineRule="auto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0">
    <w:name w:val="Текст Знак"/>
    <w:basedOn w:val="a0"/>
    <w:link w:val="af"/>
    <w:uiPriority w:val="99"/>
    <w:rsid w:val="002F6666"/>
    <w:rPr>
      <w:rFonts w:ascii="Consolas" w:hAnsi="Consolas" w:cs="Consolas"/>
      <w:sz w:val="21"/>
      <w:szCs w:val="21"/>
    </w:rPr>
  </w:style>
  <w:style w:type="paragraph" w:styleId="af1">
    <w:name w:val="caption"/>
    <w:basedOn w:val="a"/>
    <w:next w:val="a"/>
    <w:qFormat/>
    <w:rsid w:val="002F6666"/>
    <w:pPr>
      <w:spacing w:before="120" w:after="12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af2">
    <w:name w:val="Body Text"/>
    <w:basedOn w:val="a"/>
    <w:link w:val="af3"/>
    <w:unhideWhenUsed/>
    <w:rsid w:val="002F6666"/>
    <w:pPr>
      <w:spacing w:after="120" w:line="240" w:lineRule="auto"/>
      <w:jc w:val="both"/>
    </w:pPr>
    <w:rPr>
      <w:rFonts w:ascii="Times New Roman" w:eastAsia="Calibri" w:hAnsi="Times New Roman" w:cs="Times New Roman"/>
      <w:sz w:val="28"/>
      <w:lang w:val="uk-UA" w:eastAsia="en-US"/>
    </w:rPr>
  </w:style>
  <w:style w:type="character" w:customStyle="1" w:styleId="af3">
    <w:name w:val="Основной текст Знак"/>
    <w:basedOn w:val="a0"/>
    <w:link w:val="af2"/>
    <w:rsid w:val="002F6666"/>
    <w:rPr>
      <w:rFonts w:ascii="Times New Roman" w:eastAsia="Calibri" w:hAnsi="Times New Roman" w:cs="Times New Roman"/>
      <w:sz w:val="28"/>
      <w:lang w:val="uk-UA"/>
    </w:rPr>
  </w:style>
  <w:style w:type="character" w:styleId="af4">
    <w:name w:val="Strong"/>
    <w:basedOn w:val="a0"/>
    <w:uiPriority w:val="22"/>
    <w:qFormat/>
    <w:rsid w:val="002F6666"/>
    <w:rPr>
      <w:b/>
      <w:bCs/>
    </w:rPr>
  </w:style>
  <w:style w:type="paragraph" w:customStyle="1" w:styleId="af5">
    <w:name w:val="Обычный абзац"/>
    <w:basedOn w:val="Default"/>
    <w:next w:val="Default"/>
    <w:uiPriority w:val="99"/>
    <w:rsid w:val="002F6666"/>
    <w:rPr>
      <w:rFonts w:eastAsiaTheme="minorHAnsi"/>
      <w:color w:val="auto"/>
    </w:rPr>
  </w:style>
  <w:style w:type="character" w:customStyle="1" w:styleId="w">
    <w:name w:val="w"/>
    <w:basedOn w:val="a0"/>
    <w:rsid w:val="002F6666"/>
  </w:style>
  <w:style w:type="character" w:styleId="HTML">
    <w:name w:val="HTML Cite"/>
    <w:basedOn w:val="a0"/>
    <w:uiPriority w:val="99"/>
    <w:semiHidden/>
    <w:unhideWhenUsed/>
    <w:rsid w:val="002F6666"/>
    <w:rPr>
      <w:i/>
      <w:iCs/>
    </w:rPr>
  </w:style>
  <w:style w:type="character" w:customStyle="1" w:styleId="sourhr">
    <w:name w:val="sourhr"/>
    <w:basedOn w:val="a0"/>
    <w:rsid w:val="002F6666"/>
  </w:style>
  <w:style w:type="paragraph" w:customStyle="1" w:styleId="097">
    <w:name w:val="АвтОснТекст 097"/>
    <w:basedOn w:val="a"/>
    <w:rsid w:val="002F6666"/>
    <w:pPr>
      <w:widowControl w:val="0"/>
      <w:spacing w:after="0" w:line="233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rsid w:val="002F6666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F6666"/>
    <w:pPr>
      <w:widowControl w:val="0"/>
      <w:autoSpaceDE w:val="0"/>
      <w:autoSpaceDN w:val="0"/>
      <w:spacing w:after="0" w:line="315" w:lineRule="exact"/>
      <w:jc w:val="center"/>
    </w:pPr>
    <w:rPr>
      <w:rFonts w:ascii="Times New Roman" w:eastAsia="Times New Roman" w:hAnsi="Times New Roman" w:cs="Times New Roman"/>
      <w:lang w:val="en-US" w:eastAsia="en-US"/>
    </w:rPr>
  </w:style>
  <w:style w:type="numbering" w:customStyle="1" w:styleId="14">
    <w:name w:val="Нет списка1"/>
    <w:next w:val="a2"/>
    <w:uiPriority w:val="99"/>
    <w:semiHidden/>
    <w:unhideWhenUsed/>
    <w:rsid w:val="002F6666"/>
  </w:style>
  <w:style w:type="table" w:customStyle="1" w:styleId="15">
    <w:name w:val="Сетка таблицы1"/>
    <w:basedOn w:val="a1"/>
    <w:next w:val="a7"/>
    <w:rsid w:val="002F666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Основной текст_"/>
    <w:link w:val="22"/>
    <w:rsid w:val="002F6666"/>
    <w:rPr>
      <w:rFonts w:ascii="Times New Roman" w:eastAsia="Times New Roman" w:hAnsi="Times New Roman"/>
      <w:sz w:val="29"/>
      <w:szCs w:val="29"/>
      <w:shd w:val="clear" w:color="auto" w:fill="FFFFFF"/>
      <w:lang w:val="uk-UA"/>
    </w:rPr>
  </w:style>
  <w:style w:type="paragraph" w:customStyle="1" w:styleId="22">
    <w:name w:val="Основной текст2"/>
    <w:basedOn w:val="a"/>
    <w:link w:val="af6"/>
    <w:rsid w:val="002F6666"/>
    <w:pPr>
      <w:widowControl w:val="0"/>
      <w:shd w:val="clear" w:color="auto" w:fill="FFFFFF"/>
      <w:spacing w:after="300" w:line="317" w:lineRule="exact"/>
      <w:jc w:val="both"/>
    </w:pPr>
    <w:rPr>
      <w:rFonts w:ascii="Times New Roman" w:eastAsia="Times New Roman" w:hAnsi="Times New Roman"/>
      <w:sz w:val="29"/>
      <w:szCs w:val="29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oleObject" Target="embeddings/oleObject4.bin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24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oleObject" Target="embeddings/oleObject2.bin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1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oleObject" Target="embeddings/oleObject5.bin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w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wmf"/><Relationship Id="rId99" Type="http://schemas.openxmlformats.org/officeDocument/2006/relationships/image" Target="media/image90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6970</Words>
  <Characters>39735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2018-06-21T08:47:00Z</dcterms:created>
  <dcterms:modified xsi:type="dcterms:W3CDTF">2018-06-21T08:49:00Z</dcterms:modified>
</cp:coreProperties>
</file>