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СХІДНОУКРАЇНСЬКИЙ НАЦІОНАЛЬНИЙ УНІВЕРСИТЕТ</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ІМЕНІ ВОЛОДИМИРА ДАЛЯ</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8"/>
          <w:shd w:fill="auto" w:val="clear"/>
        </w:rPr>
        <w:t xml:space="preserve">Інститут, факультет</w:t>
      </w: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____</w:t>
      </w:r>
      <w:r>
        <w:rPr>
          <w:rFonts w:ascii="Times New Roman" w:hAnsi="Times New Roman" w:cs="Times New Roman" w:eastAsia="Times New Roman"/>
          <w:b/>
          <w:i/>
          <w:color w:val="auto"/>
          <w:spacing w:val="0"/>
          <w:position w:val="0"/>
          <w:sz w:val="28"/>
          <w:u w:val="single"/>
          <w:shd w:fill="auto" w:val="clear"/>
        </w:rPr>
        <w:t xml:space="preserve">Транспорту і логістики</w:t>
      </w:r>
      <w:r>
        <w:rPr>
          <w:rFonts w:ascii="Times New Roman" w:hAnsi="Times New Roman" w:cs="Times New Roman" w:eastAsia="Times New Roman"/>
          <w:color w:val="auto"/>
          <w:spacing w:val="0"/>
          <w:position w:val="0"/>
          <w:sz w:val="28"/>
          <w:shd w:fill="auto" w:val="clear"/>
        </w:rPr>
        <w:t xml:space="preserve">___________</w:t>
      </w:r>
    </w:p>
    <w:p>
      <w:pPr>
        <w:spacing w:before="0" w:after="0" w:line="240"/>
        <w:ind w:right="0" w:left="0" w:firstLine="0"/>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повне найменування інституту, факультету)</w:t>
      </w:r>
    </w:p>
    <w:p>
      <w:pPr>
        <w:spacing w:before="0" w:after="0" w:line="240"/>
        <w:ind w:right="0" w:left="0" w:firstLine="0"/>
        <w:jc w:val="both"/>
        <w:rPr>
          <w:rFonts w:ascii="Times New Roman" w:hAnsi="Times New Roman" w:cs="Times New Roman" w:eastAsia="Times New Roman"/>
          <w:b/>
          <w:color w:val="auto"/>
          <w:spacing w:val="0"/>
          <w:position w:val="0"/>
          <w:sz w:val="20"/>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u w:val="single"/>
          <w:shd w:fill="auto" w:val="clear"/>
        </w:rPr>
      </w:pPr>
      <w:r>
        <w:rPr>
          <w:rFonts w:ascii="Times New Roman" w:hAnsi="Times New Roman" w:cs="Times New Roman" w:eastAsia="Times New Roman"/>
          <w:color w:val="auto"/>
          <w:spacing w:val="0"/>
          <w:position w:val="0"/>
          <w:sz w:val="28"/>
          <w:shd w:fill="auto" w:val="clear"/>
        </w:rPr>
        <w:t xml:space="preserve">Кафедра </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b/>
          <w:color w:val="000000"/>
          <w:spacing w:val="0"/>
          <w:position w:val="0"/>
          <w:sz w:val="28"/>
          <w:u w:val="single"/>
          <w:shd w:fill="FFFFFF" w:val="clear"/>
        </w:rPr>
        <w:t xml:space="preserve">Залізничного, автомобільного транспорту та підйомно-транспортних машин__</w:t>
      </w:r>
    </w:p>
    <w:p>
      <w:pPr>
        <w:spacing w:before="0" w:after="0" w:line="240"/>
        <w:ind w:right="0" w:left="0" w:firstLine="0"/>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повна назва кафедри)</w:t>
      </w:r>
    </w:p>
    <w:p>
      <w:pPr>
        <w:spacing w:before="0" w:after="0" w:line="240"/>
        <w:ind w:right="0" w:left="0" w:firstLine="0"/>
        <w:jc w:val="center"/>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ПОЯСНЮВАЛЬНА ЗАПИСКА</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до дипломного проекту </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освітньо-кваліфікаційного рівня</w:t>
      </w:r>
      <w:r>
        <w:rPr>
          <w:rFonts w:ascii="Times New Roman" w:hAnsi="Times New Roman" w:cs="Times New Roman" w:eastAsia="Times New Roman"/>
          <w:color w:val="auto"/>
          <w:spacing w:val="0"/>
          <w:position w:val="0"/>
          <w:sz w:val="28"/>
          <w:shd w:fill="auto" w:val="clear"/>
        </w:rPr>
        <w:t xml:space="preserve"> ______</w:t>
      </w:r>
      <w:r>
        <w:rPr>
          <w:rFonts w:ascii="Times New Roman" w:hAnsi="Times New Roman" w:cs="Times New Roman" w:eastAsia="Times New Roman"/>
          <w:color w:val="auto"/>
          <w:spacing w:val="0"/>
          <w:position w:val="0"/>
          <w:sz w:val="28"/>
          <w:u w:val="single"/>
          <w:shd w:fill="auto" w:val="clear"/>
        </w:rPr>
        <w:t xml:space="preserve">магістр_____</w:t>
      </w:r>
    </w:p>
    <w:p>
      <w:pPr>
        <w:spacing w:before="0" w:after="0" w:line="240"/>
        <w:ind w:right="0" w:left="0" w:firstLine="0"/>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бакалавр, спеціаліст, магістр)</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напряму підготовки ___</w:t>
      </w:r>
      <w:r>
        <w:rPr>
          <w:rFonts w:ascii="Times New Roman" w:hAnsi="Times New Roman" w:cs="Times New Roman" w:eastAsia="Times New Roman"/>
          <w:color w:val="auto"/>
          <w:spacing w:val="0"/>
          <w:position w:val="0"/>
          <w:sz w:val="28"/>
          <w:u w:val="single"/>
          <w:shd w:fill="auto" w:val="clear"/>
        </w:rPr>
        <w:t xml:space="preserve">275- транспортні технології</w:t>
      </w:r>
      <w:r>
        <w:rPr>
          <w:rFonts w:ascii="Times New Roman" w:hAnsi="Times New Roman" w:cs="Times New Roman" w:eastAsia="Times New Roman"/>
          <w:color w:val="auto"/>
          <w:spacing w:val="0"/>
          <w:position w:val="0"/>
          <w:sz w:val="28"/>
          <w:shd w:fill="auto" w:val="clear"/>
        </w:rPr>
        <w:t xml:space="preserve">_________________</w:t>
      </w:r>
    </w:p>
    <w:p>
      <w:pPr>
        <w:spacing w:before="0" w:after="0" w:line="240"/>
        <w:ind w:right="0" w:left="0" w:firstLine="0"/>
        <w:jc w:val="both"/>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шифр і назва напряму підготовки)</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спеціальності  _____</w:t>
      </w:r>
      <w:r>
        <w:rPr>
          <w:rFonts w:ascii="Times New Roman" w:hAnsi="Times New Roman" w:cs="Times New Roman" w:eastAsia="Times New Roman"/>
          <w:color w:val="auto"/>
          <w:spacing w:val="0"/>
          <w:position w:val="0"/>
          <w:sz w:val="28"/>
          <w:u w:val="single"/>
          <w:shd w:fill="auto" w:val="clear"/>
        </w:rPr>
        <w:t xml:space="preserve">Транспортні системи</w:t>
      </w:r>
      <w:r>
        <w:rPr>
          <w:rFonts w:ascii="Times New Roman" w:hAnsi="Times New Roman" w:cs="Times New Roman" w:eastAsia="Times New Roman"/>
          <w:color w:val="auto"/>
          <w:spacing w:val="0"/>
          <w:position w:val="0"/>
          <w:sz w:val="28"/>
          <w:shd w:fill="auto" w:val="clear"/>
        </w:rPr>
        <w:t xml:space="preserve">________</w:t>
      </w:r>
    </w:p>
    <w:p>
      <w:pPr>
        <w:spacing w:before="0" w:after="0" w:line="240"/>
        <w:ind w:right="0" w:left="0" w:firstLine="0"/>
        <w:jc w:val="both"/>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шифр і назва спеціальності)</w:t>
      </w:r>
    </w:p>
    <w:p>
      <w:pPr>
        <w:spacing w:before="0" w:after="0" w:line="240"/>
        <w:ind w:right="0" w:left="0" w:firstLine="0"/>
        <w:jc w:val="both"/>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 тему</w:t>
      </w:r>
      <w:r>
        <w:rPr>
          <w:rFonts w:ascii="Times New Roman" w:hAnsi="Times New Roman" w:cs="Times New Roman" w:eastAsia="Times New Roman"/>
          <w:b/>
          <w:color w:val="auto"/>
          <w:spacing w:val="0"/>
          <w:position w:val="0"/>
          <w:sz w:val="28"/>
          <w:u w:val="single"/>
          <w:shd w:fill="auto" w:val="clear"/>
        </w:rPr>
        <w:t xml:space="preserve">      </w:t>
      </w:r>
      <w:r>
        <w:rPr>
          <w:rFonts w:ascii="Times New Roman" w:hAnsi="Times New Roman" w:cs="Times New Roman" w:eastAsia="Times New Roman"/>
          <w:b/>
          <w:color w:val="auto"/>
          <w:spacing w:val="0"/>
          <w:position w:val="0"/>
          <w:sz w:val="28"/>
          <w:u w:val="single"/>
          <w:shd w:fill="auto" w:val="clear"/>
        </w:rPr>
        <w:t xml:space="preserve">«</w:t>
      </w:r>
      <w:r>
        <w:rPr>
          <w:rFonts w:ascii="Times New Roman" w:hAnsi="Times New Roman" w:cs="Times New Roman" w:eastAsia="Times New Roman"/>
          <w:b/>
          <w:i/>
          <w:color w:val="auto"/>
          <w:spacing w:val="0"/>
          <w:position w:val="0"/>
          <w:sz w:val="28"/>
          <w:u w:val="single"/>
          <w:shd w:fill="auto" w:val="clear"/>
        </w:rPr>
        <w:t xml:space="preserve"> </w:t>
      </w:r>
      <w:r>
        <w:rPr>
          <w:rFonts w:ascii="Times New Roman" w:hAnsi="Times New Roman" w:cs="Times New Roman" w:eastAsia="Times New Roman"/>
          <w:b/>
          <w:i/>
          <w:color w:val="auto"/>
          <w:spacing w:val="0"/>
          <w:position w:val="0"/>
          <w:sz w:val="28"/>
          <w:u w:val="single"/>
          <w:shd w:fill="auto" w:val="clear"/>
        </w:rPr>
        <w:t xml:space="preserve">Удосконалення</w:t>
      </w:r>
      <w:r>
        <w:rPr>
          <w:rFonts w:ascii="Times New Roman" w:hAnsi="Times New Roman" w:cs="Times New Roman" w:eastAsia="Times New Roman"/>
          <w:b/>
          <w:i/>
          <w:color w:val="auto"/>
          <w:spacing w:val="0"/>
          <w:position w:val="0"/>
          <w:sz w:val="28"/>
          <w:u w:val="single"/>
          <w:shd w:fill="auto" w:val="clear"/>
        </w:rPr>
        <w:t xml:space="preserve"> організації перевезень наливних вантажів у міжнародному сполученні </w:t>
      </w:r>
      <w:r>
        <w:rPr>
          <w:rFonts w:ascii="Times New Roman" w:hAnsi="Times New Roman" w:cs="Times New Roman" w:eastAsia="Times New Roman"/>
          <w:b/>
          <w:i/>
          <w:color w:val="auto"/>
          <w:spacing w:val="0"/>
          <w:position w:val="0"/>
          <w:sz w:val="28"/>
          <w:u w:val="single"/>
          <w:shd w:fill="auto" w:val="clear"/>
        </w:rPr>
        <w:t xml:space="preserve">»_</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Виконав: студент групи </w:t>
      </w:r>
      <w:r>
        <w:rPr>
          <w:rFonts w:ascii="Times New Roman" w:hAnsi="Times New Roman" w:cs="Times New Roman" w:eastAsia="Times New Roman"/>
          <w:color w:val="auto"/>
          <w:spacing w:val="0"/>
          <w:position w:val="0"/>
          <w:sz w:val="28"/>
          <w:u w:val="single"/>
          <w:shd w:fill="auto" w:val="clear"/>
        </w:rPr>
        <w:t xml:space="preserve">ТС-16зм</w:t>
      </w:r>
    </w:p>
    <w:p>
      <w:pPr>
        <w:spacing w:before="0" w:after="0" w:line="240"/>
        <w:ind w:right="0" w:left="0" w:firstLine="0"/>
        <w:jc w:val="both"/>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28"/>
          <w:shd w:fill="auto" w:val="clear"/>
        </w:rPr>
        <w:t xml:space="preserve">___</w:t>
      </w:r>
      <w:r>
        <w:rPr>
          <w:rFonts w:ascii="Times New Roman" w:hAnsi="Times New Roman" w:cs="Times New Roman" w:eastAsia="Times New Roman"/>
          <w:color w:val="auto"/>
          <w:spacing w:val="0"/>
          <w:position w:val="0"/>
          <w:sz w:val="28"/>
          <w:u w:val="single"/>
          <w:shd w:fill="auto" w:val="clear"/>
        </w:rPr>
        <w:t xml:space="preserve">Прийменко В. Ю.</w:t>
      </w:r>
      <w:r>
        <w:rPr>
          <w:rFonts w:ascii="Times New Roman" w:hAnsi="Times New Roman" w:cs="Times New Roman" w:eastAsia="Times New Roman"/>
          <w:color w:val="auto"/>
          <w:spacing w:val="0"/>
          <w:position w:val="0"/>
          <w:sz w:val="28"/>
          <w:shd w:fill="auto" w:val="clear"/>
        </w:rPr>
        <w:t xml:space="preserve">_______</w:t>
      </w:r>
      <w:r>
        <w:rPr>
          <w:rFonts w:ascii="Times New Roman" w:hAnsi="Times New Roman" w:cs="Times New Roman" w:eastAsia="Times New Roman"/>
          <w:color w:val="auto"/>
          <w:spacing w:val="0"/>
          <w:position w:val="0"/>
          <w:sz w:val="16"/>
          <w:shd w:fill="auto" w:val="clear"/>
        </w:rPr>
        <w:t xml:space="preserve">                    ……………………….</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прізвище,  та ініціали)                                               (підпис)</w:t>
      </w:r>
    </w:p>
    <w:p>
      <w:pPr>
        <w:spacing w:before="0" w:after="0" w:line="240"/>
        <w:ind w:right="0" w:left="0" w:firstLine="0"/>
        <w:jc w:val="both"/>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28"/>
          <w:shd w:fill="auto" w:val="clear"/>
        </w:rPr>
        <w:t xml:space="preserve">Керівник _____</w:t>
      </w:r>
      <w:r>
        <w:rPr>
          <w:rFonts w:ascii="Times New Roman" w:hAnsi="Times New Roman" w:cs="Times New Roman" w:eastAsia="Times New Roman"/>
          <w:color w:val="auto"/>
          <w:spacing w:val="0"/>
          <w:position w:val="0"/>
          <w:sz w:val="28"/>
          <w:u w:val="single"/>
          <w:shd w:fill="auto" w:val="clear"/>
        </w:rPr>
        <w:t xml:space="preserve">Кічкіна О. І.</w:t>
      </w:r>
      <w:r>
        <w:rPr>
          <w:rFonts w:ascii="Times New Roman" w:hAnsi="Times New Roman" w:cs="Times New Roman" w:eastAsia="Times New Roman"/>
          <w:color w:val="auto"/>
          <w:spacing w:val="0"/>
          <w:position w:val="0"/>
          <w:sz w:val="28"/>
          <w:shd w:fill="auto" w:val="clear"/>
        </w:rPr>
        <w:t xml:space="preserve">__            </w:t>
      </w:r>
      <w:r>
        <w:rPr>
          <w:rFonts w:ascii="Times New Roman" w:hAnsi="Times New Roman" w:cs="Times New Roman" w:eastAsia="Times New Roman"/>
          <w:color w:val="auto"/>
          <w:spacing w:val="0"/>
          <w:position w:val="0"/>
          <w:sz w:val="16"/>
          <w:shd w:fill="auto" w:val="clear"/>
        </w:rPr>
        <w:t xml:space="preserve"> ……………………….</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прізвище та ініціали)                                                (підпис)</w:t>
      </w:r>
    </w:p>
    <w:p>
      <w:pPr>
        <w:spacing w:before="0" w:after="0" w:line="240"/>
        <w:ind w:right="0" w:left="0" w:firstLine="0"/>
        <w:jc w:val="both"/>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28"/>
          <w:shd w:fill="auto" w:val="clear"/>
        </w:rPr>
        <w:t xml:space="preserve">Завідувач кафедри </w:t>
      </w:r>
      <w:r>
        <w:rPr>
          <w:rFonts w:ascii="Times New Roman" w:hAnsi="Times New Roman" w:cs="Times New Roman" w:eastAsia="Times New Roman"/>
          <w:color w:val="auto"/>
          <w:spacing w:val="0"/>
          <w:position w:val="0"/>
          <w:sz w:val="28"/>
          <w:u w:val="single"/>
          <w:shd w:fill="auto" w:val="clear"/>
        </w:rPr>
        <w:t xml:space="preserve">Горбунов М.І.</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16"/>
          <w:shd w:fill="auto" w:val="clear"/>
        </w:rPr>
        <w:t xml:space="preserve">    ……………………….</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прізвище та ініціали)                              (підпис)</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Рецензент_________________</w:t>
      </w:r>
    </w:p>
    <w:p>
      <w:pPr>
        <w:spacing w:before="0" w:after="0" w:line="240"/>
        <w:ind w:right="0" w:left="0" w:firstLine="0"/>
        <w:jc w:val="both"/>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прізвище та ініціали)</w:t>
      </w:r>
    </w:p>
    <w:p>
      <w:pPr>
        <w:spacing w:before="0" w:after="0" w:line="240"/>
        <w:ind w:right="0" w:left="0" w:firstLine="0"/>
        <w:jc w:val="righ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8"/>
          <w:shd w:fill="auto" w:val="clear"/>
        </w:rPr>
        <w:t xml:space="preserve">Сєвєродонецьк - 2018</w:t>
      </w:r>
      <w:r>
        <w:rPr>
          <w:rFonts w:ascii="Times New Roman" w:hAnsi="Times New Roman" w:cs="Times New Roman" w:eastAsia="Times New Roman"/>
          <w:color w:val="auto"/>
          <w:spacing w:val="0"/>
          <w:position w:val="0"/>
          <w:sz w:val="20"/>
          <w:shd w:fill="auto" w:val="clear"/>
        </w:rPr>
        <w:tab/>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СХІДНОУКРАЇНСЬКИЙ НАЦІОНАЛЬНИЙ УНІВЕРСИТЕТ</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ІМЕНІ ВОЛОДИМИРА ДАЛЯ</w:t>
      </w:r>
    </w:p>
    <w:p>
      <w:pPr>
        <w:spacing w:before="0" w:after="0" w:line="240"/>
        <w:ind w:right="0" w:left="0" w:firstLine="0"/>
        <w:jc w:val="both"/>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Інститут, факультет _</w:t>
      </w:r>
      <w:r>
        <w:rPr>
          <w:rFonts w:ascii="Times New Roman" w:hAnsi="Times New Roman" w:cs="Times New Roman" w:eastAsia="Times New Roman"/>
          <w:color w:val="auto"/>
          <w:spacing w:val="0"/>
          <w:position w:val="0"/>
          <w:sz w:val="28"/>
          <w:u w:val="single"/>
          <w:shd w:fill="auto" w:val="clear"/>
        </w:rPr>
        <w:t xml:space="preserve">  транспорту і логістики                        </w:t>
      </w:r>
      <w:r>
        <w:rPr>
          <w:rFonts w:ascii="Times New Roman" w:hAnsi="Times New Roman" w:cs="Times New Roman" w:eastAsia="Times New Roman"/>
          <w:color w:val="auto"/>
          <w:spacing w:val="0"/>
          <w:position w:val="0"/>
          <w:sz w:val="28"/>
          <w:shd w:fill="auto" w:val="clear"/>
        </w:rPr>
        <w:t xml:space="preserve">_ </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Кафедра </w:t>
      </w:r>
      <w:r>
        <w:rPr>
          <w:rFonts w:ascii="Times New Roman" w:hAnsi="Times New Roman" w:cs="Times New Roman" w:eastAsia="Times New Roman"/>
          <w:color w:val="000000"/>
          <w:spacing w:val="0"/>
          <w:position w:val="0"/>
          <w:sz w:val="28"/>
          <w:u w:val="single"/>
          <w:shd w:fill="FFFFFF" w:val="clear"/>
        </w:rPr>
        <w:t xml:space="preserve">Залізничного, автомобільного транспорту та підйомно-транспортних машин</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Освітньо-кваліфікаційний рівень_____</w:t>
      </w:r>
      <w:r>
        <w:rPr>
          <w:rFonts w:ascii="Times New Roman" w:hAnsi="Times New Roman" w:cs="Times New Roman" w:eastAsia="Times New Roman"/>
          <w:color w:val="auto"/>
          <w:spacing w:val="0"/>
          <w:position w:val="0"/>
          <w:sz w:val="28"/>
          <w:u w:val="single"/>
          <w:shd w:fill="auto" w:val="clear"/>
        </w:rPr>
        <w:t xml:space="preserve">магістр</w:t>
      </w:r>
      <w:r>
        <w:rPr>
          <w:rFonts w:ascii="Times New Roman" w:hAnsi="Times New Roman" w:cs="Times New Roman" w:eastAsia="Times New Roman"/>
          <w:color w:val="auto"/>
          <w:spacing w:val="0"/>
          <w:position w:val="0"/>
          <w:sz w:val="28"/>
          <w:shd w:fill="auto" w:val="clear"/>
        </w:rPr>
        <w:t xml:space="preserve">______________________</w:t>
      </w:r>
    </w:p>
    <w:p>
      <w:pPr>
        <w:spacing w:before="0" w:after="0" w:line="240"/>
        <w:ind w:right="0" w:left="0" w:firstLine="0"/>
        <w:jc w:val="center"/>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w:t>
      </w:r>
      <w:r>
        <w:rPr>
          <w:rFonts w:ascii="Times New Roman" w:hAnsi="Times New Roman" w:cs="Times New Roman" w:eastAsia="Times New Roman"/>
          <w:color w:val="auto"/>
          <w:spacing w:val="0"/>
          <w:position w:val="0"/>
          <w:sz w:val="16"/>
          <w:shd w:fill="auto" w:val="clear"/>
        </w:rPr>
        <w:t xml:space="preserve">бакалавр, спеціаліст, магістр)</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Напрям підготовки________</w:t>
      </w:r>
      <w:r>
        <w:rPr>
          <w:rFonts w:ascii="Times New Roman" w:hAnsi="Times New Roman" w:cs="Times New Roman" w:eastAsia="Times New Roman"/>
          <w:color w:val="auto"/>
          <w:spacing w:val="0"/>
          <w:position w:val="0"/>
          <w:sz w:val="28"/>
          <w:u w:val="single"/>
          <w:shd w:fill="auto" w:val="clear"/>
        </w:rPr>
        <w:t xml:space="preserve">275- транспортні технології</w:t>
      </w:r>
      <w:r>
        <w:rPr>
          <w:rFonts w:ascii="Times New Roman" w:hAnsi="Times New Roman" w:cs="Times New Roman" w:eastAsia="Times New Roman"/>
          <w:color w:val="auto"/>
          <w:spacing w:val="0"/>
          <w:position w:val="0"/>
          <w:sz w:val="28"/>
          <w:shd w:fill="auto" w:val="clear"/>
        </w:rPr>
        <w:t xml:space="preserve">____________</w:t>
      </w:r>
    </w:p>
    <w:p>
      <w:pPr>
        <w:spacing w:before="0" w:after="0" w:line="240"/>
        <w:ind w:right="0" w:left="0" w:firstLine="0"/>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16"/>
          <w:shd w:fill="auto" w:val="clear"/>
        </w:rPr>
        <w:t xml:space="preserve">(</w:t>
      </w:r>
      <w:r>
        <w:rPr>
          <w:rFonts w:ascii="Times New Roman" w:hAnsi="Times New Roman" w:cs="Times New Roman" w:eastAsia="Times New Roman"/>
          <w:color w:val="auto"/>
          <w:spacing w:val="0"/>
          <w:position w:val="0"/>
          <w:sz w:val="16"/>
          <w:shd w:fill="auto" w:val="clear"/>
        </w:rPr>
        <w:t xml:space="preserve">шифр і назва)</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Спеціальність ___________</w:t>
      </w:r>
      <w:r>
        <w:rPr>
          <w:rFonts w:ascii="Times New Roman" w:hAnsi="Times New Roman" w:cs="Times New Roman" w:eastAsia="Times New Roman"/>
          <w:color w:val="auto"/>
          <w:spacing w:val="0"/>
          <w:position w:val="0"/>
          <w:sz w:val="28"/>
          <w:u w:val="single"/>
          <w:shd w:fill="auto" w:val="clear"/>
        </w:rPr>
        <w:t xml:space="preserve">Транспортні системи</w:t>
      </w:r>
      <w:r>
        <w:rPr>
          <w:rFonts w:ascii="Times New Roman" w:hAnsi="Times New Roman" w:cs="Times New Roman" w:eastAsia="Times New Roman"/>
          <w:color w:val="auto"/>
          <w:spacing w:val="0"/>
          <w:position w:val="0"/>
          <w:sz w:val="28"/>
          <w:shd w:fill="auto" w:val="clear"/>
        </w:rPr>
        <w:t xml:space="preserve">_____________</w:t>
      </w:r>
    </w:p>
    <w:p>
      <w:pPr>
        <w:spacing w:before="0" w:after="0" w:line="240"/>
        <w:ind w:right="0" w:left="0" w:firstLine="0"/>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16"/>
          <w:shd w:fill="auto" w:val="clear"/>
        </w:rPr>
        <w:t xml:space="preserve">(</w:t>
      </w:r>
      <w:r>
        <w:rPr>
          <w:rFonts w:ascii="Times New Roman" w:hAnsi="Times New Roman" w:cs="Times New Roman" w:eastAsia="Times New Roman"/>
          <w:color w:val="auto"/>
          <w:spacing w:val="0"/>
          <w:position w:val="0"/>
          <w:sz w:val="16"/>
          <w:shd w:fill="auto" w:val="clear"/>
        </w:rPr>
        <w:t xml:space="preserve">шифр і назва)</w:t>
      </w:r>
    </w:p>
    <w:p>
      <w:pPr>
        <w:spacing w:before="0" w:after="0" w:line="240"/>
        <w:ind w:right="0" w:left="0" w:firstLine="0"/>
        <w:jc w:val="both"/>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16"/>
          <w:shd w:fill="auto" w:val="clear"/>
        </w:rPr>
      </w:pPr>
    </w:p>
    <w:tbl>
      <w:tblPr>
        <w:tblInd w:w="5328" w:type="dxa"/>
      </w:tblPr>
      <w:tblGrid>
        <w:gridCol w:w="3744"/>
      </w:tblGrid>
      <w:tr>
        <w:trPr>
          <w:trHeight w:val="1" w:hRule="atLeast"/>
          <w:jc w:val="left"/>
        </w:trPr>
        <w:tc>
          <w:tcPr>
            <w:tcW w:w="37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ЗАТВЕРДЖУЮ</w:t>
            </w:r>
          </w:p>
          <w:p>
            <w:pPr>
              <w:spacing w:before="0" w:after="0" w:line="240"/>
              <w:ind w:right="0" w:left="0" w:firstLine="0"/>
              <w:jc w:val="both"/>
              <w:rPr>
                <w:rFonts w:ascii="Times New Roman" w:hAnsi="Times New Roman" w:cs="Times New Roman" w:eastAsia="Times New Roman"/>
                <w:b/>
                <w:color w:val="auto"/>
                <w:spacing w:val="0"/>
                <w:position w:val="0"/>
                <w:sz w:val="16"/>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Завідувач кафедри</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_______________</w:t>
            </w:r>
            <w:r>
              <w:rPr>
                <w:rFonts w:ascii="Times New Roman" w:hAnsi="Times New Roman" w:cs="Times New Roman" w:eastAsia="Times New Roman"/>
                <w:b/>
                <w:color w:val="auto"/>
                <w:spacing w:val="0"/>
                <w:position w:val="0"/>
                <w:sz w:val="24"/>
                <w:shd w:fill="auto" w:val="clear"/>
              </w:rPr>
              <w:t xml:space="preserve">Горбунов М.І.</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“____” _______2018</w:t>
            </w:r>
            <w:r>
              <w:rPr>
                <w:rFonts w:ascii="Times New Roman" w:hAnsi="Times New Roman" w:cs="Times New Roman" w:eastAsia="Times New Roman"/>
                <w:color w:val="auto"/>
                <w:spacing w:val="0"/>
                <w:position w:val="0"/>
                <w:sz w:val="20"/>
                <w:shd w:fill="auto" w:val="clear"/>
              </w:rPr>
              <w:t xml:space="preserve">року</w:t>
            </w:r>
          </w:p>
          <w:p>
            <w:pPr>
              <w:spacing w:before="0" w:after="0" w:line="240"/>
              <w:ind w:right="0" w:left="0" w:firstLine="0"/>
              <w:jc w:val="both"/>
              <w:rPr>
                <w:color w:val="auto"/>
                <w:spacing w:val="0"/>
                <w:position w:val="0"/>
                <w:shd w:fill="auto" w:val="clear"/>
              </w:rPr>
            </w:pPr>
          </w:p>
        </w:tc>
      </w:tr>
    </w:tbl>
    <w:p>
      <w:pPr>
        <w:spacing w:before="0" w:after="0" w:line="240"/>
        <w:ind w:right="0" w:left="0" w:firstLine="0"/>
        <w:jc w:val="both"/>
        <w:rPr>
          <w:rFonts w:ascii="Times New Roman" w:hAnsi="Times New Roman" w:cs="Times New Roman" w:eastAsia="Times New Roman"/>
          <w:b/>
          <w:color w:val="auto"/>
          <w:spacing w:val="0"/>
          <w:position w:val="0"/>
          <w:sz w:val="20"/>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  А  В  Д  А  Н  Н  Я</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НА ДИПЛОМНУ РОБОТУ СТУДЕНТУ</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8"/>
          <w:u w:val="single"/>
          <w:shd w:fill="auto" w:val="clear"/>
        </w:rPr>
        <w:t xml:space="preserve">___</w:t>
      </w:r>
      <w:r>
        <w:rPr>
          <w:rFonts w:ascii="Times New Roman" w:hAnsi="Times New Roman" w:cs="Times New Roman" w:eastAsia="Times New Roman"/>
          <w:color w:val="auto"/>
          <w:spacing w:val="0"/>
          <w:position w:val="0"/>
          <w:sz w:val="28"/>
          <w:u w:val="single"/>
          <w:shd w:fill="auto" w:val="clear"/>
        </w:rPr>
        <w:t xml:space="preserve">Прийменко Вікторія Юріївна</w:t>
      </w:r>
    </w:p>
    <w:p>
      <w:pPr>
        <w:spacing w:before="0" w:after="0" w:line="240"/>
        <w:ind w:right="0" w:left="0" w:firstLine="0"/>
        <w:jc w:val="center"/>
        <w:rPr>
          <w:rFonts w:ascii="Times New Roman" w:hAnsi="Times New Roman" w:cs="Times New Roman" w:eastAsia="Times New Roman"/>
          <w:color w:val="auto"/>
          <w:spacing w:val="0"/>
          <w:position w:val="0"/>
          <w:sz w:val="16"/>
          <w:shd w:fill="auto" w:val="clear"/>
          <w:vertAlign w:val="superscript"/>
        </w:rPr>
      </w:pPr>
      <w:r>
        <w:rPr>
          <w:rFonts w:ascii="Times New Roman" w:hAnsi="Times New Roman" w:cs="Times New Roman" w:eastAsia="Times New Roman"/>
          <w:b/>
          <w:color w:val="auto"/>
          <w:spacing w:val="0"/>
          <w:position w:val="0"/>
          <w:sz w:val="16"/>
          <w:shd w:fill="auto" w:val="clear"/>
        </w:rPr>
        <w:t xml:space="preserve">(</w:t>
      </w:r>
      <w:r>
        <w:rPr>
          <w:rFonts w:ascii="Times New Roman" w:hAnsi="Times New Roman" w:cs="Times New Roman" w:eastAsia="Times New Roman"/>
          <w:b/>
          <w:color w:val="auto"/>
          <w:spacing w:val="0"/>
          <w:position w:val="0"/>
          <w:sz w:val="16"/>
          <w:shd w:fill="auto" w:val="clear"/>
        </w:rPr>
        <w:t xml:space="preserve">прізвище, ім’я,  по батькові)</w:t>
      </w:r>
    </w:p>
    <w:p>
      <w:pPr>
        <w:spacing w:before="0" w:after="12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Тема проекту (роботи</w:t>
      </w:r>
      <w:r>
        <w:rPr>
          <w:rFonts w:ascii="Times New Roman" w:hAnsi="Times New Roman" w:cs="Times New Roman" w:eastAsia="Times New Roman"/>
          <w:color w:val="auto"/>
          <w:spacing w:val="0"/>
          <w:position w:val="0"/>
          <w:sz w:val="28"/>
          <w:u w:val="single"/>
          <w:shd w:fill="auto" w:val="clear"/>
        </w:rPr>
        <w:t xml:space="preserve">)</w:t>
      </w:r>
      <w:r>
        <w:rPr>
          <w:rFonts w:ascii="Times New Roman" w:hAnsi="Times New Roman" w:cs="Times New Roman" w:eastAsia="Times New Roman"/>
          <w:b/>
          <w:color w:val="auto"/>
          <w:spacing w:val="0"/>
          <w:position w:val="0"/>
          <w:sz w:val="28"/>
          <w:u w:val="single"/>
          <w:shd w:fill="auto" w:val="clear"/>
        </w:rPr>
        <w:t xml:space="preserve"> </w:t>
      </w:r>
      <w:r>
        <w:rPr>
          <w:rFonts w:ascii="Times New Roman" w:hAnsi="Times New Roman" w:cs="Times New Roman" w:eastAsia="Times New Roman"/>
          <w:b/>
          <w:color w:val="auto"/>
          <w:spacing w:val="0"/>
          <w:position w:val="0"/>
          <w:sz w:val="28"/>
          <w:u w:val="single"/>
          <w:shd w:fill="auto" w:val="clear"/>
        </w:rPr>
        <w:t xml:space="preserve">«</w:t>
      </w:r>
      <w:r>
        <w:rPr>
          <w:rFonts w:ascii="Times New Roman" w:hAnsi="Times New Roman" w:cs="Times New Roman" w:eastAsia="Times New Roman"/>
          <w:b/>
          <w:i/>
          <w:color w:val="auto"/>
          <w:spacing w:val="0"/>
          <w:position w:val="0"/>
          <w:sz w:val="28"/>
          <w:u w:val="single"/>
          <w:shd w:fill="auto" w:val="clear"/>
        </w:rPr>
        <w:t xml:space="preserve"> </w:t>
      </w:r>
      <w:r>
        <w:rPr>
          <w:rFonts w:ascii="Times New Roman" w:hAnsi="Times New Roman" w:cs="Times New Roman" w:eastAsia="Times New Roman"/>
          <w:b/>
          <w:i/>
          <w:color w:val="auto"/>
          <w:spacing w:val="0"/>
          <w:position w:val="0"/>
          <w:sz w:val="28"/>
          <w:u w:val="single"/>
          <w:shd w:fill="auto" w:val="clear"/>
        </w:rPr>
        <w:t xml:space="preserve">Удосконалення організації перевезень наливних вантажів у міжнародному сполученні </w:t>
      </w:r>
      <w:r>
        <w:rPr>
          <w:rFonts w:ascii="Times New Roman" w:hAnsi="Times New Roman" w:cs="Times New Roman" w:eastAsia="Times New Roman"/>
          <w:b/>
          <w:i/>
          <w:color w:val="auto"/>
          <w:spacing w:val="0"/>
          <w:position w:val="0"/>
          <w:sz w:val="28"/>
          <w:u w:val="single"/>
          <w:shd w:fill="auto" w:val="clear"/>
        </w:rPr>
        <w:t xml:space="preserve">»</w:t>
      </w:r>
    </w:p>
    <w:p>
      <w:pPr>
        <w:spacing w:before="0" w:after="120" w:line="240"/>
        <w:ind w:right="0" w:left="0" w:firstLine="0"/>
        <w:jc w:val="both"/>
        <w:rPr>
          <w:rFonts w:ascii="Times New Roman" w:hAnsi="Times New Roman" w:cs="Times New Roman" w:eastAsia="Times New Roman"/>
          <w:b/>
          <w:color w:val="auto"/>
          <w:spacing w:val="0"/>
          <w:position w:val="0"/>
          <w:sz w:val="26"/>
          <w:shd w:fill="auto" w:val="clear"/>
        </w:rPr>
      </w:pPr>
      <w:r>
        <w:rPr>
          <w:rFonts w:ascii="Times New Roman" w:hAnsi="Times New Roman" w:cs="Times New Roman" w:eastAsia="Times New Roman"/>
          <w:b/>
          <w:color w:val="auto"/>
          <w:spacing w:val="0"/>
          <w:position w:val="0"/>
          <w:sz w:val="26"/>
          <w:shd w:fill="auto" w:val="clear"/>
        </w:rPr>
        <w:t xml:space="preserve">C</w:t>
      </w:r>
      <w:r>
        <w:rPr>
          <w:rFonts w:ascii="Times New Roman" w:hAnsi="Times New Roman" w:cs="Times New Roman" w:eastAsia="Times New Roman"/>
          <w:b/>
          <w:color w:val="auto"/>
          <w:spacing w:val="0"/>
          <w:position w:val="0"/>
          <w:sz w:val="26"/>
          <w:shd w:fill="auto" w:val="clear"/>
        </w:rPr>
        <w:t xml:space="preserve">пец. завдання _________________________________________________________</w:t>
      </w:r>
    </w:p>
    <w:p>
      <w:pPr>
        <w:spacing w:before="0" w:after="120" w:line="240"/>
        <w:ind w:right="0" w:left="0" w:firstLine="0"/>
        <w:jc w:val="both"/>
        <w:rPr>
          <w:rFonts w:ascii="Times New Roman" w:hAnsi="Times New Roman" w:cs="Times New Roman" w:eastAsia="Times New Roman"/>
          <w:b/>
          <w:color w:val="auto"/>
          <w:spacing w:val="0"/>
          <w:position w:val="0"/>
          <w:sz w:val="26"/>
          <w:u w:val="single"/>
          <w:shd w:fill="auto" w:val="clear"/>
        </w:rPr>
      </w:pPr>
      <w:r>
        <w:rPr>
          <w:rFonts w:ascii="Times New Roman" w:hAnsi="Times New Roman" w:cs="Times New Roman" w:eastAsia="Times New Roman"/>
          <w:b/>
          <w:color w:val="auto"/>
          <w:spacing w:val="0"/>
          <w:position w:val="0"/>
          <w:sz w:val="26"/>
          <w:shd w:fill="auto" w:val="clear"/>
        </w:rPr>
        <w:t xml:space="preserve">Керівник проекту (роботи)__</w:t>
      </w:r>
      <w:r>
        <w:rPr>
          <w:rFonts w:ascii="Times New Roman" w:hAnsi="Times New Roman" w:cs="Times New Roman" w:eastAsia="Times New Roman"/>
          <w:color w:val="auto"/>
          <w:spacing w:val="0"/>
          <w:position w:val="0"/>
          <w:sz w:val="26"/>
          <w:u w:val="single"/>
          <w:shd w:fill="auto" w:val="clear"/>
        </w:rPr>
        <w:t xml:space="preserve">Кічкіна О. І., к.т.н, доц</w:t>
      </w:r>
      <w:r>
        <w:rPr>
          <w:rFonts w:ascii="Times New Roman" w:hAnsi="Times New Roman" w:cs="Times New Roman" w:eastAsia="Times New Roman"/>
          <w:color w:val="auto"/>
          <w:spacing w:val="0"/>
          <w:position w:val="0"/>
          <w:sz w:val="26"/>
          <w:shd w:fill="auto" w:val="clear"/>
        </w:rPr>
        <w:t xml:space="preserve">______________________</w:t>
      </w:r>
    </w:p>
    <w:p>
      <w:pPr>
        <w:spacing w:before="0" w:after="0" w:line="240"/>
        <w:ind w:right="0" w:left="0" w:firstLine="0"/>
        <w:jc w:val="center"/>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прізвище, ім’я, по батькові, науковий ступінь, вчене звання)</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затверджені наказом вищого навчального закладу від “</w:t>
      </w:r>
      <w:r>
        <w:rPr>
          <w:rFonts w:ascii="Times New Roman" w:hAnsi="Times New Roman" w:cs="Times New Roman" w:eastAsia="Times New Roman"/>
          <w:color w:val="auto"/>
          <w:spacing w:val="0"/>
          <w:position w:val="0"/>
          <w:sz w:val="26"/>
          <w:u w:val="single"/>
          <w:shd w:fill="auto" w:val="clear"/>
        </w:rPr>
        <w:t xml:space="preserve">___</w:t>
      </w:r>
      <w:r>
        <w:rPr>
          <w:rFonts w:ascii="Times New Roman" w:hAnsi="Times New Roman" w:cs="Times New Roman" w:eastAsia="Times New Roman"/>
          <w:color w:val="auto"/>
          <w:spacing w:val="0"/>
          <w:position w:val="0"/>
          <w:sz w:val="26"/>
          <w:shd w:fill="auto" w:val="clear"/>
        </w:rPr>
        <w:t xml:space="preserve">”_</w:t>
      </w:r>
      <w:r>
        <w:rPr>
          <w:rFonts w:ascii="Times New Roman" w:hAnsi="Times New Roman" w:cs="Times New Roman" w:eastAsia="Times New Roman"/>
          <w:color w:val="auto"/>
          <w:spacing w:val="0"/>
          <w:position w:val="0"/>
          <w:sz w:val="26"/>
          <w:u w:val="single"/>
          <w:shd w:fill="auto" w:val="clear"/>
        </w:rPr>
        <w:t xml:space="preserve">___</w:t>
      </w:r>
      <w:r>
        <w:rPr>
          <w:rFonts w:ascii="Times New Roman" w:hAnsi="Times New Roman" w:cs="Times New Roman" w:eastAsia="Times New Roman"/>
          <w:color w:val="auto"/>
          <w:spacing w:val="0"/>
          <w:position w:val="0"/>
          <w:sz w:val="26"/>
          <w:shd w:fill="auto" w:val="clear"/>
        </w:rPr>
        <w:t xml:space="preserve">_2017року </w:t>
      </w:r>
      <w:r>
        <w:rPr>
          <w:rFonts w:ascii="Segoe UI Symbol" w:hAnsi="Segoe UI Symbol" w:cs="Segoe UI Symbol" w:eastAsia="Segoe UI Symbol"/>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__</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6"/>
          <w:shd w:fill="auto" w:val="clear"/>
        </w:rPr>
        <w:t xml:space="preserve">2</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Строк подання студентом проекту (роботи)____ </w:t>
      </w:r>
      <w:r>
        <w:rPr>
          <w:rFonts w:ascii="Times New Roman" w:hAnsi="Times New Roman" w:cs="Times New Roman" w:eastAsia="Times New Roman"/>
          <w:color w:val="auto"/>
          <w:spacing w:val="0"/>
          <w:position w:val="0"/>
          <w:sz w:val="28"/>
          <w:u w:val="single"/>
          <w:shd w:fill="auto" w:val="clear"/>
        </w:rPr>
        <w:t xml:space="preserve">18.01.2018</w:t>
      </w:r>
      <w:r>
        <w:rPr>
          <w:rFonts w:ascii="Times New Roman" w:hAnsi="Times New Roman" w:cs="Times New Roman" w:eastAsia="Times New Roman"/>
          <w:color w:val="auto"/>
          <w:spacing w:val="0"/>
          <w:position w:val="0"/>
          <w:sz w:val="28"/>
          <w:shd w:fill="auto" w:val="clear"/>
        </w:rPr>
        <w:t xml:space="preserve">___________</w:t>
      </w:r>
    </w:p>
    <w:p>
      <w:pPr>
        <w:spacing w:before="0" w:after="0" w:line="360"/>
        <w:ind w:right="0" w:left="0" w:firstLine="0"/>
        <w:jc w:val="both"/>
        <w:rPr>
          <w:rFonts w:ascii="Times New Roman" w:hAnsi="Times New Roman" w:cs="Times New Roman" w:eastAsia="Times New Roman"/>
          <w:color w:val="auto"/>
          <w:spacing w:val="0"/>
          <w:position w:val="0"/>
          <w:sz w:val="24"/>
          <w:u w:val="single"/>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w:hAnsi="Times New Roman" w:cs="Times New Roman" w:eastAsia="Times New Roman"/>
          <w:color w:val="auto"/>
          <w:spacing w:val="0"/>
          <w:position w:val="0"/>
          <w:sz w:val="28"/>
          <w:shd w:fill="auto" w:val="clear"/>
        </w:rPr>
        <w:t xml:space="preserve">Вихідні дані до проекту (роботи) </w:t>
      </w:r>
      <w:r>
        <w:rPr>
          <w:rFonts w:ascii="Times New Roman" w:hAnsi="Times New Roman" w:cs="Times New Roman" w:eastAsia="Times New Roman"/>
          <w:color w:val="auto"/>
          <w:spacing w:val="0"/>
          <w:position w:val="0"/>
          <w:sz w:val="28"/>
          <w:u w:val="single"/>
          <w:shd w:fill="auto" w:val="clear"/>
        </w:rPr>
        <w:t xml:space="preserve"> статистичнi дані, щодо обсягів перевезень та дiяльностi  ТОВ </w:t>
      </w:r>
      <w:r>
        <w:rPr>
          <w:rFonts w:ascii="Times New Roman" w:hAnsi="Times New Roman" w:cs="Times New Roman" w:eastAsia="Times New Roman"/>
          <w:color w:val="auto"/>
          <w:spacing w:val="0"/>
          <w:position w:val="0"/>
          <w:sz w:val="28"/>
          <w:u w:val="single"/>
          <w:shd w:fill="auto" w:val="clear"/>
        </w:rPr>
        <w:t xml:space="preserve">«</w:t>
      </w:r>
      <w:r>
        <w:rPr>
          <w:rFonts w:ascii="Times New Roman" w:hAnsi="Times New Roman" w:cs="Times New Roman" w:eastAsia="Times New Roman"/>
          <w:color w:val="auto"/>
          <w:spacing w:val="0"/>
          <w:position w:val="0"/>
          <w:sz w:val="28"/>
          <w:u w:val="single"/>
          <w:shd w:fill="auto" w:val="clear"/>
        </w:rPr>
        <w:t xml:space="preserve">АВС </w:t>
      </w:r>
      <w:r>
        <w:rPr>
          <w:rFonts w:ascii="Times New Roman" w:hAnsi="Times New Roman" w:cs="Times New Roman" w:eastAsia="Times New Roman"/>
          <w:color w:val="auto"/>
          <w:spacing w:val="0"/>
          <w:position w:val="0"/>
          <w:sz w:val="28"/>
          <w:u w:val="single"/>
          <w:shd w:fill="auto" w:val="clear"/>
        </w:rPr>
        <w:t xml:space="preserve">–</w:t>
      </w:r>
      <w:r>
        <w:rPr>
          <w:rFonts w:ascii="Times New Roman" w:hAnsi="Times New Roman" w:cs="Times New Roman" w:eastAsia="Times New Roman"/>
          <w:color w:val="auto"/>
          <w:spacing w:val="0"/>
          <w:position w:val="0"/>
          <w:sz w:val="28"/>
          <w:u w:val="single"/>
          <w:shd w:fill="auto" w:val="clear"/>
        </w:rPr>
        <w:t xml:space="preserve"> </w:t>
      </w:r>
      <w:r>
        <w:rPr>
          <w:rFonts w:ascii="Times New Roman" w:hAnsi="Times New Roman" w:cs="Times New Roman" w:eastAsia="Times New Roman"/>
          <w:color w:val="auto"/>
          <w:spacing w:val="0"/>
          <w:position w:val="0"/>
          <w:sz w:val="28"/>
          <w:u w:val="single"/>
          <w:shd w:fill="auto" w:val="clear"/>
        </w:rPr>
        <w:t xml:space="preserve">Транс</w:t>
      </w:r>
      <w:r>
        <w:rPr>
          <w:rFonts w:ascii="Times New Roman" w:hAnsi="Times New Roman" w:cs="Times New Roman" w:eastAsia="Times New Roman"/>
          <w:color w:val="auto"/>
          <w:spacing w:val="0"/>
          <w:position w:val="0"/>
          <w:sz w:val="28"/>
          <w:u w:val="single"/>
          <w:shd w:fill="auto" w:val="clear"/>
        </w:rPr>
        <w:t xml:space="preserve">»</w:t>
      </w:r>
      <w:r>
        <w:rPr>
          <w:rFonts w:ascii="Times New Roman" w:hAnsi="Times New Roman" w:cs="Times New Roman" w:eastAsia="Times New Roman"/>
          <w:color w:val="auto"/>
          <w:spacing w:val="0"/>
          <w:position w:val="0"/>
          <w:sz w:val="28"/>
          <w:shd w:fill="auto" w:val="clear"/>
        </w:rPr>
        <w:t xml:space="preserve">_______________________</w:t>
      </w:r>
      <w:r>
        <w:rPr>
          <w:rFonts w:ascii="Times New Roman" w:hAnsi="Times New Roman" w:cs="Times New Roman" w:eastAsia="Times New Roman"/>
          <w:color w:val="auto"/>
          <w:spacing w:val="0"/>
          <w:position w:val="0"/>
          <w:sz w:val="28"/>
          <w:u w:val="single"/>
          <w:shd w:fill="auto" w:val="clear"/>
        </w:rPr>
        <w:t xml:space="preserve">  </w:t>
      </w:r>
    </w:p>
    <w:p>
      <w:pPr>
        <w:spacing w:before="0" w:after="0" w:line="240"/>
        <w:ind w:right="0" w:left="0" w:firstLine="0"/>
        <w:jc w:val="both"/>
        <w:rPr>
          <w:rFonts w:ascii="Times New Roman" w:hAnsi="Times New Roman" w:cs="Times New Roman" w:eastAsia="Times New Roman"/>
          <w:i/>
          <w:color w:val="auto"/>
          <w:spacing w:val="0"/>
          <w:position w:val="0"/>
          <w:sz w:val="24"/>
          <w:u w:val="single"/>
          <w:shd w:fill="auto" w:val="clear"/>
        </w:rPr>
      </w:pPr>
      <w:r>
        <w:rPr>
          <w:rFonts w:ascii="Times New Roman" w:hAnsi="Times New Roman" w:cs="Times New Roman" w:eastAsia="Times New Roman"/>
          <w:color w:val="auto"/>
          <w:spacing w:val="0"/>
          <w:position w:val="0"/>
          <w:sz w:val="28"/>
          <w:shd w:fill="auto" w:val="clear"/>
        </w:rPr>
        <w:t xml:space="preserve">4.</w:t>
      </w:r>
      <w:r>
        <w:rPr>
          <w:rFonts w:ascii="Times New Roman" w:hAnsi="Times New Roman" w:cs="Times New Roman" w:eastAsia="Times New Roman"/>
          <w:color w:val="auto"/>
          <w:spacing w:val="0"/>
          <w:position w:val="0"/>
          <w:sz w:val="28"/>
          <w:shd w:fill="auto" w:val="clear"/>
        </w:rPr>
        <w:t xml:space="preserve">Зміст розрахунково-пояснювальної записки (перелік питань, які потрібно розробити) </w:t>
      </w:r>
      <w:r>
        <w:rPr>
          <w:rFonts w:ascii="Times New Roman" w:hAnsi="Times New Roman" w:cs="Times New Roman" w:eastAsia="Times New Roman"/>
          <w:color w:val="auto"/>
          <w:spacing w:val="0"/>
          <w:position w:val="0"/>
          <w:sz w:val="24"/>
          <w:shd w:fill="auto" w:val="clear"/>
        </w:rPr>
        <w:t xml:space="preserve">_</w:t>
      </w:r>
      <w:r>
        <w:rPr>
          <w:rFonts w:ascii="Times New Roman" w:hAnsi="Times New Roman" w:cs="Times New Roman" w:eastAsia="Times New Roman"/>
          <w:i/>
          <w:color w:val="auto"/>
          <w:spacing w:val="0"/>
          <w:position w:val="0"/>
          <w:sz w:val="24"/>
          <w:u w:val="single"/>
          <w:shd w:fill="auto" w:val="clear"/>
        </w:rPr>
        <w:t xml:space="preserve">Вступ (актуальність, предмет, об’єкт, задачі дослідження), Розділ 1. Аналіз діяльності ТОВ </w:t>
      </w:r>
      <w:r>
        <w:rPr>
          <w:rFonts w:ascii="Times New Roman" w:hAnsi="Times New Roman" w:cs="Times New Roman" w:eastAsia="Times New Roman"/>
          <w:i/>
          <w:color w:val="auto"/>
          <w:spacing w:val="0"/>
          <w:position w:val="0"/>
          <w:sz w:val="24"/>
          <w:u w:val="single"/>
          <w:shd w:fill="auto" w:val="clear"/>
        </w:rPr>
        <w:t xml:space="preserve">«</w:t>
      </w:r>
      <w:r>
        <w:rPr>
          <w:rFonts w:ascii="Times New Roman" w:hAnsi="Times New Roman" w:cs="Times New Roman" w:eastAsia="Times New Roman"/>
          <w:i/>
          <w:color w:val="auto"/>
          <w:spacing w:val="0"/>
          <w:position w:val="0"/>
          <w:sz w:val="24"/>
          <w:u w:val="single"/>
          <w:shd w:fill="auto" w:val="clear"/>
        </w:rPr>
        <w:t xml:space="preserve">АВС </w:t>
      </w:r>
      <w:r>
        <w:rPr>
          <w:rFonts w:ascii="Times New Roman" w:hAnsi="Times New Roman" w:cs="Times New Roman" w:eastAsia="Times New Roman"/>
          <w:i/>
          <w:color w:val="auto"/>
          <w:spacing w:val="0"/>
          <w:position w:val="0"/>
          <w:sz w:val="24"/>
          <w:u w:val="single"/>
          <w:shd w:fill="auto" w:val="clear"/>
        </w:rPr>
        <w:t xml:space="preserve">–</w:t>
      </w:r>
      <w:r>
        <w:rPr>
          <w:rFonts w:ascii="Times New Roman" w:hAnsi="Times New Roman" w:cs="Times New Roman" w:eastAsia="Times New Roman"/>
          <w:i/>
          <w:color w:val="auto"/>
          <w:spacing w:val="0"/>
          <w:position w:val="0"/>
          <w:sz w:val="24"/>
          <w:u w:val="single"/>
          <w:shd w:fill="auto" w:val="clear"/>
        </w:rPr>
        <w:t xml:space="preserve"> </w:t>
      </w:r>
      <w:r>
        <w:rPr>
          <w:rFonts w:ascii="Times New Roman" w:hAnsi="Times New Roman" w:cs="Times New Roman" w:eastAsia="Times New Roman"/>
          <w:i/>
          <w:color w:val="auto"/>
          <w:spacing w:val="0"/>
          <w:position w:val="0"/>
          <w:sz w:val="24"/>
          <w:u w:val="single"/>
          <w:shd w:fill="auto" w:val="clear"/>
        </w:rPr>
        <w:t xml:space="preserve">Транс</w:t>
      </w:r>
      <w:r>
        <w:rPr>
          <w:rFonts w:ascii="Times New Roman" w:hAnsi="Times New Roman" w:cs="Times New Roman" w:eastAsia="Times New Roman"/>
          <w:i/>
          <w:color w:val="auto"/>
          <w:spacing w:val="0"/>
          <w:position w:val="0"/>
          <w:sz w:val="24"/>
          <w:u w:val="single"/>
          <w:shd w:fill="auto" w:val="clear"/>
        </w:rPr>
        <w:t xml:space="preserve">» </w:t>
      </w:r>
      <w:r>
        <w:rPr>
          <w:rFonts w:ascii="Times New Roman" w:hAnsi="Times New Roman" w:cs="Times New Roman" w:eastAsia="Times New Roman"/>
          <w:i/>
          <w:color w:val="auto"/>
          <w:spacing w:val="0"/>
          <w:position w:val="0"/>
          <w:sz w:val="24"/>
          <w:u w:val="single"/>
          <w:shd w:fill="auto" w:val="clear"/>
        </w:rPr>
        <w:t xml:space="preserve">та проблематики перевезення наливних вантажів, Розділ 2. Прогнозування обсягів перевезень за допомогою адаптивних моделей, Розділ 3. Використання методу мережевого планування для побудови оптимальних графіків постачання, Розділ 4. Об</w:t>
      </w:r>
      <w:r>
        <w:rPr>
          <w:rFonts w:ascii="Times New Roman" w:hAnsi="Times New Roman" w:cs="Times New Roman" w:eastAsia="Times New Roman"/>
          <w:i/>
          <w:color w:val="auto"/>
          <w:spacing w:val="0"/>
          <w:position w:val="0"/>
          <w:sz w:val="24"/>
          <w:u w:val="single"/>
          <w:shd w:fill="auto" w:val="clear"/>
        </w:rPr>
        <w:t xml:space="preserve">ґрунтування оптимізації структури автопарку ТОВ </w:t>
      </w:r>
      <w:r>
        <w:rPr>
          <w:rFonts w:ascii="Times New Roman" w:hAnsi="Times New Roman" w:cs="Times New Roman" w:eastAsia="Times New Roman"/>
          <w:i/>
          <w:color w:val="auto"/>
          <w:spacing w:val="0"/>
          <w:position w:val="0"/>
          <w:sz w:val="24"/>
          <w:u w:val="single"/>
          <w:shd w:fill="auto" w:val="clear"/>
        </w:rPr>
        <w:t xml:space="preserve">«</w:t>
      </w:r>
      <w:r>
        <w:rPr>
          <w:rFonts w:ascii="Times New Roman" w:hAnsi="Times New Roman" w:cs="Times New Roman" w:eastAsia="Times New Roman"/>
          <w:i/>
          <w:color w:val="auto"/>
          <w:spacing w:val="0"/>
          <w:position w:val="0"/>
          <w:sz w:val="24"/>
          <w:u w:val="single"/>
          <w:shd w:fill="auto" w:val="clear"/>
        </w:rPr>
        <w:t xml:space="preserve">АВС </w:t>
      </w:r>
      <w:r>
        <w:rPr>
          <w:rFonts w:ascii="Times New Roman" w:hAnsi="Times New Roman" w:cs="Times New Roman" w:eastAsia="Times New Roman"/>
          <w:i/>
          <w:color w:val="auto"/>
          <w:spacing w:val="0"/>
          <w:position w:val="0"/>
          <w:sz w:val="24"/>
          <w:u w:val="single"/>
          <w:shd w:fill="auto" w:val="clear"/>
        </w:rPr>
        <w:t xml:space="preserve">–</w:t>
      </w:r>
      <w:r>
        <w:rPr>
          <w:rFonts w:ascii="Times New Roman" w:hAnsi="Times New Roman" w:cs="Times New Roman" w:eastAsia="Times New Roman"/>
          <w:i/>
          <w:color w:val="auto"/>
          <w:spacing w:val="0"/>
          <w:position w:val="0"/>
          <w:sz w:val="24"/>
          <w:u w:val="single"/>
          <w:shd w:fill="auto" w:val="clear"/>
        </w:rPr>
        <w:t xml:space="preserve"> </w:t>
      </w:r>
      <w:r>
        <w:rPr>
          <w:rFonts w:ascii="Times New Roman" w:hAnsi="Times New Roman" w:cs="Times New Roman" w:eastAsia="Times New Roman"/>
          <w:i/>
          <w:color w:val="auto"/>
          <w:spacing w:val="0"/>
          <w:position w:val="0"/>
          <w:sz w:val="24"/>
          <w:u w:val="single"/>
          <w:shd w:fill="auto" w:val="clear"/>
        </w:rPr>
        <w:t xml:space="preserve">Транс на основі теорії ігор з природою, Висновки___________________________________</w:t>
      </w:r>
    </w:p>
    <w:p>
      <w:pPr>
        <w:spacing w:before="0" w:after="0" w:line="240"/>
        <w:ind w:right="0" w:left="0" w:firstLine="0"/>
        <w:jc w:val="both"/>
        <w:rPr>
          <w:rFonts w:ascii="Times New Roman" w:hAnsi="Times New Roman" w:cs="Times New Roman" w:eastAsia="Times New Roman"/>
          <w:i/>
          <w:color w:val="auto"/>
          <w:spacing w:val="0"/>
          <w:position w:val="0"/>
          <w:sz w:val="24"/>
          <w:u w:val="single"/>
          <w:shd w:fill="auto" w:val="clear"/>
        </w:rPr>
      </w:pPr>
      <w:r>
        <w:rPr>
          <w:rFonts w:ascii="Times New Roman" w:hAnsi="Times New Roman" w:cs="Times New Roman" w:eastAsia="Times New Roman"/>
          <w:color w:val="auto"/>
          <w:spacing w:val="0"/>
          <w:position w:val="0"/>
          <w:sz w:val="28"/>
          <w:shd w:fill="auto" w:val="clear"/>
        </w:rPr>
        <w:t xml:space="preserve">5. </w:t>
      </w:r>
      <w:r>
        <w:rPr>
          <w:rFonts w:ascii="Times New Roman" w:hAnsi="Times New Roman" w:cs="Times New Roman" w:eastAsia="Times New Roman"/>
          <w:color w:val="auto"/>
          <w:spacing w:val="0"/>
          <w:position w:val="0"/>
          <w:sz w:val="28"/>
          <w:shd w:fill="auto" w:val="clear"/>
        </w:rPr>
        <w:t xml:space="preserve">Перелік графічного матеріалу (</w:t>
      </w:r>
      <w:r>
        <w:rPr>
          <w:rFonts w:ascii="Times New Roman" w:hAnsi="Times New Roman" w:cs="Times New Roman" w:eastAsia="Times New Roman"/>
          <w:color w:val="auto"/>
          <w:spacing w:val="-10"/>
          <w:position w:val="0"/>
          <w:sz w:val="28"/>
          <w:shd w:fill="auto" w:val="clear"/>
        </w:rPr>
        <w:t xml:space="preserve">перелік слайдів</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u w:val="single"/>
          <w:shd w:fill="auto" w:val="clear"/>
        </w:rPr>
        <w:t xml:space="preserve"> </w:t>
      </w:r>
      <w:r>
        <w:rPr>
          <w:rFonts w:ascii="Times New Roman" w:hAnsi="Times New Roman" w:cs="Times New Roman" w:eastAsia="Times New Roman"/>
          <w:i/>
          <w:color w:val="auto"/>
          <w:spacing w:val="0"/>
          <w:position w:val="0"/>
          <w:sz w:val="24"/>
          <w:u w:val="single"/>
          <w:shd w:fill="auto" w:val="clear"/>
        </w:rPr>
        <w:t xml:space="preserve">1. Титульний лист, 2. Мета, задачі і методи дослідження, 3. Аналіз змін вантажних перевезень в Україні, 4. Аналіз діяльності ТОВ </w:t>
      </w:r>
      <w:r>
        <w:rPr>
          <w:rFonts w:ascii="Times New Roman" w:hAnsi="Times New Roman" w:cs="Times New Roman" w:eastAsia="Times New Roman"/>
          <w:i/>
          <w:color w:val="auto"/>
          <w:spacing w:val="0"/>
          <w:position w:val="0"/>
          <w:sz w:val="24"/>
          <w:u w:val="single"/>
          <w:shd w:fill="auto" w:val="clear"/>
        </w:rPr>
        <w:t xml:space="preserve">«</w:t>
      </w:r>
      <w:r>
        <w:rPr>
          <w:rFonts w:ascii="Times New Roman" w:hAnsi="Times New Roman" w:cs="Times New Roman" w:eastAsia="Times New Roman"/>
          <w:i/>
          <w:color w:val="auto"/>
          <w:spacing w:val="0"/>
          <w:position w:val="0"/>
          <w:sz w:val="24"/>
          <w:u w:val="single"/>
          <w:shd w:fill="auto" w:val="clear"/>
        </w:rPr>
        <w:t xml:space="preserve">АВС </w:t>
      </w:r>
      <w:r>
        <w:rPr>
          <w:rFonts w:ascii="Times New Roman" w:hAnsi="Times New Roman" w:cs="Times New Roman" w:eastAsia="Times New Roman"/>
          <w:i/>
          <w:color w:val="auto"/>
          <w:spacing w:val="0"/>
          <w:position w:val="0"/>
          <w:sz w:val="24"/>
          <w:u w:val="single"/>
          <w:shd w:fill="auto" w:val="clear"/>
        </w:rPr>
        <w:t xml:space="preserve">–</w:t>
      </w:r>
      <w:r>
        <w:rPr>
          <w:rFonts w:ascii="Times New Roman" w:hAnsi="Times New Roman" w:cs="Times New Roman" w:eastAsia="Times New Roman"/>
          <w:i/>
          <w:color w:val="auto"/>
          <w:spacing w:val="0"/>
          <w:position w:val="0"/>
          <w:sz w:val="24"/>
          <w:u w:val="single"/>
          <w:shd w:fill="auto" w:val="clear"/>
        </w:rPr>
        <w:t xml:space="preserve"> </w:t>
      </w:r>
      <w:r>
        <w:rPr>
          <w:rFonts w:ascii="Times New Roman" w:hAnsi="Times New Roman" w:cs="Times New Roman" w:eastAsia="Times New Roman"/>
          <w:i/>
          <w:color w:val="auto"/>
          <w:spacing w:val="0"/>
          <w:position w:val="0"/>
          <w:sz w:val="24"/>
          <w:u w:val="single"/>
          <w:shd w:fill="auto" w:val="clear"/>
        </w:rPr>
        <w:t xml:space="preserve">Транс</w:t>
      </w:r>
      <w:r>
        <w:rPr>
          <w:rFonts w:ascii="Times New Roman" w:hAnsi="Times New Roman" w:cs="Times New Roman" w:eastAsia="Times New Roman"/>
          <w:i/>
          <w:color w:val="auto"/>
          <w:spacing w:val="0"/>
          <w:position w:val="0"/>
          <w:sz w:val="24"/>
          <w:u w:val="single"/>
          <w:shd w:fill="auto" w:val="clear"/>
        </w:rPr>
        <w:t xml:space="preserve">», </w:t>
      </w:r>
      <w:r>
        <w:rPr>
          <w:rFonts w:ascii="Times New Roman" w:hAnsi="Times New Roman" w:cs="Times New Roman" w:eastAsia="Times New Roman"/>
          <w:i/>
          <w:color w:val="auto"/>
          <w:spacing w:val="0"/>
          <w:position w:val="0"/>
          <w:sz w:val="24"/>
          <w:u w:val="single"/>
          <w:shd w:fill="auto" w:val="clear"/>
        </w:rPr>
        <w:t xml:space="preserve">при виконанні доставки наливних вантажів у магістральному сполученні, 5. </w:t>
      </w:r>
      <w:r>
        <w:rPr>
          <w:rFonts w:ascii="Times New Roman" w:hAnsi="Times New Roman" w:cs="Times New Roman" w:eastAsia="Times New Roman"/>
          <w:i/>
          <w:color w:val="auto"/>
          <w:spacing w:val="0"/>
          <w:position w:val="0"/>
          <w:sz w:val="22"/>
          <w:u w:val="single"/>
          <w:shd w:fill="auto" w:val="clear"/>
        </w:rPr>
        <w:t xml:space="preserve">Визначення конкурентного положення ТОВ “АВС-Транс” методом SWOT-аналізу, 6. </w:t>
      </w:r>
      <w:r>
        <w:rPr>
          <w:rFonts w:ascii="Times New Roman" w:hAnsi="Times New Roman" w:cs="Times New Roman" w:eastAsia="Times New Roman"/>
          <w:i/>
          <w:color w:val="auto"/>
          <w:spacing w:val="0"/>
          <w:position w:val="0"/>
          <w:sz w:val="24"/>
          <w:u w:val="single"/>
          <w:shd w:fill="auto" w:val="clear"/>
        </w:rPr>
        <w:t xml:space="preserve">Прогнозування обсягів перевезень за допомогою адаптивних моделей, 7. Побудова оптимальних графіків постачання, за допомогою мережевого планування, 8- 9. Оптимізація структури автопарку ТОВ “АВС-Транс” на основі теорії ігор з природою.</w:t>
      </w:r>
    </w:p>
    <w:p>
      <w:pPr>
        <w:spacing w:before="0" w:after="0" w:line="240"/>
        <w:ind w:right="0" w:left="0" w:firstLine="0"/>
        <w:jc w:val="both"/>
        <w:rPr>
          <w:rFonts w:ascii="Times New Roman" w:hAnsi="Times New Roman" w:cs="Times New Roman" w:eastAsia="Times New Roman"/>
          <w:i/>
          <w:color w:val="auto"/>
          <w:spacing w:val="0"/>
          <w:position w:val="0"/>
          <w:sz w:val="22"/>
          <w:u w:val="single"/>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 </w:t>
      </w:r>
      <w:r>
        <w:rPr>
          <w:rFonts w:ascii="Times New Roman" w:hAnsi="Times New Roman" w:cs="Times New Roman" w:eastAsia="Times New Roman"/>
          <w:color w:val="auto"/>
          <w:spacing w:val="0"/>
          <w:position w:val="0"/>
          <w:sz w:val="28"/>
          <w:shd w:fill="auto" w:val="clear"/>
        </w:rPr>
        <w:t xml:space="preserve">Консультанти розділів проекту (роботи)</w:t>
      </w:r>
    </w:p>
    <w:tbl>
      <w:tblPr/>
      <w:tblGrid>
        <w:gridCol w:w="2766"/>
        <w:gridCol w:w="3827"/>
        <w:gridCol w:w="1557"/>
        <w:gridCol w:w="1417"/>
      </w:tblGrid>
      <w:tr>
        <w:trPr>
          <w:trHeight w:val="1" w:hRule="atLeast"/>
          <w:jc w:val="left"/>
          <w:cantSplit w:val="1"/>
        </w:trPr>
        <w:tc>
          <w:tcPr>
            <w:tcW w:w="2766"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Розділ</w:t>
            </w:r>
          </w:p>
        </w:tc>
        <w:tc>
          <w:tcPr>
            <w:tcW w:w="3827"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Прізвище, ініціали та посада </w:t>
            </w:r>
          </w:p>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консультанта</w:t>
            </w:r>
          </w:p>
        </w:tc>
        <w:tc>
          <w:tcPr>
            <w:tcW w:w="2974"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Підпис, дата</w:t>
            </w:r>
          </w:p>
        </w:tc>
      </w:tr>
      <w:tr>
        <w:trPr>
          <w:trHeight w:val="1" w:hRule="atLeast"/>
          <w:jc w:val="left"/>
          <w:cantSplit w:val="1"/>
        </w:trPr>
        <w:tc>
          <w:tcPr>
            <w:tcW w:w="2766"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3827"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5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завдання</w:t>
            </w:r>
          </w:p>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видав</w:t>
            </w:r>
          </w:p>
        </w:tc>
        <w:tc>
          <w:tcPr>
            <w:tcW w:w="1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завдання</w:t>
            </w:r>
          </w:p>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прийняв</w:t>
            </w:r>
          </w:p>
        </w:tc>
      </w:tr>
      <w:tr>
        <w:trPr>
          <w:trHeight w:val="1" w:hRule="atLeast"/>
          <w:jc w:val="left"/>
        </w:trPr>
        <w:tc>
          <w:tcPr>
            <w:tcW w:w="27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8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27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8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27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8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27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8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27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8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bl>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7. </w:t>
      </w:r>
      <w:r>
        <w:rPr>
          <w:rFonts w:ascii="Times New Roman" w:hAnsi="Times New Roman" w:cs="Times New Roman" w:eastAsia="Times New Roman"/>
          <w:color w:val="auto"/>
          <w:spacing w:val="0"/>
          <w:position w:val="0"/>
          <w:sz w:val="28"/>
          <w:shd w:fill="auto" w:val="clear"/>
        </w:rPr>
        <w:t xml:space="preserve">Дата видачі завдання____________</w:t>
      </w:r>
      <w:r>
        <w:rPr>
          <w:rFonts w:ascii="Times New Roman" w:hAnsi="Times New Roman" w:cs="Times New Roman" w:eastAsia="Times New Roman"/>
          <w:color w:val="auto"/>
          <w:spacing w:val="0"/>
          <w:position w:val="0"/>
          <w:sz w:val="28"/>
          <w:u w:val="single"/>
          <w:shd w:fill="auto" w:val="clear"/>
        </w:rPr>
        <w:t xml:space="preserve">22.10.2017</w:t>
      </w:r>
      <w:r>
        <w:rPr>
          <w:rFonts w:ascii="Times New Roman" w:hAnsi="Times New Roman" w:cs="Times New Roman" w:eastAsia="Times New Roman"/>
          <w:b/>
          <w:color w:val="auto"/>
          <w:spacing w:val="0"/>
          <w:position w:val="0"/>
          <w:sz w:val="28"/>
          <w:shd w:fill="auto" w:val="clear"/>
        </w:rPr>
        <w:t xml:space="preserve">____________________</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vertAlign w:val="superscript"/>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КАЛЕНДАРНИЙ ПЛАН</w:t>
      </w:r>
    </w:p>
    <w:p>
      <w:pPr>
        <w:spacing w:before="0" w:after="0" w:line="240"/>
        <w:ind w:right="0" w:left="0" w:firstLine="0"/>
        <w:jc w:val="both"/>
        <w:rPr>
          <w:rFonts w:ascii="Times New Roman" w:hAnsi="Times New Roman" w:cs="Times New Roman" w:eastAsia="Times New Roman"/>
          <w:b/>
          <w:color w:val="auto"/>
          <w:spacing w:val="0"/>
          <w:position w:val="0"/>
          <w:sz w:val="20"/>
          <w:shd w:fill="auto" w:val="clear"/>
        </w:rPr>
      </w:pPr>
    </w:p>
    <w:tbl>
      <w:tblPr/>
      <w:tblGrid>
        <w:gridCol w:w="567"/>
        <w:gridCol w:w="5793"/>
        <w:gridCol w:w="1984"/>
        <w:gridCol w:w="1276"/>
      </w:tblGrid>
      <w:tr>
        <w:trPr>
          <w:trHeight w:val="460" w:hRule="auto"/>
          <w:jc w:val="left"/>
          <w:cantSplit w:val="1"/>
        </w:trPr>
        <w:tc>
          <w:tcPr>
            <w:tcW w:w="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Segoe UI Symbol" w:hAnsi="Segoe UI Symbol" w:cs="Segoe UI Symbol" w:eastAsia="Segoe UI Symbol"/>
                <w:color w:val="auto"/>
                <w:spacing w:val="0"/>
                <w:position w:val="0"/>
                <w:sz w:val="20"/>
                <w:shd w:fill="auto" w:val="clear"/>
              </w:rPr>
              <w:t xml:space="preserve">№</w:t>
            </w:r>
          </w:p>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з/п</w:t>
            </w:r>
          </w:p>
        </w:tc>
        <w:tc>
          <w:tcPr>
            <w:tcW w:w="57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Назва етапів дипломного проектування</w:t>
            </w:r>
          </w:p>
          <w:p>
            <w:pPr>
              <w:spacing w:before="0" w:after="0" w:line="240"/>
              <w:ind w:right="0" w:left="0" w:firstLine="0"/>
              <w:jc w:val="both"/>
              <w:rPr>
                <w:color w:val="auto"/>
                <w:spacing w:val="0"/>
                <w:position w:val="0"/>
                <w:shd w:fill="auto" w:val="clear"/>
              </w:rPr>
            </w:pP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position w:val="0"/>
                <w:shd w:fill="auto" w:val="clear"/>
              </w:rPr>
            </w:pPr>
            <w:r>
              <w:rPr>
                <w:rFonts w:ascii="Times New Roman" w:hAnsi="Times New Roman" w:cs="Times New Roman" w:eastAsia="Times New Roman"/>
                <w:color w:val="auto"/>
                <w:spacing w:val="-20"/>
                <w:position w:val="0"/>
                <w:sz w:val="20"/>
                <w:shd w:fill="auto" w:val="clear"/>
              </w:rPr>
              <w:t xml:space="preserve">Строк  виконання</w:t>
            </w:r>
            <w:r>
              <w:rPr>
                <w:rFonts w:ascii="Times New Roman" w:hAnsi="Times New Roman" w:cs="Times New Roman" w:eastAsia="Times New Roman"/>
                <w:color w:val="auto"/>
                <w:spacing w:val="0"/>
                <w:position w:val="0"/>
                <w:sz w:val="20"/>
                <w:shd w:fill="auto" w:val="clear"/>
              </w:rPr>
              <w:t xml:space="preserve"> етапів</w:t>
            </w:r>
          </w:p>
        </w:tc>
        <w:tc>
          <w:tcPr>
            <w:tcW w:w="1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position w:val="0"/>
                <w:shd w:fill="auto" w:val="clear"/>
              </w:rPr>
            </w:pPr>
            <w:r>
              <w:rPr>
                <w:rFonts w:ascii="Times New Roman" w:hAnsi="Times New Roman" w:cs="Times New Roman" w:eastAsia="Times New Roman"/>
                <w:color w:val="auto"/>
                <w:spacing w:val="-20"/>
                <w:position w:val="0"/>
                <w:sz w:val="20"/>
                <w:shd w:fill="auto" w:val="clear"/>
              </w:rPr>
              <w:t xml:space="preserve">Примітка</w:t>
            </w:r>
          </w:p>
        </w:tc>
      </w:tr>
      <w:tr>
        <w:trPr>
          <w:trHeight w:val="1" w:hRule="atLeast"/>
          <w:jc w:val="left"/>
        </w:trPr>
        <w:tc>
          <w:tcPr>
            <w:tcW w:w="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57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Збір даних для дипломування</w:t>
            </w: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23. 10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23. 11</w:t>
            </w:r>
          </w:p>
        </w:tc>
        <w:tc>
          <w:tcPr>
            <w:tcW w:w="1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w:t>
            </w:r>
          </w:p>
        </w:tc>
        <w:tc>
          <w:tcPr>
            <w:tcW w:w="57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Розділ 1</w:t>
            </w: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24. 11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06. 12</w:t>
            </w:r>
          </w:p>
        </w:tc>
        <w:tc>
          <w:tcPr>
            <w:tcW w:w="1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w:t>
            </w:r>
          </w:p>
        </w:tc>
        <w:tc>
          <w:tcPr>
            <w:tcW w:w="57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Розділ 2</w:t>
            </w: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06. 12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17. 12</w:t>
            </w:r>
          </w:p>
        </w:tc>
        <w:tc>
          <w:tcPr>
            <w:tcW w:w="1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w:t>
            </w:r>
          </w:p>
        </w:tc>
        <w:tc>
          <w:tcPr>
            <w:tcW w:w="57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Розділ 3</w:t>
            </w: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17. 12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29. 12</w:t>
            </w:r>
          </w:p>
        </w:tc>
        <w:tc>
          <w:tcPr>
            <w:tcW w:w="1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w:t>
            </w:r>
          </w:p>
        </w:tc>
        <w:tc>
          <w:tcPr>
            <w:tcW w:w="57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Розділ 4</w:t>
            </w: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30. 12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18. 01</w:t>
            </w:r>
          </w:p>
        </w:tc>
        <w:tc>
          <w:tcPr>
            <w:tcW w:w="1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6</w:t>
            </w:r>
          </w:p>
        </w:tc>
        <w:tc>
          <w:tcPr>
            <w:tcW w:w="57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Рецензування роботи</w:t>
            </w: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20. 01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22. 01</w:t>
            </w:r>
          </w:p>
        </w:tc>
        <w:tc>
          <w:tcPr>
            <w:tcW w:w="1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57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57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57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57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57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57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bl>
    <w:p>
      <w:pPr>
        <w:spacing w:before="0" w:after="0" w:line="240"/>
        <w:ind w:right="0" w:left="0" w:firstLine="0"/>
        <w:jc w:val="both"/>
        <w:rPr>
          <w:rFonts w:ascii="Times New Roman" w:hAnsi="Times New Roman" w:cs="Times New Roman" w:eastAsia="Times New Roman"/>
          <w:b/>
          <w:color w:val="auto"/>
          <w:spacing w:val="0"/>
          <w:position w:val="0"/>
          <w:sz w:val="20"/>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Студент          </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u w:val="single"/>
          <w:shd w:fill="auto" w:val="clear"/>
        </w:rPr>
        <w:t xml:space="preserve">                           Прийменко В. Ю.</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vertAlign w:val="superscript"/>
        </w:rPr>
        <w:t xml:space="preserve">                                                                                          ( </w:t>
      </w:r>
      <w:r>
        <w:rPr>
          <w:rFonts w:ascii="Times New Roman" w:hAnsi="Times New Roman" w:cs="Times New Roman" w:eastAsia="Times New Roman"/>
          <w:color w:val="auto"/>
          <w:spacing w:val="0"/>
          <w:position w:val="0"/>
          <w:sz w:val="28"/>
          <w:shd w:fill="auto" w:val="clear"/>
          <w:vertAlign w:val="superscript"/>
        </w:rPr>
        <w:t xml:space="preserve">підпис )                   (прізвище та ініціали)</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Керівник проекту (роботи) </w:t>
      </w:r>
      <w:r>
        <w:rPr>
          <w:rFonts w:ascii="Times New Roman" w:hAnsi="Times New Roman" w:cs="Times New Roman" w:eastAsia="Times New Roman"/>
          <w:b/>
          <w:color w:val="auto"/>
          <w:spacing w:val="0"/>
          <w:position w:val="0"/>
          <w:sz w:val="28"/>
          <w:u w:val="single"/>
          <w:shd w:fill="auto" w:val="clear"/>
        </w:rPr>
        <w:t xml:space="preserve">              </w:t>
      </w:r>
      <w:r>
        <w:rPr>
          <w:rFonts w:ascii="Times New Roman" w:hAnsi="Times New Roman" w:cs="Times New Roman" w:eastAsia="Times New Roman"/>
          <w:color w:val="auto"/>
          <w:spacing w:val="0"/>
          <w:position w:val="0"/>
          <w:sz w:val="28"/>
          <w:u w:val="single"/>
          <w:shd w:fill="auto" w:val="clear"/>
        </w:rPr>
        <w:t xml:space="preserve">            </w:t>
      </w:r>
      <w:r>
        <w:rPr>
          <w:rFonts w:ascii="Times New Roman" w:hAnsi="Times New Roman" w:cs="Times New Roman" w:eastAsia="Times New Roman"/>
          <w:b/>
          <w:color w:val="auto"/>
          <w:spacing w:val="0"/>
          <w:position w:val="0"/>
          <w:sz w:val="28"/>
          <w:u w:val="single"/>
          <w:shd w:fill="auto" w:val="clear"/>
        </w:rPr>
        <w:t xml:space="preserve"> </w:t>
      </w:r>
      <w:r>
        <w:rPr>
          <w:rFonts w:ascii="Times New Roman" w:hAnsi="Times New Roman" w:cs="Times New Roman" w:eastAsia="Times New Roman"/>
          <w:color w:val="auto"/>
          <w:spacing w:val="0"/>
          <w:position w:val="0"/>
          <w:sz w:val="28"/>
          <w:u w:val="single"/>
          <w:shd w:fill="auto" w:val="clear"/>
        </w:rPr>
        <w:t xml:space="preserve">Кічкіна О. І.</w:t>
      </w:r>
      <w:r>
        <w:rPr>
          <w:rFonts w:ascii="Times New Roman" w:hAnsi="Times New Roman" w:cs="Times New Roman" w:eastAsia="Times New Roman"/>
          <w:color w:val="auto"/>
          <w:spacing w:val="0"/>
          <w:position w:val="0"/>
          <w:sz w:val="28"/>
          <w:shd w:fill="auto" w:val="clear"/>
        </w:rPr>
        <w:t xml:space="preserve">____</w:t>
      </w:r>
      <w:r>
        <w:rPr>
          <w:rFonts w:ascii="Times New Roman" w:hAnsi="Times New Roman" w:cs="Times New Roman" w:eastAsia="Times New Roman"/>
          <w:color w:val="auto"/>
          <w:spacing w:val="0"/>
          <w:position w:val="0"/>
          <w:sz w:val="28"/>
          <w:u w:val="single"/>
          <w:shd w:fill="auto" w:val="clear"/>
        </w:rPr>
        <w:t xml:space="preserve">        </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vertAlign w:val="superscript"/>
        </w:rPr>
        <w:t xml:space="preserve">                                                                                          ( </w:t>
      </w:r>
      <w:r>
        <w:rPr>
          <w:rFonts w:ascii="Times New Roman" w:hAnsi="Times New Roman" w:cs="Times New Roman" w:eastAsia="Times New Roman"/>
          <w:color w:val="auto"/>
          <w:spacing w:val="0"/>
          <w:position w:val="0"/>
          <w:sz w:val="28"/>
          <w:shd w:fill="auto" w:val="clear"/>
          <w:vertAlign w:val="superscript"/>
        </w:rPr>
        <w:t xml:space="preserve">підпис )                  (прізвище та ініціали)</w:t>
      </w:r>
    </w:p>
    <w:p>
      <w:pPr>
        <w:spacing w:before="0" w:after="0" w:line="240"/>
        <w:ind w:right="0" w:left="0" w:firstLine="0"/>
        <w:jc w:val="both"/>
        <w:rPr>
          <w:rFonts w:ascii="ISOCPEUR" w:hAnsi="ISOCPEUR" w:cs="ISOCPEUR" w:eastAsia="ISOCPEUR"/>
          <w:b/>
          <w:i/>
          <w:caps w:val="true"/>
          <w:color w:val="auto"/>
          <w:spacing w:val="0"/>
          <w:position w:val="0"/>
          <w:sz w:val="28"/>
          <w:shd w:fill="auto" w:val="clear"/>
        </w:rPr>
      </w:pPr>
    </w:p>
    <w:p>
      <w:pPr>
        <w:spacing w:before="0" w:after="0" w:line="240"/>
        <w:ind w:right="0" w:left="0" w:firstLine="0"/>
        <w:jc w:val="both"/>
        <w:rPr>
          <w:rFonts w:ascii="ISOCPEUR" w:hAnsi="ISOCPEUR" w:cs="ISOCPEUR" w:eastAsia="ISOCPEUR"/>
          <w:b/>
          <w:i/>
          <w:caps w:val="true"/>
          <w:color w:val="auto"/>
          <w:spacing w:val="0"/>
          <w:position w:val="0"/>
          <w:sz w:val="28"/>
          <w:shd w:fill="auto" w:val="clear"/>
        </w:rPr>
      </w:pPr>
    </w:p>
    <w:p>
      <w:pPr>
        <w:spacing w:before="0" w:after="0" w:line="240"/>
        <w:ind w:right="0" w:left="0" w:firstLine="0"/>
        <w:jc w:val="both"/>
        <w:rPr>
          <w:rFonts w:ascii="ISOCPEUR" w:hAnsi="ISOCPEUR" w:cs="ISOCPEUR" w:eastAsia="ISOCPEUR"/>
          <w:b/>
          <w:i/>
          <w:caps w:val="true"/>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ЗМІСТ</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ВВЕДЕННЯ…………………………………………………………………………….6</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РОЗДІЛ 1</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АНАЛІЗ ДІЯЛЬНОСТІ ТОВ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АВС-Транс</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ТА ПРОБЛЕМАТИКИ ПЕРЕВЕЗЕНЬ НАЛИВНИХ ВАНТАЖІВ…………………………………………………………….8</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1.1 </w:t>
      </w:r>
      <w:r>
        <w:rPr>
          <w:rFonts w:ascii="Times New Roman" w:hAnsi="Times New Roman" w:cs="Times New Roman" w:eastAsia="Times New Roman"/>
          <w:color w:val="auto"/>
          <w:spacing w:val="0"/>
          <w:position w:val="0"/>
          <w:sz w:val="28"/>
          <w:shd w:fill="auto" w:val="clear"/>
        </w:rPr>
        <w:t xml:space="preserve">Аналіз зміни вантажних перевезень в Україні………………………..…….8</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1.2 </w:t>
      </w:r>
      <w:r>
        <w:rPr>
          <w:rFonts w:ascii="Times New Roman" w:hAnsi="Times New Roman" w:cs="Times New Roman" w:eastAsia="Times New Roman"/>
          <w:color w:val="auto"/>
          <w:spacing w:val="0"/>
          <w:position w:val="0"/>
          <w:sz w:val="28"/>
          <w:shd w:fill="auto" w:val="clear"/>
        </w:rPr>
        <w:t xml:space="preserve">Характеристика об’єкту дослідження……………………………………...11</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1.3 </w:t>
      </w:r>
      <w:r>
        <w:rPr>
          <w:rFonts w:ascii="Times New Roman" w:hAnsi="Times New Roman" w:cs="Times New Roman" w:eastAsia="Times New Roman"/>
          <w:color w:val="auto"/>
          <w:spacing w:val="0"/>
          <w:position w:val="0"/>
          <w:sz w:val="28"/>
          <w:shd w:fill="auto" w:val="clear"/>
        </w:rPr>
        <w:t xml:space="preserve">Особливості перевезення наливних вантажів……………….…………...13</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1.3.1 </w:t>
      </w:r>
      <w:r>
        <w:rPr>
          <w:rFonts w:ascii="Times New Roman" w:hAnsi="Times New Roman" w:cs="Times New Roman" w:eastAsia="Times New Roman"/>
          <w:color w:val="auto"/>
          <w:spacing w:val="0"/>
          <w:position w:val="0"/>
          <w:sz w:val="28"/>
          <w:shd w:fill="auto" w:val="clear"/>
        </w:rPr>
        <w:t xml:space="preserve">Основні відомості про наливні вантажі…………………………..…..13</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1.3.2 </w:t>
      </w:r>
      <w:r>
        <w:rPr>
          <w:rFonts w:ascii="Times New Roman" w:hAnsi="Times New Roman" w:cs="Times New Roman" w:eastAsia="Times New Roman"/>
          <w:color w:val="auto"/>
          <w:spacing w:val="0"/>
          <w:position w:val="0"/>
          <w:sz w:val="28"/>
          <w:shd w:fill="auto" w:val="clear"/>
        </w:rPr>
        <w:t xml:space="preserve">Транспортування наливних вантажів………………….……………...13</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1.3.3 </w:t>
      </w:r>
      <w:r>
        <w:rPr>
          <w:rFonts w:ascii="Times New Roman" w:hAnsi="Times New Roman" w:cs="Times New Roman" w:eastAsia="Times New Roman"/>
          <w:color w:val="auto"/>
          <w:spacing w:val="0"/>
          <w:position w:val="0"/>
          <w:sz w:val="28"/>
          <w:shd w:fill="auto" w:val="clear"/>
        </w:rPr>
        <w:t xml:space="preserve">Правове регулювання перевезення наливних вантажів………….…..15</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1.3.4 </w:t>
      </w:r>
      <w:r>
        <w:rPr>
          <w:rFonts w:ascii="Times New Roman" w:hAnsi="Times New Roman" w:cs="Times New Roman" w:eastAsia="Times New Roman"/>
          <w:color w:val="auto"/>
          <w:spacing w:val="0"/>
          <w:position w:val="0"/>
          <w:sz w:val="28"/>
          <w:shd w:fill="auto" w:val="clear"/>
        </w:rPr>
        <w:t xml:space="preserve">Характеристика перевезень наливних вантажів ТОВ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АВС-Транс</w:t>
      </w:r>
      <w:r>
        <w:rPr>
          <w:rFonts w:ascii="Times New Roman" w:hAnsi="Times New Roman" w:cs="Times New Roman" w:eastAsia="Times New Roman"/>
          <w:color w:val="auto"/>
          <w:spacing w:val="0"/>
          <w:position w:val="0"/>
          <w:sz w:val="28"/>
          <w:shd w:fill="auto" w:val="clear"/>
        </w:rPr>
        <w:t xml:space="preserve">».16</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4 SWOT-</w:t>
      </w:r>
      <w:r>
        <w:rPr>
          <w:rFonts w:ascii="Times New Roman" w:hAnsi="Times New Roman" w:cs="Times New Roman" w:eastAsia="Times New Roman"/>
          <w:color w:val="auto"/>
          <w:spacing w:val="0"/>
          <w:position w:val="0"/>
          <w:sz w:val="28"/>
          <w:shd w:fill="auto" w:val="clear"/>
        </w:rPr>
        <w:t xml:space="preserve">аналіз об’єкту дослідження на ринку транспортних послуг…………………………………………………………………………………..19</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Висновок до розділу…………………………………………………..…………..…..27</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РОЗДІЛ 2</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ПРОГНОЗУВАННЯ ОБСЯГІВ ПЕРЕВЕЗЕНЬ ЗА ДОПОМОГОЮ АДАПТИВНИХ МОДЕЛЕЙ……………………………………………………………………………..29 </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2.1 </w:t>
      </w:r>
      <w:r>
        <w:rPr>
          <w:rFonts w:ascii="Times New Roman" w:hAnsi="Times New Roman" w:cs="Times New Roman" w:eastAsia="Times New Roman"/>
          <w:color w:val="auto"/>
          <w:spacing w:val="0"/>
          <w:position w:val="0"/>
          <w:sz w:val="28"/>
          <w:shd w:fill="auto" w:val="clear"/>
        </w:rPr>
        <w:t xml:space="preserve">Основні поняття про принципи та методи прогнозування………………..29</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2.2 </w:t>
      </w:r>
      <w:r>
        <w:rPr>
          <w:rFonts w:ascii="Times New Roman" w:hAnsi="Times New Roman" w:cs="Times New Roman" w:eastAsia="Times New Roman"/>
          <w:color w:val="auto"/>
          <w:spacing w:val="0"/>
          <w:position w:val="0"/>
          <w:sz w:val="28"/>
          <w:shd w:fill="auto" w:val="clear"/>
        </w:rPr>
        <w:t xml:space="preserve">Отримання прогнозу, за допомогою метода динамічної регресії та адаптивної  моделі Брауна, для ТОВ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АВС-Транс</w:t>
      </w:r>
      <w:r>
        <w:rPr>
          <w:rFonts w:ascii="Times New Roman" w:hAnsi="Times New Roman" w:cs="Times New Roman" w:eastAsia="Times New Roman"/>
          <w:color w:val="auto"/>
          <w:spacing w:val="0"/>
          <w:position w:val="0"/>
          <w:sz w:val="28"/>
          <w:shd w:fill="auto" w:val="clear"/>
        </w:rPr>
        <w:t xml:space="preserve">»……………………………......37</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2.3 </w:t>
      </w:r>
      <w:r>
        <w:rPr>
          <w:rFonts w:ascii="Times New Roman" w:hAnsi="Times New Roman" w:cs="Times New Roman" w:eastAsia="Times New Roman"/>
          <w:color w:val="auto"/>
          <w:spacing w:val="0"/>
          <w:position w:val="0"/>
          <w:sz w:val="28"/>
          <w:shd w:fill="auto" w:val="clear"/>
        </w:rPr>
        <w:t xml:space="preserve">Вибір адекватної моделі прогнозування…………………………………...39</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Висновки до розділу……………………………………………………………..40</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РОЗДІЛ 3 </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ВИКОРИСТАННЯ МЕТОДУ МЕРЕЖЕВОГО ПЛАНУВАННЯ ДЛЯ ПОБУДОВИ ОПТИМАЛЬНИХ ГРАФІКІВ ПОСТАЧАННЯ……………………………………..41</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3.1 </w:t>
      </w:r>
      <w:r>
        <w:rPr>
          <w:rFonts w:ascii="Times New Roman" w:hAnsi="Times New Roman" w:cs="Times New Roman" w:eastAsia="Times New Roman"/>
          <w:color w:val="auto"/>
          <w:spacing w:val="0"/>
          <w:position w:val="0"/>
          <w:sz w:val="28"/>
          <w:shd w:fill="auto" w:val="clear"/>
        </w:rPr>
        <w:t xml:space="preserve">Основні положення методу……………………………………………........41</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3.2 </w:t>
      </w:r>
      <w:r>
        <w:rPr>
          <w:rFonts w:ascii="Times New Roman" w:hAnsi="Times New Roman" w:cs="Times New Roman" w:eastAsia="Times New Roman"/>
          <w:color w:val="auto"/>
          <w:spacing w:val="0"/>
          <w:position w:val="0"/>
          <w:sz w:val="28"/>
          <w:shd w:fill="auto" w:val="clear"/>
        </w:rPr>
        <w:t xml:space="preserve">Побудова мережевого графіку схем доставки вантажів за маршрутом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Рубіжне (Україна)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Чехія (Прага)</w:t>
      </w:r>
      <w:r>
        <w:rPr>
          <w:rFonts w:ascii="Times New Roman" w:hAnsi="Times New Roman" w:cs="Times New Roman" w:eastAsia="Times New Roman"/>
          <w:color w:val="auto"/>
          <w:spacing w:val="0"/>
          <w:position w:val="0"/>
          <w:sz w:val="28"/>
          <w:shd w:fill="auto" w:val="clear"/>
        </w:rPr>
        <w:t xml:space="preserve">»………………………………………………44</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3.3 </w:t>
      </w:r>
      <w:r>
        <w:rPr>
          <w:rFonts w:ascii="Times New Roman" w:hAnsi="Times New Roman" w:cs="Times New Roman" w:eastAsia="Times New Roman"/>
          <w:color w:val="auto"/>
          <w:spacing w:val="0"/>
          <w:position w:val="0"/>
          <w:sz w:val="28"/>
          <w:shd w:fill="auto" w:val="clear"/>
        </w:rPr>
        <w:t xml:space="preserve">Розрахунок параметрів часу та вартості для схем доставки вантажу за маршрутом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Рубіжне (Україна)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Чехія (Прага)</w:t>
      </w:r>
      <w:r>
        <w:rPr>
          <w:rFonts w:ascii="Times New Roman" w:hAnsi="Times New Roman" w:cs="Times New Roman" w:eastAsia="Times New Roman"/>
          <w:color w:val="auto"/>
          <w:spacing w:val="0"/>
          <w:position w:val="0"/>
          <w:sz w:val="28"/>
          <w:shd w:fill="auto" w:val="clear"/>
        </w:rPr>
        <w:t xml:space="preserve">»…………………………………..46</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Висновки до розділу……………………………………………………………..47</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РОЗДІЛ 4</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ОБ</w:t>
      </w:r>
      <w:r>
        <w:rPr>
          <w:rFonts w:ascii="Times New Roman" w:hAnsi="Times New Roman" w:cs="Times New Roman" w:eastAsia="Times New Roman"/>
          <w:color w:val="auto"/>
          <w:spacing w:val="0"/>
          <w:position w:val="0"/>
          <w:sz w:val="28"/>
          <w:shd w:fill="auto" w:val="clear"/>
        </w:rPr>
        <w:t xml:space="preserve">ҐРУНТУВАННЯ ОПТИМІЗАЦІЇ СТРУКТУРИ АВТОПАРКУ ТОВ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АВС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Транс</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 ОСНОВІ ТЕОРІЇ ІГОР З ПРИРОДОЮ…………………………………48</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4.1 </w:t>
      </w:r>
      <w:r>
        <w:rPr>
          <w:rFonts w:ascii="Times New Roman" w:hAnsi="Times New Roman" w:cs="Times New Roman" w:eastAsia="Times New Roman"/>
          <w:color w:val="auto"/>
          <w:spacing w:val="0"/>
          <w:position w:val="0"/>
          <w:sz w:val="28"/>
          <w:shd w:fill="auto" w:val="clear"/>
        </w:rPr>
        <w:t xml:space="preserve">Критерії ігор з природою……………………………………………………48 </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4.1.1 </w:t>
      </w:r>
      <w:r>
        <w:rPr>
          <w:rFonts w:ascii="Times New Roman" w:hAnsi="Times New Roman" w:cs="Times New Roman" w:eastAsia="Times New Roman"/>
          <w:color w:val="auto"/>
          <w:spacing w:val="0"/>
          <w:position w:val="0"/>
          <w:sz w:val="28"/>
          <w:shd w:fill="auto" w:val="clear"/>
        </w:rPr>
        <w:t xml:space="preserve">Основні поняття про теорію ігор………………………………….…...48</w:t>
      </w:r>
    </w:p>
    <w:p>
      <w:pPr>
        <w:spacing w:before="0" w:after="0" w:line="360"/>
        <w:ind w:right="0" w:left="0" w:firstLine="851"/>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4.1.2 </w:t>
      </w:r>
      <w:r>
        <w:rPr>
          <w:rFonts w:ascii="Times New Roman" w:hAnsi="Times New Roman" w:cs="Times New Roman" w:eastAsia="Times New Roman"/>
          <w:color w:val="000000"/>
          <w:spacing w:val="0"/>
          <w:position w:val="0"/>
          <w:sz w:val="28"/>
          <w:shd w:fill="auto" w:val="clear"/>
        </w:rPr>
        <w:t xml:space="preserve">Критерій Вальда ………………………………………………………..50</w:t>
      </w:r>
    </w:p>
    <w:p>
      <w:pPr>
        <w:spacing w:before="0" w:after="0" w:line="360"/>
        <w:ind w:right="0" w:left="0" w:firstLine="851"/>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4.1.3 </w:t>
      </w:r>
      <w:r>
        <w:rPr>
          <w:rFonts w:ascii="Times New Roman" w:hAnsi="Times New Roman" w:cs="Times New Roman" w:eastAsia="Times New Roman"/>
          <w:color w:val="000000"/>
          <w:spacing w:val="0"/>
          <w:position w:val="0"/>
          <w:sz w:val="28"/>
          <w:shd w:fill="auto" w:val="clear"/>
        </w:rPr>
        <w:t xml:space="preserve">Критерій Севіджа.…………………………………………………..…..50</w:t>
      </w:r>
    </w:p>
    <w:p>
      <w:pPr>
        <w:spacing w:before="0" w:after="0" w:line="360"/>
        <w:ind w:right="0" w:left="0" w:firstLine="851"/>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4.1.4 </w:t>
      </w:r>
      <w:r>
        <w:rPr>
          <w:rFonts w:ascii="Times New Roman" w:hAnsi="Times New Roman" w:cs="Times New Roman" w:eastAsia="Times New Roman"/>
          <w:color w:val="000000"/>
          <w:spacing w:val="0"/>
          <w:position w:val="0"/>
          <w:sz w:val="28"/>
          <w:shd w:fill="auto" w:val="clear"/>
        </w:rPr>
        <w:t xml:space="preserve">Критерій Гурвіца……………………………………………………......51</w:t>
      </w:r>
    </w:p>
    <w:p>
      <w:pPr>
        <w:spacing w:before="0" w:after="0" w:line="360"/>
        <w:ind w:right="0" w:left="0" w:firstLine="851"/>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4.1.5 </w:t>
      </w:r>
      <w:r>
        <w:rPr>
          <w:rFonts w:ascii="Times New Roman" w:hAnsi="Times New Roman" w:cs="Times New Roman" w:eastAsia="Times New Roman"/>
          <w:color w:val="000000"/>
          <w:spacing w:val="0"/>
          <w:position w:val="0"/>
          <w:sz w:val="28"/>
          <w:shd w:fill="auto" w:val="clear"/>
        </w:rPr>
        <w:t xml:space="preserve">Критерій Лапласа………………………………………………………..51</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4.2.  </w:t>
      </w:r>
      <w:r>
        <w:rPr>
          <w:rFonts w:ascii="Times New Roman" w:hAnsi="Times New Roman" w:cs="Times New Roman" w:eastAsia="Times New Roman"/>
          <w:color w:val="auto"/>
          <w:spacing w:val="0"/>
          <w:position w:val="0"/>
          <w:sz w:val="28"/>
          <w:shd w:fill="auto" w:val="clear"/>
        </w:rPr>
        <w:t xml:space="preserve">Визначення рекомендованої стратегії, за критеріями ігор з природою...52</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4.2.1 </w:t>
      </w:r>
      <w:r>
        <w:rPr>
          <w:rFonts w:ascii="Times New Roman" w:hAnsi="Times New Roman" w:cs="Times New Roman" w:eastAsia="Times New Roman"/>
          <w:color w:val="auto"/>
          <w:spacing w:val="0"/>
          <w:position w:val="0"/>
          <w:sz w:val="28"/>
          <w:shd w:fill="auto" w:val="clear"/>
        </w:rPr>
        <w:t xml:space="preserve">Визначення потреби для ТОВ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АВС-Транс</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 контейнерних       танках………………………..........................................................................................52</w:t>
      </w:r>
    </w:p>
    <w:p>
      <w:pPr>
        <w:spacing w:before="0" w:after="0" w:line="360"/>
        <w:ind w:right="0" w:left="0" w:firstLine="851"/>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4.2.2 </w:t>
      </w:r>
      <w:r>
        <w:rPr>
          <w:rFonts w:ascii="Times New Roman" w:hAnsi="Times New Roman" w:cs="Times New Roman" w:eastAsia="Times New Roman"/>
          <w:color w:val="000000"/>
          <w:spacing w:val="0"/>
          <w:position w:val="0"/>
          <w:sz w:val="28"/>
          <w:shd w:fill="auto" w:val="clear"/>
        </w:rPr>
        <w:t xml:space="preserve">Отримання рекомендації за критеріями ігор з природою……………55</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Висновки до розділу……………………………………………………………..59</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ВИСНОВКИ……………………………………………………………………...60</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СПИСОК ВИКОРИСТАНИХ ДЖЕРЕЛ……………………………………….62</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ДОДАТОК А……………………………………………………………………..65</w:t>
      </w:r>
    </w:p>
    <w:p>
      <w:pPr>
        <w:tabs>
          <w:tab w:val="left" w:pos="910" w:leader="none"/>
        </w:tabs>
        <w:spacing w:before="0" w:after="0" w:line="360"/>
        <w:ind w:right="0" w:left="0" w:firstLine="567"/>
        <w:jc w:val="center"/>
        <w:rPr>
          <w:rFonts w:ascii="Times New Roman" w:hAnsi="Times New Roman" w:cs="Times New Roman" w:eastAsia="Times New Roman"/>
          <w:color w:val="auto"/>
          <w:spacing w:val="0"/>
          <w:position w:val="0"/>
          <w:sz w:val="28"/>
          <w:shd w:fill="auto" w:val="clear"/>
        </w:rPr>
      </w:pPr>
    </w:p>
    <w:p>
      <w:pPr>
        <w:tabs>
          <w:tab w:val="left" w:pos="910" w:leader="none"/>
        </w:tabs>
        <w:spacing w:before="0" w:after="0" w:line="360"/>
        <w:ind w:right="0" w:left="0" w:firstLine="567"/>
        <w:jc w:val="center"/>
        <w:rPr>
          <w:rFonts w:ascii="Times New Roman" w:hAnsi="Times New Roman" w:cs="Times New Roman" w:eastAsia="Times New Roman"/>
          <w:color w:val="auto"/>
          <w:spacing w:val="0"/>
          <w:position w:val="0"/>
          <w:sz w:val="28"/>
          <w:shd w:fill="auto" w:val="clear"/>
        </w:rPr>
      </w:pPr>
    </w:p>
    <w:p>
      <w:pPr>
        <w:tabs>
          <w:tab w:val="left" w:pos="910" w:leader="none"/>
        </w:tabs>
        <w:spacing w:before="0" w:after="0" w:line="360"/>
        <w:ind w:right="0" w:left="0" w:firstLine="567"/>
        <w:jc w:val="center"/>
        <w:rPr>
          <w:rFonts w:ascii="Times New Roman" w:hAnsi="Times New Roman" w:cs="Times New Roman" w:eastAsia="Times New Roman"/>
          <w:color w:val="auto"/>
          <w:spacing w:val="0"/>
          <w:position w:val="0"/>
          <w:sz w:val="28"/>
          <w:shd w:fill="auto" w:val="clear"/>
        </w:rPr>
      </w:pPr>
    </w:p>
    <w:p>
      <w:pPr>
        <w:tabs>
          <w:tab w:val="left" w:pos="910" w:leader="none"/>
        </w:tabs>
        <w:spacing w:before="0" w:after="0" w:line="360"/>
        <w:ind w:right="0" w:left="0" w:firstLine="567"/>
        <w:jc w:val="center"/>
        <w:rPr>
          <w:rFonts w:ascii="Times New Roman" w:hAnsi="Times New Roman" w:cs="Times New Roman" w:eastAsia="Times New Roman"/>
          <w:color w:val="auto"/>
          <w:spacing w:val="0"/>
          <w:position w:val="0"/>
          <w:sz w:val="28"/>
          <w:shd w:fill="auto" w:val="clear"/>
        </w:rPr>
      </w:pPr>
    </w:p>
    <w:p>
      <w:pPr>
        <w:tabs>
          <w:tab w:val="left" w:pos="910" w:leader="none"/>
        </w:tabs>
        <w:spacing w:before="0" w:after="0" w:line="360"/>
        <w:ind w:right="0" w:left="0" w:firstLine="567"/>
        <w:jc w:val="center"/>
        <w:rPr>
          <w:rFonts w:ascii="Times New Roman" w:hAnsi="Times New Roman" w:cs="Times New Roman" w:eastAsia="Times New Roman"/>
          <w:color w:val="auto"/>
          <w:spacing w:val="0"/>
          <w:position w:val="0"/>
          <w:sz w:val="28"/>
          <w:shd w:fill="auto" w:val="clear"/>
        </w:rPr>
      </w:pPr>
    </w:p>
    <w:p>
      <w:pPr>
        <w:tabs>
          <w:tab w:val="left" w:pos="910" w:leader="none"/>
        </w:tabs>
        <w:spacing w:before="0" w:after="0" w:line="360"/>
        <w:ind w:right="0" w:left="0" w:firstLine="567"/>
        <w:jc w:val="center"/>
        <w:rPr>
          <w:rFonts w:ascii="Times New Roman" w:hAnsi="Times New Roman" w:cs="Times New Roman" w:eastAsia="Times New Roman"/>
          <w:color w:val="auto"/>
          <w:spacing w:val="0"/>
          <w:position w:val="0"/>
          <w:sz w:val="28"/>
          <w:shd w:fill="auto" w:val="clear"/>
        </w:rPr>
      </w:pPr>
    </w:p>
    <w:p>
      <w:pPr>
        <w:tabs>
          <w:tab w:val="left" w:pos="910" w:leader="none"/>
        </w:tabs>
        <w:spacing w:before="0" w:after="0" w:line="360"/>
        <w:ind w:right="0" w:left="0" w:firstLine="567"/>
        <w:jc w:val="center"/>
        <w:rPr>
          <w:rFonts w:ascii="Times New Roman" w:hAnsi="Times New Roman" w:cs="Times New Roman" w:eastAsia="Times New Roman"/>
          <w:color w:val="auto"/>
          <w:spacing w:val="0"/>
          <w:position w:val="0"/>
          <w:sz w:val="28"/>
          <w:shd w:fill="auto" w:val="clear"/>
        </w:rPr>
      </w:pPr>
    </w:p>
    <w:p>
      <w:pPr>
        <w:tabs>
          <w:tab w:val="left" w:pos="910" w:leader="none"/>
        </w:tabs>
        <w:spacing w:before="0" w:after="0" w:line="360"/>
        <w:ind w:right="0" w:left="0" w:firstLine="567"/>
        <w:jc w:val="center"/>
        <w:rPr>
          <w:rFonts w:ascii="Times New Roman" w:hAnsi="Times New Roman" w:cs="Times New Roman" w:eastAsia="Times New Roman"/>
          <w:color w:val="auto"/>
          <w:spacing w:val="0"/>
          <w:position w:val="0"/>
          <w:sz w:val="28"/>
          <w:shd w:fill="auto" w:val="clear"/>
        </w:rPr>
      </w:pPr>
    </w:p>
    <w:p>
      <w:pPr>
        <w:tabs>
          <w:tab w:val="left" w:pos="910" w:leader="none"/>
        </w:tabs>
        <w:spacing w:before="0" w:after="0" w:line="360"/>
        <w:ind w:right="0" w:left="0" w:firstLine="567"/>
        <w:jc w:val="center"/>
        <w:rPr>
          <w:rFonts w:ascii="Times New Roman" w:hAnsi="Times New Roman" w:cs="Times New Roman" w:eastAsia="Times New Roman"/>
          <w:color w:val="auto"/>
          <w:spacing w:val="0"/>
          <w:position w:val="0"/>
          <w:sz w:val="28"/>
          <w:shd w:fill="auto" w:val="clear"/>
        </w:rPr>
      </w:pPr>
    </w:p>
    <w:p>
      <w:pPr>
        <w:tabs>
          <w:tab w:val="left" w:pos="910" w:leader="none"/>
        </w:tabs>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tabs>
          <w:tab w:val="left" w:pos="910" w:leader="none"/>
        </w:tabs>
        <w:spacing w:before="0" w:after="0" w:line="360"/>
        <w:ind w:right="0" w:left="0" w:firstLine="567"/>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ВВЕДЕННЯ</w:t>
      </w:r>
    </w:p>
    <w:p>
      <w:pPr>
        <w:tabs>
          <w:tab w:val="left" w:pos="910" w:leader="none"/>
        </w:tabs>
        <w:spacing w:before="0" w:after="0" w:line="360"/>
        <w:ind w:right="0" w:left="0" w:firstLine="567"/>
        <w:jc w:val="center"/>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Актуальність теми дослідження. </w:t>
      </w:r>
      <w:r>
        <w:rPr>
          <w:rFonts w:ascii="Times New Roman" w:hAnsi="Times New Roman" w:cs="Times New Roman" w:eastAsia="Times New Roman"/>
          <w:color w:val="auto"/>
          <w:spacing w:val="0"/>
          <w:position w:val="0"/>
          <w:sz w:val="28"/>
          <w:shd w:fill="auto" w:val="clear"/>
        </w:rPr>
        <w:t xml:space="preserve">Актуальність даної теми полягає в тому, що перевезення наливних вантажів автомобільним транспортом, виконувалося лише автомобільними цистернами, які не знімаються з автомобіля. Та вже зараз, почалося використання танк-контейнерів не лише на морському, чи залізничному транспорті, але й на автомобільному. Танк-контейнер установлюється на напівпричіп-контейнеровіз і транспортується. В деяких танк-контейнерах також є декілька відсіків, в які можна заливати різні між собою наливні вантажі. Такий спосіб перевезення, ще не набрав тієї популярності серед транспортних компаній України, але він користується великим попитом серед Європейских держав. Саме тому, зараз, важно визначити як зростає попит на перевезення таким видом тари, чи вигідно буде її закупати та в якій кількості, чи будуть перевезення танк-контейнерами дешевші і як швидко вони окуплять себе.</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Мета і задачі дослідження. </w:t>
      </w:r>
      <w:r>
        <w:rPr>
          <w:rFonts w:ascii="Times New Roman" w:hAnsi="Times New Roman" w:cs="Times New Roman" w:eastAsia="Times New Roman"/>
          <w:color w:val="auto"/>
          <w:spacing w:val="0"/>
          <w:position w:val="0"/>
          <w:sz w:val="28"/>
          <w:shd w:fill="auto" w:val="clear"/>
        </w:rPr>
        <w:t xml:space="preserve">Метою дипломного проекту є удосконалення роботи ТОВ</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АВС-Транс” при виконанні доставки наливних вантажів у магістральному сполученні на підставі прогнозування обсягів перевезень.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Згідно поставленої мети в роботі вирішувались наступні задачі: </w:t>
      </w:r>
    </w:p>
    <w:p>
      <w:pPr>
        <w:numPr>
          <w:ilvl w:val="0"/>
          <w:numId w:val="125"/>
        </w:numPr>
        <w:tabs>
          <w:tab w:val="left" w:pos="927" w:leader="none"/>
        </w:tabs>
        <w:spacing w:before="0" w:after="0" w:line="360"/>
        <w:ind w:right="0" w:left="927"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Аналіз зміни вантажних перевезень в Україні;</w:t>
      </w:r>
    </w:p>
    <w:p>
      <w:pPr>
        <w:numPr>
          <w:ilvl w:val="0"/>
          <w:numId w:val="125"/>
        </w:numPr>
        <w:tabs>
          <w:tab w:val="left" w:pos="927" w:leader="none"/>
        </w:tabs>
        <w:spacing w:before="0" w:after="0" w:line="360"/>
        <w:ind w:right="0" w:left="927"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Аналіз діяльності ТОВ</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АВС-Транс” при виконанні доставки наливних вантажів у магістральному сполученні; </w:t>
      </w:r>
    </w:p>
    <w:p>
      <w:pPr>
        <w:numPr>
          <w:ilvl w:val="0"/>
          <w:numId w:val="125"/>
        </w:numPr>
        <w:tabs>
          <w:tab w:val="left" w:pos="927" w:leader="none"/>
        </w:tabs>
        <w:spacing w:before="0" w:after="0" w:line="360"/>
        <w:ind w:right="0" w:left="927"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Визначення конкурентного положення ТОВ</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АВС-Транс</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методом SWOT-аналізу;</w:t>
      </w:r>
    </w:p>
    <w:p>
      <w:pPr>
        <w:numPr>
          <w:ilvl w:val="0"/>
          <w:numId w:val="125"/>
        </w:numPr>
        <w:tabs>
          <w:tab w:val="left" w:pos="927" w:leader="none"/>
        </w:tabs>
        <w:spacing w:before="0" w:after="0" w:line="360"/>
        <w:ind w:right="0" w:left="927"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Розробка адаптивних моделей прогнозування для визначення кількості поставок до країн-замовників;</w:t>
      </w:r>
    </w:p>
    <w:p>
      <w:pPr>
        <w:numPr>
          <w:ilvl w:val="0"/>
          <w:numId w:val="125"/>
        </w:numPr>
        <w:tabs>
          <w:tab w:val="left" w:pos="927" w:leader="none"/>
        </w:tabs>
        <w:spacing w:before="0" w:after="0" w:line="360"/>
        <w:ind w:right="0" w:left="927"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Адаптація методу мережевого планування для розробки оптимальних схем постачання наливних вантажів у магістральному сполученні; </w:t>
      </w:r>
    </w:p>
    <w:p>
      <w:pPr>
        <w:numPr>
          <w:ilvl w:val="0"/>
          <w:numId w:val="125"/>
        </w:numPr>
        <w:tabs>
          <w:tab w:val="left" w:pos="927" w:leader="none"/>
        </w:tabs>
        <w:spacing w:before="0" w:after="0" w:line="360"/>
        <w:ind w:right="0" w:left="927"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Оптимізація структури автопарку ТОВ</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АВС-Транс</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 основі теорії ігор з природою.</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Об'єкт дослідження. </w:t>
      </w:r>
      <w:r>
        <w:rPr>
          <w:rFonts w:ascii="Times New Roman" w:hAnsi="Times New Roman" w:cs="Times New Roman" w:eastAsia="Times New Roman"/>
          <w:color w:val="auto"/>
          <w:spacing w:val="0"/>
          <w:position w:val="0"/>
          <w:sz w:val="28"/>
          <w:shd w:fill="auto" w:val="clear"/>
        </w:rPr>
        <w:t xml:space="preserve">Об’єктом дослідження є процес доставки наливних вантажів ТОВ</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АВС-Транс”  у магістральному сполученні. </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Предметом дослідження</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є методи прогнозування обсягів перевезень та удосконалення схем доставки наливних вантажів,, а також їх технічного забезпечення на підставі цього прогнозу. </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Методи дослідження. </w:t>
      </w:r>
      <w:r>
        <w:rPr>
          <w:rFonts w:ascii="Times New Roman" w:hAnsi="Times New Roman" w:cs="Times New Roman" w:eastAsia="Times New Roman"/>
          <w:color w:val="auto"/>
          <w:spacing w:val="0"/>
          <w:position w:val="0"/>
          <w:sz w:val="28"/>
          <w:shd w:fill="auto" w:val="clear"/>
        </w:rPr>
        <w:t xml:space="preserve">Теоретичною і методологічною основою дослідження є методи адаптивного прогнозування, теорія логістики, теорія організації і управління роботою окремих видів транспорту і транспортних систем і мереж, теорія ігор з природою, теорія прийняття рішень. </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Наукова новизна отриманих результатів </w:t>
      </w:r>
      <w:r>
        <w:rPr>
          <w:rFonts w:ascii="Times New Roman" w:hAnsi="Times New Roman" w:cs="Times New Roman" w:eastAsia="Times New Roman"/>
          <w:color w:val="auto"/>
          <w:spacing w:val="0"/>
          <w:position w:val="0"/>
          <w:sz w:val="28"/>
          <w:shd w:fill="auto" w:val="clear"/>
        </w:rPr>
        <w:t xml:space="preserve">полягає в наступному: </w:t>
      </w:r>
    </w:p>
    <w:p>
      <w:pPr>
        <w:numPr>
          <w:ilvl w:val="0"/>
          <w:numId w:val="128"/>
        </w:numPr>
        <w:spacing w:before="0" w:after="0" w:line="360"/>
        <w:ind w:right="0" w:left="1208" w:hanging="35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розроблений метод планування маршруту, згідно всім правовим вимогам щодо транспортування вантажів;</w:t>
      </w:r>
    </w:p>
    <w:p>
      <w:pPr>
        <w:numPr>
          <w:ilvl w:val="0"/>
          <w:numId w:val="128"/>
        </w:numPr>
        <w:spacing w:before="0" w:after="0" w:line="360"/>
        <w:ind w:right="0" w:left="1208" w:hanging="35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розроблений метод визначення оптимальних маршрутів з використанням різного виду транспорту для транспортування вантажу у міжнародному сполученні, на основі побудови мережевої схеми доставки;</w:t>
      </w:r>
    </w:p>
    <w:p>
      <w:pPr>
        <w:numPr>
          <w:ilvl w:val="0"/>
          <w:numId w:val="128"/>
        </w:numPr>
        <w:spacing w:before="0" w:after="0" w:line="360"/>
        <w:ind w:right="0" w:left="1208" w:hanging="35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запропоновано використання адаптивних методів прогнозування для вирішення основних питань модернізації підприємства;</w:t>
      </w:r>
    </w:p>
    <w:p>
      <w:pPr>
        <w:numPr>
          <w:ilvl w:val="0"/>
          <w:numId w:val="128"/>
        </w:numPr>
        <w:spacing w:before="0" w:after="0" w:line="360"/>
        <w:ind w:right="0" w:left="1208" w:hanging="35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запропоновано використання теорії ігор з природою для визначення потреби автотранспортного підприємства у розширенні автомобільного парку.</w:t>
      </w:r>
    </w:p>
    <w:p>
      <w:pPr>
        <w:spacing w:before="0" w:after="0" w:line="360"/>
        <w:ind w:right="0" w:left="0" w:firstLine="72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Практичне значення отриманих результатів </w:t>
      </w:r>
      <w:r>
        <w:rPr>
          <w:rFonts w:ascii="Times New Roman" w:hAnsi="Times New Roman" w:cs="Times New Roman" w:eastAsia="Times New Roman"/>
          <w:color w:val="auto"/>
          <w:spacing w:val="0"/>
          <w:position w:val="0"/>
          <w:sz w:val="28"/>
          <w:shd w:fill="auto" w:val="clear"/>
        </w:rPr>
        <w:t xml:space="preserve">полягає в тому, що вони можуть бути безпосередньо використані на ТОВ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АВС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Транс</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а також інших підприємствах для оптимізації їх роботи, визначення майбутнього попиту, вирішення питань, зв’язаних із збільшенням автомобільного парку.</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Публікації. </w:t>
      </w:r>
      <w:r>
        <w:rPr>
          <w:rFonts w:ascii="Times New Roman" w:hAnsi="Times New Roman" w:cs="Times New Roman" w:eastAsia="Times New Roman"/>
          <w:color w:val="auto"/>
          <w:spacing w:val="0"/>
          <w:position w:val="0"/>
          <w:sz w:val="28"/>
          <w:shd w:fill="auto" w:val="clear"/>
        </w:rPr>
        <w:t xml:space="preserve">За темою дослідження опубліковано</w:t>
      </w: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1 доповідь у збірнику всеукраїнської науково-практичної конференції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Майбутній науковець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2017</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яка відбулась у м. Сєвєродонецьк 1-го грудня 2017 року. [22]</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Структура і об'єм роботи. </w:t>
      </w:r>
      <w:r>
        <w:rPr>
          <w:rFonts w:ascii="Times New Roman" w:hAnsi="Times New Roman" w:cs="Times New Roman" w:eastAsia="Times New Roman"/>
          <w:color w:val="auto"/>
          <w:spacing w:val="0"/>
          <w:position w:val="0"/>
          <w:sz w:val="28"/>
          <w:shd w:fill="auto" w:val="clear"/>
        </w:rPr>
        <w:t xml:space="preserve">Робота складається з вступу, чотирьох розділів та висновків. Загальна кількість сторінок 70.</w:t>
        <w:t xml:space="preserve"> </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РОЗДІЛ 1</w:t>
      </w:r>
    </w:p>
    <w:p>
      <w:pPr>
        <w:spacing w:before="0" w:after="0" w:line="360"/>
        <w:ind w:right="0" w:left="0" w:firstLine="567"/>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АНАЛІЗ ДІЯЛЬНОСТІ ТОВ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АВС-Транс</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ТА ПРОБЛЕМАТИКИ ПЕРЕВЕЗЕНЬ НАЛИВНИХ ВАНТАЖІВ</w:t>
      </w:r>
    </w:p>
    <w:p>
      <w:pPr>
        <w:spacing w:before="0" w:after="0" w:line="360"/>
        <w:ind w:right="0" w:left="0" w:firstLine="567"/>
        <w:jc w:val="center"/>
        <w:rPr>
          <w:rFonts w:ascii="Times New Roman" w:hAnsi="Times New Roman" w:cs="Times New Roman" w:eastAsia="Times New Roman"/>
          <w:color w:val="auto"/>
          <w:spacing w:val="0"/>
          <w:position w:val="0"/>
          <w:sz w:val="28"/>
          <w:shd w:fill="auto" w:val="clear"/>
        </w:rPr>
      </w:pPr>
    </w:p>
    <w:p>
      <w:pPr>
        <w:numPr>
          <w:ilvl w:val="0"/>
          <w:numId w:val="131"/>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Аналіз зміни вантажних перевезень в Україні</w:t>
      </w:r>
    </w:p>
    <w:p>
      <w:pPr>
        <w:spacing w:before="0" w:after="0" w:line="360"/>
        <w:ind w:right="0" w:left="1287"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Структура внутрішніх вантажоперевезень в Україні за видами транспорту протягом останніх 10 років суттєво не змінювалася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частка автомобільного транспорту становила 72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73%, </w:t>
      </w:r>
      <w:r>
        <w:rPr>
          <w:rFonts w:ascii="Times New Roman" w:hAnsi="Times New Roman" w:cs="Times New Roman" w:eastAsia="Times New Roman"/>
          <w:color w:val="auto"/>
          <w:spacing w:val="0"/>
          <w:position w:val="0"/>
          <w:sz w:val="28"/>
          <w:shd w:fill="auto" w:val="clear"/>
        </w:rPr>
        <w:t xml:space="preserve">залізничного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27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28%, </w:t>
      </w:r>
      <w:r>
        <w:rPr>
          <w:rFonts w:ascii="Times New Roman" w:hAnsi="Times New Roman" w:cs="Times New Roman" w:eastAsia="Times New Roman"/>
          <w:color w:val="auto"/>
          <w:spacing w:val="0"/>
          <w:position w:val="0"/>
          <w:sz w:val="28"/>
          <w:shd w:fill="auto" w:val="clear"/>
        </w:rPr>
        <w:t xml:space="preserve">річкового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до 1% [3]. Дана видова структура вантажоперевезень у частині розподілу часток залізничного та річкового транспорту значно відрізняється від інших європейських країн, які мають судноплавні річки (аналогічні Дніпру, Південному Бугу та Дунаю) і співрозмірні за територією з Україною, площа якої 603 тис. км</w:t>
      </w:r>
      <w:r>
        <w:rPr>
          <w:rFonts w:ascii="Times New Roman" w:hAnsi="Times New Roman" w:cs="Times New Roman" w:eastAsia="Times New Roman"/>
          <w:color w:val="auto"/>
          <w:spacing w:val="0"/>
          <w:position w:val="0"/>
          <w:sz w:val="28"/>
          <w:shd w:fill="auto" w:val="clear"/>
          <w:vertAlign w:val="superscript"/>
        </w:rPr>
        <w:t xml:space="preserve">2</w:t>
      </w:r>
      <w:r>
        <w:rPr>
          <w:rFonts w:ascii="Times New Roman" w:hAnsi="Times New Roman" w:cs="Times New Roman" w:eastAsia="Times New Roman"/>
          <w:color w:val="auto"/>
          <w:spacing w:val="0"/>
          <w:position w:val="0"/>
          <w:sz w:val="28"/>
          <w:shd w:fill="auto" w:val="clear"/>
        </w:rPr>
        <w:t xml:space="preserve"> (Рисунок 1.1).</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Рисунок 1.1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Структура вантажоперевезень, за видами транспорту в різних країнах</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Але в міжнародних перевезеннях найбільша кількість перевезень відбувається залізничним видом транспорту. Хоча і з кожним роком збільшується роль автомобільного та трубопровідного транспорту. Якщо порівнювати ці три вида транспорту, то побачимо, що на залізничний транспорт припадає 50 % загального вантажообігу, як внутрішніх так і міжнародних перевезень, на автомобільний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5, 4 %, </w:t>
      </w:r>
      <w:r>
        <w:rPr>
          <w:rFonts w:ascii="Times New Roman" w:hAnsi="Times New Roman" w:cs="Times New Roman" w:eastAsia="Times New Roman"/>
          <w:color w:val="auto"/>
          <w:spacing w:val="0"/>
          <w:position w:val="0"/>
          <w:sz w:val="28"/>
          <w:shd w:fill="auto" w:val="clear"/>
        </w:rPr>
        <w:t xml:space="preserve">на трубопровідний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14, 8 %, </w:t>
      </w:r>
      <w:r>
        <w:rPr>
          <w:rFonts w:ascii="Times New Roman" w:hAnsi="Times New Roman" w:cs="Times New Roman" w:eastAsia="Times New Roman"/>
          <w:color w:val="auto"/>
          <w:spacing w:val="0"/>
          <w:position w:val="0"/>
          <w:sz w:val="28"/>
          <w:shd w:fill="auto" w:val="clear"/>
        </w:rPr>
        <w:t xml:space="preserve">станом на січень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березень 2017 року, за даними Державної служби статистики України.</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Також, на основі цієї статистики та статистики за січень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березень 2017 року</w:t>
      </w:r>
      <w:r>
        <w:rPr>
          <w:rFonts w:ascii="Times New Roman" w:hAnsi="Times New Roman" w:cs="Times New Roman" w:eastAsia="Times New Roman"/>
          <w:color w:val="auto"/>
          <w:spacing w:val="0"/>
          <w:position w:val="0"/>
          <w:sz w:val="28"/>
          <w:shd w:fill="auto" w:val="clear"/>
          <w:vertAlign w:val="superscript"/>
        </w:rPr>
        <w:t xml:space="preserve">1</w:t>
      </w:r>
      <w:r>
        <w:rPr>
          <w:rFonts w:ascii="Times New Roman" w:hAnsi="Times New Roman" w:cs="Times New Roman" w:eastAsia="Times New Roman"/>
          <w:color w:val="auto"/>
          <w:spacing w:val="0"/>
          <w:position w:val="0"/>
          <w:sz w:val="28"/>
          <w:shd w:fill="auto" w:val="clear"/>
        </w:rPr>
        <w:t xml:space="preserve">, було виявлено, що загальний вантажообіг виріс на 4, 2 %, у тому числі, автомобільний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 1 %,  трубопровідний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 40, 9 %, тоді як водний знизився на 35, 3 %, залізничний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 6, 5 %, а авіаційний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 5, 7 %. Що стосується кількості перевезених вантажів, то в загальному виді вони зросли на 4, 1 %, в тому числі, автомобільний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 1, 7 %, водний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 7, 5 %, трубопровідний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 13 %, тоді як авіаційний знизився на 1, 7 %.</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vertAlign w:val="superscript"/>
        </w:rPr>
        <w:t xml:space="preserve">1</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Без урахування тимчасово окупованої території Автономної Республіки Крим, м. Севастополя та частини зони проведення антитерористичної операції [1].</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vertAlign w:val="superscript"/>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Рисунок 1.2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Вантажообіг за січень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березень 2017 року</w:t>
      </w:r>
      <w:r>
        <w:rPr>
          <w:rFonts w:ascii="Times New Roman" w:hAnsi="Times New Roman" w:cs="Times New Roman" w:eastAsia="Times New Roman"/>
          <w:color w:val="auto"/>
          <w:spacing w:val="0"/>
          <w:position w:val="0"/>
          <w:sz w:val="28"/>
          <w:shd w:fill="auto" w:val="clear"/>
          <w:vertAlign w:val="superscript"/>
        </w:rPr>
        <w:t xml:space="preserve">1</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Рисунок 1.3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Кількість перевезених вантажів за січень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березень 2017 року</w:t>
      </w:r>
      <w:r>
        <w:rPr>
          <w:rFonts w:ascii="Times New Roman" w:hAnsi="Times New Roman" w:cs="Times New Roman" w:eastAsia="Times New Roman"/>
          <w:color w:val="auto"/>
          <w:spacing w:val="0"/>
          <w:position w:val="0"/>
          <w:sz w:val="28"/>
          <w:shd w:fill="auto" w:val="clear"/>
          <w:vertAlign w:val="superscript"/>
        </w:rPr>
        <w:t xml:space="preserve">1</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Вигідне географічне положення України на шляху основних транзитних потоків між Європою та Азією, наявність незамерзаючих чорноморських портів, розвинутої мережі залізниць, автомобільних доріг, трубопроводів у широтних та меридіональних напрямах створює всі необхідні передумови для збільшення обсягів транзиту вантажів.</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Для утвердження України як транзитної держави потрібно: удосконалення національного законодавства по забезпеченню транзиту вантажів через Україну, приведення нормативно-правової бази у відповідність до загальноприйнятих міжнародних норм, поступовий перехід на принципи міжнародної транспортної та митної політики у сфері транзиту вантажів як по лінії транспортного забезпечення відповідно до європейського рівня, так і по лінії тарифно-цінового та податкового регулювання стимулювання транзиту, підвищення кваліфікаційного рівня кадрів, спроможних забезпечити чітку взаємодію всіх учасників транзиту [2]. </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numPr>
          <w:ilvl w:val="0"/>
          <w:numId w:val="135"/>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Характеристика об’єкту дослідження</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ТОВ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АВС-Транс</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здійснює міжнародні перевезення автомобільним транспортом відповідно до міжнародних конвенцій КДПВ, МДП, ДОПНВ, є дійсним членом АсМАП України - реєстраційний номер 11106. </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Розглянемо основні напрямки діяльності ТОВ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АВС-Транс</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занесені в схему 1.1.</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Схема 1.1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Спеціалізація ТОВ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АВС-Транс</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426" w:firstLine="141"/>
        <w:jc w:val="both"/>
        <w:rPr>
          <w:rFonts w:ascii="Times New Roman" w:hAnsi="Times New Roman" w:cs="Times New Roman" w:eastAsia="Times New Roman"/>
          <w:color w:val="auto"/>
          <w:spacing w:val="0"/>
          <w:position w:val="0"/>
          <w:sz w:val="28"/>
          <w:shd w:fill="auto" w:val="clear"/>
        </w:rPr>
      </w:pPr>
    </w:p>
    <w:p>
      <w:pPr>
        <w:numPr>
          <w:ilvl w:val="0"/>
          <w:numId w:val="138"/>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перевезення небезпечних вантажів всіх класів (ADR 1-9)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всі автомобілі мають спеціальні дозволи ДАІ, оснащені необхідними комплектами для перевезень небезпечних вантажів, водії пройшли курси і мають свідоцтва про дозвіл на перевезення небезпечних вантажів. </w:t>
      </w:r>
    </w:p>
    <w:p>
      <w:pPr>
        <w:numPr>
          <w:ilvl w:val="0"/>
          <w:numId w:val="138"/>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перевезення негабаритних вантажів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наше підприємство має великий досвід в даній сфері перевезень, оформляє необхідну документацію, а також надає в разі потреби супровід вантажів. </w:t>
      </w:r>
    </w:p>
    <w:p>
      <w:pPr>
        <w:numPr>
          <w:ilvl w:val="0"/>
          <w:numId w:val="138"/>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перевезення швидкопсувних вантажів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для цього використовуються рефрижераторні напівпричепи з дотриманням температурного режиму від +20 до -18. </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ТОВ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АВС-Транс</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надає транспортні послуги з міжнародних автомобільних перевезень в наступних напрямках: </w:t>
      </w:r>
    </w:p>
    <w:p>
      <w:pPr>
        <w:numPr>
          <w:ilvl w:val="0"/>
          <w:numId w:val="140"/>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країни Європи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наш основний напрямок. За такими країнами як Чехія і Німеччина закріплені автопоїзда з тентованими і рефрижераторними напівпричепами, які мають дозволи для перевезення небезпечних вантажів (ADR 1-9 клас). </w:t>
      </w:r>
    </w:p>
    <w:p>
      <w:pPr>
        <w:numPr>
          <w:ilvl w:val="0"/>
          <w:numId w:val="140"/>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Росія - здійснюються перевезення з / в Західну і Центральну Росію (Москва і Санкт-Петербург). </w:t>
      </w:r>
    </w:p>
    <w:p>
      <w:pPr>
        <w:numPr>
          <w:ilvl w:val="0"/>
          <w:numId w:val="140"/>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перевезення з/в треті країни. ТОВ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АВС-Транс</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має в своєму розпорядженні книжку ЄКМТ і займається міжнародними автомобільними перевезеннями по маршрутам Чехія-Росія, Німеччина-Росія. </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ТОВ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АВС-Транс</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є страховим агентом АСК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АСКА</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Надає всі види страхових послуг, що використовуються в страховій практиці, і які в свою чергу забезпечують повний захист і ефективну експлуатацію як окремих автомобілів, так і великих автопарків. </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Страхування: </w:t>
      </w:r>
    </w:p>
    <w:p>
      <w:pPr>
        <w:numPr>
          <w:ilvl w:val="0"/>
          <w:numId w:val="142"/>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автотранспорту </w:t>
      </w:r>
    </w:p>
    <w:p>
      <w:pPr>
        <w:numPr>
          <w:ilvl w:val="0"/>
          <w:numId w:val="142"/>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вантажів </w:t>
      </w:r>
    </w:p>
    <w:p>
      <w:pPr>
        <w:numPr>
          <w:ilvl w:val="0"/>
          <w:numId w:val="142"/>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суб'єктів перевезень небезпечних вантажів </w:t>
      </w:r>
    </w:p>
    <w:p>
      <w:pPr>
        <w:numPr>
          <w:ilvl w:val="0"/>
          <w:numId w:val="142"/>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автоперевізників та експедиторів </w:t>
      </w:r>
    </w:p>
    <w:p>
      <w:pPr>
        <w:numPr>
          <w:ilvl w:val="0"/>
          <w:numId w:val="142"/>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цивільної відповідальності власників наземних транспортних засобів, в тому числі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Зелена карта</w:t>
      </w: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ТОВ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АВС</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Транс надає послуги з ремонту та технічного обслуговування техніки зарубіжного і вітчизняного виробництва. </w:t>
      </w:r>
    </w:p>
    <w:p>
      <w:pPr>
        <w:numPr>
          <w:ilvl w:val="0"/>
          <w:numId w:val="144"/>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діагностика і технічне обслуговування сідельно тягачами. </w:t>
      </w:r>
    </w:p>
    <w:p>
      <w:pPr>
        <w:numPr>
          <w:ilvl w:val="0"/>
          <w:numId w:val="144"/>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діагностика і технічне обслуговування, а також капітальний ремонт напівпричепів. </w:t>
      </w:r>
    </w:p>
    <w:p>
      <w:pPr>
        <w:numPr>
          <w:ilvl w:val="0"/>
          <w:numId w:val="144"/>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зварювальні та кузовні роботи. </w:t>
      </w:r>
    </w:p>
    <w:p>
      <w:pPr>
        <w:numPr>
          <w:ilvl w:val="0"/>
          <w:numId w:val="144"/>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малярні роботи. </w:t>
      </w:r>
    </w:p>
    <w:p>
      <w:pPr>
        <w:numPr>
          <w:ilvl w:val="0"/>
          <w:numId w:val="144"/>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надає гнучку систему знижок на запчастини. </w:t>
      </w:r>
    </w:p>
    <w:p>
      <w:pPr>
        <w:numPr>
          <w:ilvl w:val="0"/>
          <w:numId w:val="144"/>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 станції технічного обслуговування знаходиться діагностичний центр Infomax-RENAULT. </w:t>
      </w:r>
    </w:p>
    <w:p>
      <w:pPr>
        <w:numPr>
          <w:ilvl w:val="0"/>
          <w:numId w:val="144"/>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є три поста для одночасного обслуговування автопоїздів [8].</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1.3 </w:t>
      </w:r>
      <w:r>
        <w:rPr>
          <w:rFonts w:ascii="Times New Roman" w:hAnsi="Times New Roman" w:cs="Times New Roman" w:eastAsia="Times New Roman"/>
          <w:color w:val="auto"/>
          <w:spacing w:val="0"/>
          <w:position w:val="0"/>
          <w:sz w:val="28"/>
          <w:shd w:fill="auto" w:val="clear"/>
        </w:rPr>
        <w:t xml:space="preserve">Особливості перевезення наливних вантажів</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1.3.1 </w:t>
      </w:r>
      <w:r>
        <w:rPr>
          <w:rFonts w:ascii="Times New Roman" w:hAnsi="Times New Roman" w:cs="Times New Roman" w:eastAsia="Times New Roman"/>
          <w:color w:val="auto"/>
          <w:spacing w:val="0"/>
          <w:position w:val="0"/>
          <w:sz w:val="28"/>
          <w:shd w:fill="auto" w:val="clear"/>
        </w:rPr>
        <w:t xml:space="preserve">Основні відомості про наливні вантажі</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Розглянемо основні відомості про наливні вантажі. До наливних відносяться рідкі вантажі, що перевозяться наливом в цистернах, контейнерах - цистернах і піввагонах бункерного типу. Класифікувати їх можна наступним чином:</w:t>
      </w:r>
    </w:p>
    <w:p>
      <w:pPr>
        <w:numPr>
          <w:ilvl w:val="0"/>
          <w:numId w:val="146"/>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сира нафта;</w:t>
      </w:r>
    </w:p>
    <w:p>
      <w:pPr>
        <w:numPr>
          <w:ilvl w:val="0"/>
          <w:numId w:val="146"/>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нафтопродукти (гас, бензин, дизельне паливо, нафта, мазут, мінеральні масла та ін.);</w:t>
      </w:r>
    </w:p>
    <w:p>
      <w:pPr>
        <w:numPr>
          <w:ilvl w:val="0"/>
          <w:numId w:val="146"/>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продукти харчової промисловості (рослинні масла, спирт, патока, тваринний жир і ін.);</w:t>
      </w:r>
    </w:p>
    <w:p>
      <w:pPr>
        <w:numPr>
          <w:ilvl w:val="0"/>
          <w:numId w:val="146"/>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хімічні вантажі (кислоти, луги, барвники, лаки, зріджені гази і ін.).</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Всі вантажі, що перевозяться наливом, поділяються на дві групи:</w:t>
      </w:r>
    </w:p>
    <w:p>
      <w:pPr>
        <w:numPr>
          <w:ilvl w:val="0"/>
          <w:numId w:val="148"/>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безпечні - перевозяться на загальних підставах;</w:t>
      </w:r>
    </w:p>
    <w:p>
      <w:pPr>
        <w:numPr>
          <w:ilvl w:val="0"/>
          <w:numId w:val="148"/>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небезпечні - перевозяться на спеціальних умовах згідно з Правилами перевезень небезпечних вантажів [4].</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1.3.2 </w:t>
      </w:r>
      <w:r>
        <w:rPr>
          <w:rFonts w:ascii="Times New Roman" w:hAnsi="Times New Roman" w:cs="Times New Roman" w:eastAsia="Times New Roman"/>
          <w:color w:val="auto"/>
          <w:spacing w:val="0"/>
          <w:position w:val="0"/>
          <w:sz w:val="28"/>
          <w:shd w:fill="auto" w:val="clear"/>
        </w:rPr>
        <w:t xml:space="preserve">Транспортування наливних вантажів</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Наливні вантажі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рідина, яка відноситься до основних видів однорідних вантажів. Завантаження здійснюється або в танк-контейнер, або з використанням флексітанка (flexitank). Перевезення наливних вантажів відбувається з виконанням усіх стандартів доставки, а також повноцінного страхування. Наливні вантажі можуть мати клас небезпеки, наприклад: нафтопродукти(бензин, паливо, масло, мазут), спиртовмісні вантажі, продукти хімічної промисловості(фарба, лаки, розчинники) і т. д. У цьому випадку вантаж повинен бути занурений у танк-контейнер або мати власну упаковку. Перевезення наливних небезпечних вантажів вимагає наявності ліцензії, обладнаного автотранспорту, навчених водіїв, сертифіката відповідального особи за перевезення небезпечних наливних чи насипних вантажів у контейнері. Безпечні вантажі можуть бути завантажені з використанням флексітанка.</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Флексітанки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це спеціальне обладнання, герметичний багатошаровий мішок об'ємом 21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25 000 </w:t>
      </w:r>
      <w:r>
        <w:rPr>
          <w:rFonts w:ascii="Times New Roman" w:hAnsi="Times New Roman" w:cs="Times New Roman" w:eastAsia="Times New Roman"/>
          <w:color w:val="auto"/>
          <w:spacing w:val="0"/>
          <w:position w:val="0"/>
          <w:sz w:val="28"/>
          <w:shd w:fill="auto" w:val="clear"/>
        </w:rPr>
        <w:t xml:space="preserve">літрів, для транспортування наливних вантажів. Перед завантаженням встановлюється в стандартний 20 'контейнер і за допомогою насосів заповнюється продуктом. Заливається зазвичай до 24-25 тонн (залежить від питомої ваги продукту), щоб не перевищувати допустимого тиску на бічні стінки 20 'контейнера. Підходить тільки для безпечних продуктів. Є одноразовим і відправляється в один кінець. Після вивантаження легко згортається і утилізується. У складеному стані 0,25 м3, важить 60 кг. При необхідності є можливість підігріву при розвантаженні за допомогою спеціальної подушки, встановленої під флексітанк, в яку подається пара або гаряча вода. Дає максимум + 3 / + 4С продукту.</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Танк-контейнер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спеціальний 20 'або 23' футовий наливний контейнер, призначений для перевезення і зберігання різних видів рідин і зріджених газів.</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Являє собою контейнер, що складається з каркаса (рамних елементів ISО стандарту), цистерни, укомплектований різними пристроями, з вивантаженням як під дією сили тяжіння, так і під тиском. Для деяких продуктів використовуються особливі модифікації танк-контейнерів. Ємність контейнерів 21 - 25 000 літрів (20') / 31 000 літрів (23'). Заповнюється на 80% за правилами безпеки перевезень. Підходить як для звичайних, так і небезпечних продуктів. Обладнаний системою парового підігріву (в портах і на вивантаженні). Контейнерні танки з електропідігрівом для постійної підтримки температури тільки при автомобільному або морському транспортуванні. На залізниці, як правило, немає можливості їх підключення.</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Миття танк-контейнерів повинне виконуватися відповідно до вимог Міжнародної Конвенції по попередженню забруднення моря з суден(MARPOL 73/78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International Convention for the Prevention of Pollution from Ships). [12]</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1.3.3 </w:t>
      </w:r>
      <w:r>
        <w:rPr>
          <w:rFonts w:ascii="Times New Roman" w:hAnsi="Times New Roman" w:cs="Times New Roman" w:eastAsia="Times New Roman"/>
          <w:color w:val="auto"/>
          <w:spacing w:val="0"/>
          <w:position w:val="0"/>
          <w:sz w:val="28"/>
          <w:shd w:fill="auto" w:val="clear"/>
        </w:rPr>
        <w:t xml:space="preserve">Правове регулювання перевезення наливних вантажів</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Перевезення наливних вантажів регулюється тими ж нормативно-правовими актами, що міжнародні перевезення та перевезення по Україні всіх видів вантажів.</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Особливістю міжнародних перевезень є те, що при відправленні вантажу, як правило, керуються законодавством країни відправлення, а при його видачі в кінцевому пункті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законом країни призначення.</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Україна бере участь переважно у двосторонніх договорах. Договори можуть укладатися від імені Уряду України чи відповідного міністерства, інших центральних органів державної виконавчої влади, до компетенції яких входить укладення таких договорів. Це можуть бути договори, у яких встановлено принципи взаємовідносин у галузі міжнародного транспорту або врегульовано конкретні умови перевезень. Так, принципи перевезень встановлені в Угоді між Урядом України і Урядом Туркменістану про основні принципи взаємовідносин у галузі транспорту (10 жовтня 1992 p.), Угоді між Урядом України і Урядом  Республіки  Білорусь про принципи співробітництва та умови взаємовідносин у галузі транспорту (17 грудня 1992 p.).</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Конкретні умови перевезень залежно від виду транспорту регулює значна кількість двосторонніх договорів. Так, за участю України укладено міжурядову Угоду з Польщею про міжнародні автомобільні перевезення (18 травня 1992 p.); з Соціалістичною Республікою В'єтнам про торгове судноплавство (20 липня 1992 р.) та ін.</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Україні нормативно-правові норми, спрямовані на організацію міжнародних перевезень, мають, зокрема, Цивільний кодекс України, Закони України: "Про транспорт", "Про дорожній рух", "Про підприємництво", "Про захист прав споживачів", "Про підприємства в Україні".</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Умови перевезень регулюють спеціальні нормативно-правові акти залежно від здійснення перевезень певним видом транспорту. Наприклад, залізничні перевезення регулює Статут залізниць України, морські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Кодекс торговельного мореплавства України, повітряні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Повітряний кодекс України.</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Питання, пов'язані з транзитом через територію України, також регулюються. Найважливішим національним актом, який визначає засади організації та здійснення транзиту вантажів авіаційним, автомобільним, залізничним, морським і річковим транспортом через територію України, є Закон України "Про транзит вантажів" від 20 жовтня 1999 р. Норми Закону проголошують принцип свободи транзиту вантажів, торкаються питань маршрутів та способів транзиту вантажів. Зазначається, що транзитними вантажами є насипні, наливні, навалочні, тарно-штучні товари, вантажобагаж, що прийняті до перевезення згідно з договором (контрактом). У Законі визначені основні положення стосовно тарифів і розрахунків при транзиті вантажів, вказано на можливість надання транзитних послуг (робіт), на застосування цивільно-правової відповідальності осіб, винних у порушенні законодавства про транзит вантажів. [11]</w:t>
      </w:r>
    </w:p>
    <w:p>
      <w:pPr>
        <w:tabs>
          <w:tab w:val="left" w:pos="3165" w:leader="none"/>
        </w:tabs>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ab/>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1.3.4 </w:t>
      </w:r>
      <w:r>
        <w:rPr>
          <w:rFonts w:ascii="Times New Roman" w:hAnsi="Times New Roman" w:cs="Times New Roman" w:eastAsia="Times New Roman"/>
          <w:color w:val="auto"/>
          <w:spacing w:val="0"/>
          <w:position w:val="0"/>
          <w:sz w:val="28"/>
          <w:shd w:fill="auto" w:val="clear"/>
        </w:rPr>
        <w:t xml:space="preserve">Характеристика перевезень наливних вантажів ТОВ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АВС-Транс</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ТОВ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АВС-Транс</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займається перевезенням хімічних та промислових  вантажів, тому її головним клієнтом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є ТОВ НВП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Зоря</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яке являється провідним підприємством хімічної промисловості України. Воно розташоване в південній частині міста Рубіжне Луганської області. Саме тому, маршрути транспортної компанії найчастіше пролягають таким чином: </w:t>
      </w:r>
    </w:p>
    <w:p>
      <w:pPr>
        <w:numPr>
          <w:ilvl w:val="0"/>
          <w:numId w:val="152"/>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Київ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Рубіжне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Москва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Київ;</w:t>
      </w:r>
    </w:p>
    <w:p>
      <w:pPr>
        <w:numPr>
          <w:ilvl w:val="0"/>
          <w:numId w:val="152"/>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Київ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Рубіжне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Прага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Київ;</w:t>
      </w:r>
    </w:p>
    <w:p>
      <w:pPr>
        <w:numPr>
          <w:ilvl w:val="0"/>
          <w:numId w:val="152"/>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Київ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Рубіжне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Плоцк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Київ.</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ТОВ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АВС-Транс</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має у наявності 10 автопоїздів для перевезення наливних вантажів, кожен з яких складається з тягача та напівпричіпа, та 6 контейнерних танків.</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Тягачі:</w:t>
      </w:r>
    </w:p>
    <w:p>
      <w:pPr>
        <w:numPr>
          <w:ilvl w:val="0"/>
          <w:numId w:val="154"/>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Renault Premium (</w:t>
      </w:r>
      <w:r>
        <w:rPr>
          <w:rFonts w:ascii="Times New Roman" w:hAnsi="Times New Roman" w:cs="Times New Roman" w:eastAsia="Times New Roman"/>
          <w:color w:val="auto"/>
          <w:spacing w:val="0"/>
          <w:position w:val="0"/>
          <w:sz w:val="28"/>
          <w:shd w:fill="auto" w:val="clear"/>
        </w:rPr>
        <w:t xml:space="preserve">Рисунок 1.4)</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Таблиця 1.1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Технічно-експлуатаційні характеристики сідельного тягача Renault Premium</w:t>
      </w:r>
    </w:p>
    <w:tbl>
      <w:tblPr/>
      <w:tblGrid>
        <w:gridCol w:w="4927"/>
        <w:gridCol w:w="3970"/>
      </w:tblGrid>
      <w:tr>
        <w:trPr>
          <w:trHeight w:val="1" w:hRule="atLeast"/>
          <w:jc w:val="center"/>
        </w:trPr>
        <w:tc>
          <w:tcPr>
            <w:tcW w:w="49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Вантажопідйомність, т</w:t>
            </w:r>
          </w:p>
        </w:tc>
        <w:tc>
          <w:tcPr>
            <w:tcW w:w="39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39</w:t>
            </w:r>
          </w:p>
        </w:tc>
      </w:tr>
      <w:tr>
        <w:trPr>
          <w:trHeight w:val="1" w:hRule="atLeast"/>
          <w:jc w:val="center"/>
        </w:trPr>
        <w:tc>
          <w:tcPr>
            <w:tcW w:w="49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Двигун, л</w:t>
            </w:r>
          </w:p>
        </w:tc>
        <w:tc>
          <w:tcPr>
            <w:tcW w:w="39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w:t>
            </w:r>
          </w:p>
        </w:tc>
      </w:tr>
      <w:tr>
        <w:trPr>
          <w:trHeight w:val="1" w:hRule="atLeast"/>
          <w:jc w:val="center"/>
        </w:trPr>
        <w:tc>
          <w:tcPr>
            <w:tcW w:w="49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Максимальна швидкість, км/год</w:t>
            </w:r>
          </w:p>
        </w:tc>
        <w:tc>
          <w:tcPr>
            <w:tcW w:w="39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85</w:t>
            </w:r>
          </w:p>
        </w:tc>
      </w:tr>
      <w:tr>
        <w:trPr>
          <w:trHeight w:val="1" w:hRule="atLeast"/>
          <w:jc w:val="center"/>
        </w:trPr>
        <w:tc>
          <w:tcPr>
            <w:tcW w:w="49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Тип пального</w:t>
            </w:r>
          </w:p>
        </w:tc>
        <w:tc>
          <w:tcPr>
            <w:tcW w:w="39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D</w:t>
            </w:r>
          </w:p>
        </w:tc>
      </w:tr>
      <w:tr>
        <w:trPr>
          <w:trHeight w:val="1" w:hRule="atLeast"/>
          <w:jc w:val="center"/>
        </w:trPr>
        <w:tc>
          <w:tcPr>
            <w:tcW w:w="49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Кількість сидячих місць</w:t>
            </w:r>
          </w:p>
        </w:tc>
        <w:tc>
          <w:tcPr>
            <w:tcW w:w="39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w:t>
            </w:r>
          </w:p>
        </w:tc>
      </w:tr>
    </w:tbl>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object w:dxaOrig="6865" w:dyaOrig="5155">
          <v:rect xmlns:o="urn:schemas-microsoft-com:office:office" xmlns:v="urn:schemas-microsoft-com:vml" id="rectole0000000000" style="width:343.250000pt;height:257.7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Рисунок 1. 4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Сідельний тягач Renault Premium</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Напівпричіпи-контейнеровози:</w:t>
      </w:r>
    </w:p>
    <w:p>
      <w:pPr>
        <w:numPr>
          <w:ilvl w:val="0"/>
          <w:numId w:val="171"/>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KRONE Box Liner (</w:t>
      </w:r>
      <w:r>
        <w:rPr>
          <w:rFonts w:ascii="Times New Roman" w:hAnsi="Times New Roman" w:cs="Times New Roman" w:eastAsia="Times New Roman"/>
          <w:color w:val="auto"/>
          <w:spacing w:val="0"/>
          <w:position w:val="0"/>
          <w:sz w:val="28"/>
          <w:shd w:fill="auto" w:val="clear"/>
        </w:rPr>
        <w:t xml:space="preserve">Рисунок 1.5) </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Таблиця 1. 2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Технічно-експлуатаційні характеристики напівпричіпа-контейнеровоза KRONE Box Liner</w:t>
      </w:r>
    </w:p>
    <w:tbl>
      <w:tblPr/>
      <w:tblGrid>
        <w:gridCol w:w="4927"/>
        <w:gridCol w:w="3970"/>
      </w:tblGrid>
      <w:tr>
        <w:trPr>
          <w:trHeight w:val="1" w:hRule="atLeast"/>
          <w:jc w:val="center"/>
        </w:trPr>
        <w:tc>
          <w:tcPr>
            <w:tcW w:w="49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Вантажопідйомність, т</w:t>
            </w:r>
          </w:p>
        </w:tc>
        <w:tc>
          <w:tcPr>
            <w:tcW w:w="39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41000</w:t>
            </w:r>
          </w:p>
        </w:tc>
      </w:tr>
      <w:tr>
        <w:trPr>
          <w:trHeight w:val="1" w:hRule="atLeast"/>
          <w:jc w:val="center"/>
        </w:trPr>
        <w:tc>
          <w:tcPr>
            <w:tcW w:w="49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Контейнери</w:t>
            </w:r>
          </w:p>
        </w:tc>
        <w:tc>
          <w:tcPr>
            <w:tcW w:w="39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w:t>
            </w:r>
            <w:r>
              <w:rPr>
                <w:rFonts w:ascii="Times New Roman" w:hAnsi="Times New Roman" w:cs="Times New Roman" w:eastAsia="Times New Roman"/>
                <w:color w:val="auto"/>
                <w:spacing w:val="0"/>
                <w:position w:val="0"/>
                <w:sz w:val="28"/>
                <w:shd w:fill="auto" w:val="clear"/>
              </w:rPr>
              <w:t xml:space="preserve">х20, 1х30, 1х40, 1х45, 1x40 (Highqube)</w:t>
            </w:r>
          </w:p>
        </w:tc>
      </w:tr>
    </w:tbl>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object w:dxaOrig="6534" w:dyaOrig="4359">
          <v:rect xmlns:o="urn:schemas-microsoft-com:office:office" xmlns:v="urn:schemas-microsoft-com:vml" id="rectole0000000001" style="width:326.700000pt;height:217.9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r>
        <w:rPr>
          <w:rFonts w:ascii="Times New Roman" w:hAnsi="Times New Roman" w:cs="Times New Roman" w:eastAsia="Times New Roman"/>
          <w:color w:val="auto"/>
          <w:spacing w:val="0"/>
          <w:position w:val="0"/>
          <w:sz w:val="28"/>
          <w:shd w:fill="auto" w:val="clear"/>
        </w:rPr>
        <w:t xml:space="preserve">[6].</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Рисунок 1.5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Напівпричіп-контейнеровоз KRONE Box Liner</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Усі наливні вантажі перевозяться у контейнерних танках, які можуть перевозитися залізничними, морськими та автомобільними шляхами.</w:t>
      </w:r>
    </w:p>
    <w:p>
      <w:pPr>
        <w:numPr>
          <w:ilvl w:val="0"/>
          <w:numId w:val="182"/>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Танк-контейнер (Рисунок 1.6)</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Таблиця 1.3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Технічно-експлуатаційні характеристики контейнерного танку</w:t>
      </w:r>
    </w:p>
    <w:tbl>
      <w:tblPr/>
      <w:tblGrid>
        <w:gridCol w:w="4927"/>
        <w:gridCol w:w="4928"/>
      </w:tblGrid>
      <w:tr>
        <w:trPr>
          <w:trHeight w:val="1" w:hRule="atLeast"/>
          <w:jc w:val="center"/>
        </w:trPr>
        <w:tc>
          <w:tcPr>
            <w:tcW w:w="49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Матеріал тари</w:t>
            </w:r>
          </w:p>
        </w:tc>
        <w:tc>
          <w:tcPr>
            <w:tcW w:w="49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STANLESS STEEL 315L</w:t>
            </w:r>
          </w:p>
        </w:tc>
      </w:tr>
      <w:tr>
        <w:trPr>
          <w:trHeight w:val="1" w:hRule="atLeast"/>
          <w:jc w:val="center"/>
        </w:trPr>
        <w:tc>
          <w:tcPr>
            <w:tcW w:w="49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Власна вага тари, кг</w:t>
            </w:r>
          </w:p>
        </w:tc>
        <w:tc>
          <w:tcPr>
            <w:tcW w:w="49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3450</w:t>
            </w:r>
          </w:p>
        </w:tc>
      </w:tr>
      <w:tr>
        <w:trPr>
          <w:trHeight w:val="1" w:hRule="atLeast"/>
          <w:jc w:val="center"/>
        </w:trPr>
        <w:tc>
          <w:tcPr>
            <w:tcW w:w="49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Об’єм, м</w:t>
            </w:r>
            <w:r>
              <w:rPr>
                <w:rFonts w:ascii="Times New Roman" w:hAnsi="Times New Roman" w:cs="Times New Roman" w:eastAsia="Times New Roman"/>
                <w:color w:val="auto"/>
                <w:spacing w:val="0"/>
                <w:position w:val="0"/>
                <w:sz w:val="28"/>
                <w:shd w:fill="auto" w:val="clear"/>
                <w:vertAlign w:val="superscript"/>
              </w:rPr>
              <w:t xml:space="preserve">3</w:t>
            </w:r>
          </w:p>
        </w:tc>
        <w:tc>
          <w:tcPr>
            <w:tcW w:w="49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25</w:t>
            </w:r>
          </w:p>
        </w:tc>
      </w:tr>
      <w:tr>
        <w:trPr>
          <w:trHeight w:val="1" w:hRule="atLeast"/>
          <w:jc w:val="center"/>
        </w:trPr>
        <w:tc>
          <w:tcPr>
            <w:tcW w:w="49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Кількість відсіків</w:t>
            </w:r>
          </w:p>
        </w:tc>
        <w:tc>
          <w:tcPr>
            <w:tcW w:w="49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center"/>
        </w:trPr>
        <w:tc>
          <w:tcPr>
            <w:tcW w:w="49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Температура, С</w:t>
            </w:r>
            <w:r>
              <w:rPr>
                <w:rFonts w:ascii="Times New Roman" w:hAnsi="Times New Roman" w:cs="Times New Roman" w:eastAsia="Times New Roman"/>
                <w:color w:val="auto"/>
                <w:spacing w:val="0"/>
                <w:position w:val="0"/>
                <w:sz w:val="28"/>
                <w:shd w:fill="auto" w:val="clear"/>
                <w:vertAlign w:val="superscript"/>
              </w:rPr>
              <w:t xml:space="preserve">0</w:t>
            </w:r>
          </w:p>
        </w:tc>
        <w:tc>
          <w:tcPr>
            <w:tcW w:w="49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-40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+130</w:t>
            </w:r>
          </w:p>
        </w:tc>
      </w:tr>
    </w:tbl>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object w:dxaOrig="7531" w:dyaOrig="3364">
          <v:rect xmlns:o="urn:schemas-microsoft-com:office:office" xmlns:v="urn:schemas-microsoft-com:vml" id="rectole0000000002" style="width:376.550000pt;height:168.2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Рисунок 1.6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Танк-контейнер</w:t>
      </w:r>
    </w:p>
    <w:p>
      <w:pPr>
        <w:tabs>
          <w:tab w:val="left" w:pos="1785" w:leader="none"/>
        </w:tabs>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ab/>
      </w:r>
    </w:p>
    <w:p>
      <w:pPr>
        <w:spacing w:before="0" w:after="0" w:line="360"/>
        <w:ind w:right="0" w:left="567"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4 SWOT-</w:t>
      </w:r>
      <w:r>
        <w:rPr>
          <w:rFonts w:ascii="Times New Roman" w:hAnsi="Times New Roman" w:cs="Times New Roman" w:eastAsia="Times New Roman"/>
          <w:color w:val="auto"/>
          <w:spacing w:val="0"/>
          <w:position w:val="0"/>
          <w:sz w:val="28"/>
          <w:shd w:fill="auto" w:val="clear"/>
        </w:rPr>
        <w:t xml:space="preserve">аналіз об’єкту дослідження на ринку транспортних послуг</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SWOT-</w:t>
      </w:r>
      <w:r>
        <w:rPr>
          <w:rFonts w:ascii="Times New Roman" w:hAnsi="Times New Roman" w:cs="Times New Roman" w:eastAsia="Times New Roman"/>
          <w:color w:val="auto"/>
          <w:spacing w:val="0"/>
          <w:position w:val="0"/>
          <w:sz w:val="28"/>
          <w:shd w:fill="auto" w:val="clear"/>
        </w:rPr>
        <w:t xml:space="preserve">аналіз дозволяє визначити причини ефективної або неефективної роботи компанії на ринку, це стислий аналіз маркетингової інформації на підставі якого робиться висновок про те, в якому напрямку організація повинна розвивати свій бізнес і в кінцевому підсумку визначається розподіл ресурсів по сегментах. Результатом аналізу є розробка маркетингової стратегії або гіпотези для подальшої перевірки. </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Класичний SWOT-аналіз передбачає визначення сильних і слабких сторін у діяльності фірми, потенційних зовнішніх загроз і сприятливих можливостей і їхню оцінку щодо стратегічно важливих конкурентів (Таблиця 1.11).</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Для того, щоб визначити сильні та слабкі сторони ТОВ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АВС-Транс</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був проведений аналіз конкурентів (Таблиця 1.4) та виявлений вплив на компанію можливих загроз, а також з’явившихся можливостей, з боку різних галузей діяльності України (Таблиця 1.5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1.10).</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Таблиця 1.4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Аналіз сильних та слабких сторін ТОВ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АВС-транс</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 порівнянні з компаніями-конкурентами на ринку автотранспортних послуг</w:t>
      </w:r>
    </w:p>
    <w:tbl>
      <w:tblPr/>
      <w:tblGrid>
        <w:gridCol w:w="2747"/>
        <w:gridCol w:w="1949"/>
        <w:gridCol w:w="1949"/>
        <w:gridCol w:w="2117"/>
      </w:tblGrid>
      <w:tr>
        <w:trPr>
          <w:trHeight w:val="575" w:hRule="auto"/>
          <w:jc w:val="center"/>
        </w:trPr>
        <w:tc>
          <w:tcPr>
            <w:tcW w:w="2747"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Фактори</w:t>
            </w:r>
          </w:p>
        </w:tc>
        <w:tc>
          <w:tcPr>
            <w:tcW w:w="6015"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Фірми-конкуренти</w:t>
            </w:r>
          </w:p>
        </w:tc>
      </w:tr>
      <w:tr>
        <w:trPr>
          <w:trHeight w:val="145" w:hRule="auto"/>
          <w:jc w:val="center"/>
        </w:trPr>
        <w:tc>
          <w:tcPr>
            <w:tcW w:w="2747"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9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567"/>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ООО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Транслайф</w:t>
            </w:r>
            <w:r>
              <w:rPr>
                <w:rFonts w:ascii="Times New Roman" w:hAnsi="Times New Roman" w:cs="Times New Roman" w:eastAsia="Times New Roman"/>
                <w:color w:val="auto"/>
                <w:spacing w:val="0"/>
                <w:position w:val="0"/>
                <w:sz w:val="28"/>
                <w:shd w:fill="auto" w:val="clear"/>
              </w:rPr>
              <w:t xml:space="preserve">»</w:t>
            </w:r>
          </w:p>
        </w:tc>
        <w:tc>
          <w:tcPr>
            <w:tcW w:w="19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ТОВ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ВираТранс</w:t>
            </w:r>
            <w:r>
              <w:rPr>
                <w:rFonts w:ascii="Times New Roman" w:hAnsi="Times New Roman" w:cs="Times New Roman" w:eastAsia="Times New Roman"/>
                <w:color w:val="auto"/>
                <w:spacing w:val="0"/>
                <w:position w:val="0"/>
                <w:sz w:val="28"/>
                <w:shd w:fill="auto" w:val="clear"/>
              </w:rPr>
              <w:t xml:space="preserve">»</w:t>
            </w:r>
          </w:p>
        </w:tc>
        <w:tc>
          <w:tcPr>
            <w:tcW w:w="21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ТОВ СП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ЄВРОТРЕЙД</w:t>
            </w:r>
            <w:r>
              <w:rPr>
                <w:rFonts w:ascii="Times New Roman" w:hAnsi="Times New Roman" w:cs="Times New Roman" w:eastAsia="Times New Roman"/>
                <w:color w:val="auto"/>
                <w:spacing w:val="0"/>
                <w:position w:val="0"/>
                <w:sz w:val="28"/>
                <w:shd w:fill="auto" w:val="clear"/>
              </w:rPr>
              <w:t xml:space="preserve">»</w:t>
            </w:r>
          </w:p>
        </w:tc>
      </w:tr>
      <w:tr>
        <w:trPr>
          <w:trHeight w:val="372" w:hRule="auto"/>
          <w:jc w:val="center"/>
        </w:trPr>
        <w:tc>
          <w:tcPr>
            <w:tcW w:w="2747"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6015"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Рейтинг, у порівнянні з конкурентами</w:t>
            </w:r>
          </w:p>
        </w:tc>
      </w:tr>
      <w:tr>
        <w:trPr>
          <w:trHeight w:val="807" w:hRule="auto"/>
          <w:jc w:val="center"/>
        </w:trPr>
        <w:tc>
          <w:tcPr>
            <w:tcW w:w="27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Євростандарт автопарку</w:t>
            </w:r>
          </w:p>
        </w:tc>
        <w:tc>
          <w:tcPr>
            <w:tcW w:w="19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w:t>
            </w:r>
          </w:p>
        </w:tc>
        <w:tc>
          <w:tcPr>
            <w:tcW w:w="19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21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w:t>
            </w:r>
          </w:p>
        </w:tc>
      </w:tr>
      <w:tr>
        <w:trPr>
          <w:trHeight w:val="1334" w:hRule="auto"/>
          <w:jc w:val="center"/>
        </w:trPr>
        <w:tc>
          <w:tcPr>
            <w:tcW w:w="27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Широта напрямків перевезень</w:t>
            </w:r>
          </w:p>
        </w:tc>
        <w:tc>
          <w:tcPr>
            <w:tcW w:w="19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w:t>
            </w:r>
          </w:p>
        </w:tc>
        <w:tc>
          <w:tcPr>
            <w:tcW w:w="19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w:t>
            </w:r>
          </w:p>
        </w:tc>
        <w:tc>
          <w:tcPr>
            <w:tcW w:w="21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r>
      <w:tr>
        <w:trPr>
          <w:trHeight w:val="588" w:hRule="auto"/>
          <w:jc w:val="center"/>
        </w:trPr>
        <w:tc>
          <w:tcPr>
            <w:tcW w:w="27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Додаткові послуги</w:t>
            </w:r>
          </w:p>
        </w:tc>
        <w:tc>
          <w:tcPr>
            <w:tcW w:w="19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w:t>
            </w:r>
          </w:p>
        </w:tc>
        <w:tc>
          <w:tcPr>
            <w:tcW w:w="19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21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w:t>
            </w:r>
          </w:p>
        </w:tc>
      </w:tr>
      <w:tr>
        <w:trPr>
          <w:trHeight w:val="779" w:hRule="auto"/>
          <w:jc w:val="center"/>
        </w:trPr>
        <w:tc>
          <w:tcPr>
            <w:tcW w:w="27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Види вантажів, що перевозяться</w:t>
            </w:r>
          </w:p>
        </w:tc>
        <w:tc>
          <w:tcPr>
            <w:tcW w:w="19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w:t>
            </w:r>
          </w:p>
        </w:tc>
        <w:tc>
          <w:tcPr>
            <w:tcW w:w="19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w:t>
            </w:r>
          </w:p>
        </w:tc>
        <w:tc>
          <w:tcPr>
            <w:tcW w:w="21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r>
      <w:tr>
        <w:trPr>
          <w:trHeight w:val="441" w:hRule="auto"/>
          <w:jc w:val="center"/>
        </w:trPr>
        <w:tc>
          <w:tcPr>
            <w:tcW w:w="27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Чисельність автопарку</w:t>
            </w:r>
          </w:p>
        </w:tc>
        <w:tc>
          <w:tcPr>
            <w:tcW w:w="19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w:t>
            </w:r>
          </w:p>
        </w:tc>
        <w:tc>
          <w:tcPr>
            <w:tcW w:w="19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21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w:t>
            </w:r>
          </w:p>
        </w:tc>
      </w:tr>
    </w:tbl>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ООО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Транслайф</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Транспортно-експедиційна компанія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Транслайф</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заснована в 2003 році для надання послуг з організації міжнародних і внутрішніх перевезень вантажів автомобільним транспортом. </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 сьогоднішній день компанія готова запропонувати надання повного комплексу послуг з перевезення всіх видів вантажів автомобільним транспортом між країнами СНД, Прибалтики, Європи, Скандинавії, Азії, Близького і Далекого Сходу, а також по Україні: послуги з розробки закінчених логістичних схем і організації доставки вантажів, митне оформлення, складування, страхування і повний документальний супровід.</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Перевезення вантажів здійснюється абсолютно новим автопарком, в складі якого понад 10 машин, від 100 кг (0.5 м</w:t>
      </w:r>
      <w:r>
        <w:rPr>
          <w:rFonts w:ascii="Times New Roman" w:hAnsi="Times New Roman" w:cs="Times New Roman" w:eastAsia="Times New Roman"/>
          <w:color w:val="auto"/>
          <w:spacing w:val="0"/>
          <w:position w:val="0"/>
          <w:sz w:val="28"/>
          <w:shd w:fill="auto" w:val="clear"/>
          <w:vertAlign w:val="superscript"/>
        </w:rPr>
        <w:t xml:space="preserve">3</w:t>
      </w:r>
      <w:r>
        <w:rPr>
          <w:rFonts w:ascii="Times New Roman" w:hAnsi="Times New Roman" w:cs="Times New Roman" w:eastAsia="Times New Roman"/>
          <w:color w:val="auto"/>
          <w:spacing w:val="0"/>
          <w:position w:val="0"/>
          <w:sz w:val="28"/>
          <w:shd w:fill="auto" w:val="clear"/>
        </w:rPr>
        <w:t xml:space="preserve">) до 24 тонн (до130 м</w:t>
      </w:r>
      <w:r>
        <w:rPr>
          <w:rFonts w:ascii="Times New Roman" w:hAnsi="Times New Roman" w:cs="Times New Roman" w:eastAsia="Times New Roman"/>
          <w:color w:val="auto"/>
          <w:spacing w:val="0"/>
          <w:position w:val="0"/>
          <w:sz w:val="28"/>
          <w:shd w:fill="auto" w:val="clear"/>
          <w:vertAlign w:val="superscript"/>
        </w:rPr>
        <w:t xml:space="preserve">3</w:t>
      </w:r>
      <w:r>
        <w:rPr>
          <w:rFonts w:ascii="Times New Roman" w:hAnsi="Times New Roman" w:cs="Times New Roman" w:eastAsia="Times New Roman"/>
          <w:color w:val="auto"/>
          <w:spacing w:val="0"/>
          <w:position w:val="0"/>
          <w:sz w:val="28"/>
          <w:shd w:fill="auto" w:val="clear"/>
        </w:rPr>
        <w:t xml:space="preserve">):</w:t>
      </w:r>
    </w:p>
    <w:p>
      <w:pPr>
        <w:numPr>
          <w:ilvl w:val="0"/>
          <w:numId w:val="229"/>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тенти (для стандартних вантажів);</w:t>
      </w:r>
    </w:p>
    <w:p>
      <w:pPr>
        <w:numPr>
          <w:ilvl w:val="0"/>
          <w:numId w:val="229"/>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відкриті;</w:t>
      </w:r>
    </w:p>
    <w:p>
      <w:pPr>
        <w:numPr>
          <w:ilvl w:val="0"/>
          <w:numId w:val="229"/>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рефрижератори (глибоке заморожування, охолодження, обігрів);</w:t>
      </w:r>
    </w:p>
    <w:p>
      <w:pPr>
        <w:numPr>
          <w:ilvl w:val="0"/>
          <w:numId w:val="229"/>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ізотерми;</w:t>
      </w:r>
    </w:p>
    <w:p>
      <w:pPr>
        <w:numPr>
          <w:ilvl w:val="0"/>
          <w:numId w:val="229"/>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збірні;</w:t>
      </w:r>
    </w:p>
    <w:p>
      <w:pPr>
        <w:numPr>
          <w:ilvl w:val="0"/>
          <w:numId w:val="229"/>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великовагові;</w:t>
      </w:r>
    </w:p>
    <w:p>
      <w:pPr>
        <w:numPr>
          <w:ilvl w:val="0"/>
          <w:numId w:val="229"/>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негабаритні;</w:t>
      </w:r>
    </w:p>
    <w:p>
      <w:pPr>
        <w:numPr>
          <w:ilvl w:val="0"/>
          <w:numId w:val="229"/>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наливні;</w:t>
      </w:r>
    </w:p>
    <w:p>
      <w:pPr>
        <w:numPr>
          <w:ilvl w:val="0"/>
          <w:numId w:val="229"/>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небезпечні (ADR).</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ТОВ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ВираТранс</w:t>
      </w: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Транспортна компанія ТОВ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ВираТранс</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надає послуги з доставки автомобільним транспортом всіх видів вантажів незалежно від ваги, розміру і характеристик. Перевозять палетовані, швидкопсувні, збірні, небезпечні, малогабаритні і великогабаритні, великовагові та інші види вантажів від 50кг до 80 тонн. Перевезення вантажів здійснюється автомобілями з наступними типами кузова:</w:t>
      </w:r>
      <w:r>
        <w:rPr>
          <w:rFonts w:ascii="Times New Roman" w:hAnsi="Times New Roman" w:cs="Times New Roman" w:eastAsia="Times New Roman"/>
          <w:color w:val="auto"/>
          <w:spacing w:val="0"/>
          <w:position w:val="0"/>
          <w:sz w:val="28"/>
          <w:shd w:fill="auto" w:val="clear"/>
        </w:rPr>
        <w:t xml:space="preserve"> </w:t>
      </w:r>
    </w:p>
    <w:p>
      <w:pPr>
        <w:numPr>
          <w:ilvl w:val="0"/>
          <w:numId w:val="231"/>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напівпричіп;</w:t>
      </w:r>
    </w:p>
    <w:p>
      <w:pPr>
        <w:numPr>
          <w:ilvl w:val="0"/>
          <w:numId w:val="231"/>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суцільнометалевий;</w:t>
      </w:r>
    </w:p>
    <w:p>
      <w:pPr>
        <w:numPr>
          <w:ilvl w:val="0"/>
          <w:numId w:val="231"/>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рефрижератор;</w:t>
      </w:r>
    </w:p>
    <w:p>
      <w:pPr>
        <w:numPr>
          <w:ilvl w:val="0"/>
          <w:numId w:val="231"/>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ізотермічний;</w:t>
      </w:r>
    </w:p>
    <w:p>
      <w:pPr>
        <w:numPr>
          <w:ilvl w:val="0"/>
          <w:numId w:val="231"/>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автоцистерна;</w:t>
      </w:r>
    </w:p>
    <w:p>
      <w:pPr>
        <w:numPr>
          <w:ilvl w:val="0"/>
          <w:numId w:val="231"/>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самоскид;</w:t>
      </w:r>
    </w:p>
    <w:p>
      <w:pPr>
        <w:numPr>
          <w:ilvl w:val="0"/>
          <w:numId w:val="231"/>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бортовий або відкритий;</w:t>
      </w:r>
    </w:p>
    <w:p>
      <w:pPr>
        <w:numPr>
          <w:ilvl w:val="0"/>
          <w:numId w:val="231"/>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спеціалізовані напівпричепи (скотовози, лісовози).</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Доставка здійснюється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від дверей до дверей</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 території України;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 країни Європейського Союзу (Австрія, Бельгія, Болгарія, Угорщина, Німеччина, Греція, Данія, Іспанія, Італія, Нідерланди, Польща, Румунія, Словаччина, Словенія, Фінляндія, Франція, Чехія, Швеція);</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Прибалтики (Литва, Латвія, Естонія);</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Росії, Білорусії, Молдови, Азербайджану, Вірменії, Грузії, Туреччини.</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ТОВ СП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ЄВРОТРЕЙД</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ТОВ СП</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ЄВРОТРЕЙД</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займається міжнародними перевезеннями вантажів по території України, Росії, Білорусії, країн Балтії, Західній Європі, Східній Європі, Азії. </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Спеціалізація компанії: </w:t>
      </w:r>
    </w:p>
    <w:p>
      <w:pPr>
        <w:numPr>
          <w:ilvl w:val="0"/>
          <w:numId w:val="233"/>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перевезення вантажів до 22 тонн; </w:t>
      </w:r>
    </w:p>
    <w:p>
      <w:pPr>
        <w:numPr>
          <w:ilvl w:val="0"/>
          <w:numId w:val="233"/>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перевезення небезпечних вантажів (ADR 2-9 клас); </w:t>
      </w:r>
    </w:p>
    <w:p>
      <w:pPr>
        <w:numPr>
          <w:ilvl w:val="0"/>
          <w:numId w:val="233"/>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консолідація вантажів; </w:t>
      </w:r>
    </w:p>
    <w:p>
      <w:pPr>
        <w:numPr>
          <w:ilvl w:val="0"/>
          <w:numId w:val="233"/>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організація збірних і негабаритних вантажів (за бажанням клієнта); </w:t>
      </w:r>
    </w:p>
    <w:p>
      <w:pPr>
        <w:numPr>
          <w:ilvl w:val="0"/>
          <w:numId w:val="233"/>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СТО Вантажних автомобілів, шиномонтаж; продаж шин для вантажних автомобілів. </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 ринку міжнародних перевезень ТОВ СП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ЄВРОТРЕЙД</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з 1995 року. У 2005 році кількість машин досягло 58 одиниць техніки, у тому числі автомобілі </w:t>
      </w:r>
      <w:r>
        <w:rPr>
          <w:rFonts w:ascii="Times New Roman" w:hAnsi="Times New Roman" w:cs="Times New Roman" w:eastAsia="Times New Roman"/>
          <w:color w:val="auto"/>
          <w:spacing w:val="0"/>
          <w:position w:val="0"/>
          <w:sz w:val="28"/>
          <w:shd w:fill="auto" w:val="clear"/>
        </w:rPr>
        <w:t xml:space="preserve">«DAF», «Mercedes», «Renault» </w:t>
      </w:r>
      <w:r>
        <w:rPr>
          <w:rFonts w:ascii="Times New Roman" w:hAnsi="Times New Roman" w:cs="Times New Roman" w:eastAsia="Times New Roman"/>
          <w:color w:val="auto"/>
          <w:spacing w:val="0"/>
          <w:position w:val="0"/>
          <w:sz w:val="28"/>
          <w:shd w:fill="auto" w:val="clear"/>
        </w:rPr>
        <w:t xml:space="preserve">і напівпричепи </w:t>
      </w:r>
      <w:r>
        <w:rPr>
          <w:rFonts w:ascii="Times New Roman" w:hAnsi="Times New Roman" w:cs="Times New Roman" w:eastAsia="Times New Roman"/>
          <w:color w:val="auto"/>
          <w:spacing w:val="0"/>
          <w:position w:val="0"/>
          <w:sz w:val="28"/>
          <w:shd w:fill="auto" w:val="clear"/>
        </w:rPr>
        <w:t xml:space="preserve">«Schmitz», «</w:t>
      </w:r>
      <w:r>
        <w:rPr>
          <w:rFonts w:ascii="Times New Roman" w:hAnsi="Times New Roman" w:cs="Times New Roman" w:eastAsia="Times New Roman"/>
          <w:color w:val="auto"/>
          <w:spacing w:val="0"/>
          <w:position w:val="0"/>
          <w:sz w:val="28"/>
          <w:shd w:fill="auto" w:val="clear"/>
        </w:rPr>
        <w:t xml:space="preserve">Сonvecs</w:t>
      </w:r>
      <w:r>
        <w:rPr>
          <w:rFonts w:ascii="Times New Roman" w:hAnsi="Times New Roman" w:cs="Times New Roman" w:eastAsia="Times New Roman"/>
          <w:color w:val="auto"/>
          <w:spacing w:val="0"/>
          <w:position w:val="0"/>
          <w:sz w:val="28"/>
          <w:shd w:fill="auto" w:val="clear"/>
        </w:rPr>
        <w:t xml:space="preserve">», «Kogel», «Krone» </w:t>
      </w:r>
      <w:r>
        <w:rPr>
          <w:rFonts w:ascii="Times New Roman" w:hAnsi="Times New Roman" w:cs="Times New Roman" w:eastAsia="Times New Roman"/>
          <w:color w:val="auto"/>
          <w:spacing w:val="0"/>
          <w:position w:val="0"/>
          <w:sz w:val="28"/>
          <w:shd w:fill="auto" w:val="clear"/>
        </w:rPr>
        <w:t xml:space="preserve">і чотири напівпричепа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рефрижератори </w:t>
      </w:r>
      <w:r>
        <w:rPr>
          <w:rFonts w:ascii="Times New Roman" w:hAnsi="Times New Roman" w:cs="Times New Roman" w:eastAsia="Times New Roman"/>
          <w:color w:val="auto"/>
          <w:spacing w:val="0"/>
          <w:position w:val="0"/>
          <w:sz w:val="28"/>
          <w:shd w:fill="auto" w:val="clear"/>
        </w:rPr>
        <w:t xml:space="preserve">«Termo Qing Scmitz» 90</w:t>
      </w:r>
      <w:r>
        <w:rPr>
          <w:rFonts w:ascii="Times New Roman" w:hAnsi="Times New Roman" w:cs="Times New Roman" w:eastAsia="Times New Roman"/>
          <w:color w:val="auto"/>
          <w:spacing w:val="0"/>
          <w:position w:val="0"/>
          <w:sz w:val="28"/>
          <w:shd w:fill="auto" w:val="clear"/>
        </w:rPr>
        <w:t xml:space="preserve">м3 - 92м</w:t>
      </w:r>
      <w:r>
        <w:rPr>
          <w:rFonts w:ascii="Times New Roman" w:hAnsi="Times New Roman" w:cs="Times New Roman" w:eastAsia="Times New Roman"/>
          <w:color w:val="auto"/>
          <w:spacing w:val="0"/>
          <w:position w:val="0"/>
          <w:sz w:val="28"/>
          <w:shd w:fill="auto" w:val="clear"/>
          <w:vertAlign w:val="superscript"/>
        </w:rPr>
        <w:t xml:space="preserve">3</w:t>
      </w:r>
      <w:r>
        <w:rPr>
          <w:rFonts w:ascii="Times New Roman" w:hAnsi="Times New Roman" w:cs="Times New Roman" w:eastAsia="Times New Roman"/>
          <w:color w:val="auto"/>
          <w:spacing w:val="0"/>
          <w:position w:val="0"/>
          <w:sz w:val="28"/>
          <w:shd w:fill="auto" w:val="clear"/>
        </w:rPr>
        <w:t xml:space="preserve">. З періодичністю в 3-4 роки поступово відбувалося оновлення автопоїздів новішими моделями. Автопоїзда відповідають нормам EURO 3, EURO 5.</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Таблиця 1.5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Політико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правові фактори загроз та можливостей</w:t>
      </w:r>
    </w:p>
    <w:tbl>
      <w:tblPr/>
      <w:tblGrid>
        <w:gridCol w:w="2448"/>
        <w:gridCol w:w="1800"/>
        <w:gridCol w:w="1800"/>
        <w:gridCol w:w="1800"/>
        <w:gridCol w:w="1800"/>
      </w:tblGrid>
      <w:tr>
        <w:trPr>
          <w:trHeight w:val="1" w:hRule="atLeast"/>
          <w:jc w:val="center"/>
        </w:trPr>
        <w:tc>
          <w:tcPr>
            <w:tcW w:w="2448"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Фактори</w:t>
            </w:r>
          </w:p>
        </w:tc>
        <w:tc>
          <w:tcPr>
            <w:tcW w:w="720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Імовірність здійснення фактору</w:t>
            </w:r>
          </w:p>
        </w:tc>
      </w:tr>
      <w:tr>
        <w:trPr>
          <w:trHeight w:val="276" w:hRule="auto"/>
          <w:jc w:val="center"/>
        </w:trPr>
        <w:tc>
          <w:tcPr>
            <w:tcW w:w="2448"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Дуже мала</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Мала</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Велика</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Дуже велика</w:t>
            </w:r>
          </w:p>
        </w:tc>
      </w:tr>
      <w:tr>
        <w:trPr>
          <w:trHeight w:val="1" w:hRule="atLeast"/>
          <w:jc w:val="center"/>
        </w:trPr>
        <w:tc>
          <w:tcPr>
            <w:tcW w:w="9648" w:type="dxa"/>
            <w:gridSpan w:val="5"/>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Загрози ефективної роботи фірми</w:t>
            </w:r>
          </w:p>
        </w:tc>
      </w:tr>
      <w:tr>
        <w:trPr>
          <w:trHeight w:val="1" w:hRule="atLeast"/>
          <w:jc w:val="center"/>
        </w:trPr>
        <w:tc>
          <w:tcPr>
            <w:tcW w:w="24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АТО</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Cambria Math" w:hAnsi="Cambria Math" w:cs="Cambria Math" w:eastAsia="Cambria Math"/>
                <w:color w:val="auto"/>
                <w:spacing w:val="0"/>
                <w:position w:val="0"/>
                <w:sz w:val="28"/>
                <w:shd w:fill="auto" w:val="clear"/>
              </w:rPr>
              <w:t xml:space="preserve">√</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r>
      <w:tr>
        <w:trPr>
          <w:trHeight w:val="1" w:hRule="atLeast"/>
          <w:jc w:val="center"/>
        </w:trPr>
        <w:tc>
          <w:tcPr>
            <w:tcW w:w="24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Введення нових податків</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Cambria Math" w:hAnsi="Cambria Math" w:cs="Cambria Math" w:eastAsia="Cambria Math"/>
                <w:color w:val="auto"/>
                <w:spacing w:val="0"/>
                <w:position w:val="0"/>
                <w:sz w:val="28"/>
                <w:shd w:fill="auto" w:val="clear"/>
              </w:rPr>
              <w:t xml:space="preserve">√</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r>
      <w:tr>
        <w:trPr>
          <w:trHeight w:val="1" w:hRule="atLeast"/>
          <w:jc w:val="center"/>
        </w:trPr>
        <w:tc>
          <w:tcPr>
            <w:tcW w:w="24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Зміна законодавства</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Cambria Math" w:hAnsi="Cambria Math" w:cs="Cambria Math" w:eastAsia="Cambria Math"/>
                <w:color w:val="auto"/>
                <w:spacing w:val="0"/>
                <w:position w:val="0"/>
                <w:sz w:val="28"/>
                <w:shd w:fill="auto" w:val="clear"/>
              </w:rPr>
              <w:t xml:space="preserve">√</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r>
      <w:tr>
        <w:trPr>
          <w:trHeight w:val="1" w:hRule="atLeast"/>
          <w:jc w:val="center"/>
        </w:trPr>
        <w:tc>
          <w:tcPr>
            <w:tcW w:w="9648" w:type="dxa"/>
            <w:gridSpan w:val="5"/>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Можливості для ефективної роботи фірми</w:t>
            </w:r>
          </w:p>
        </w:tc>
      </w:tr>
      <w:tr>
        <w:trPr>
          <w:trHeight w:val="1" w:hRule="atLeast"/>
          <w:jc w:val="center"/>
        </w:trPr>
        <w:tc>
          <w:tcPr>
            <w:tcW w:w="24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Постійність законодавства</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Cambria Math" w:hAnsi="Cambria Math" w:cs="Cambria Math" w:eastAsia="Cambria Math"/>
                <w:color w:val="auto"/>
                <w:spacing w:val="0"/>
                <w:position w:val="0"/>
                <w:sz w:val="28"/>
                <w:shd w:fill="auto" w:val="clear"/>
              </w:rPr>
              <w:t xml:space="preserve">√</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r>
      <w:tr>
        <w:trPr>
          <w:trHeight w:val="64" w:hRule="auto"/>
          <w:jc w:val="center"/>
        </w:trPr>
        <w:tc>
          <w:tcPr>
            <w:tcW w:w="24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Прозорість законодавства</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Cambria Math" w:hAnsi="Cambria Math" w:cs="Cambria Math" w:eastAsia="Cambria Math"/>
                <w:color w:val="auto"/>
                <w:spacing w:val="0"/>
                <w:position w:val="0"/>
                <w:sz w:val="28"/>
                <w:shd w:fill="auto" w:val="clear"/>
              </w:rPr>
              <w:t xml:space="preserve">√</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r>
    </w:tbl>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Таблиця 1.6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Економічні фактори загроз та можливостей</w:t>
      </w:r>
    </w:p>
    <w:tbl>
      <w:tblPr/>
      <w:tblGrid>
        <w:gridCol w:w="2448"/>
        <w:gridCol w:w="1800"/>
        <w:gridCol w:w="1800"/>
        <w:gridCol w:w="1800"/>
        <w:gridCol w:w="1800"/>
      </w:tblGrid>
      <w:tr>
        <w:trPr>
          <w:trHeight w:val="1" w:hRule="atLeast"/>
          <w:jc w:val="center"/>
        </w:trPr>
        <w:tc>
          <w:tcPr>
            <w:tcW w:w="2448"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Фактори</w:t>
            </w:r>
          </w:p>
        </w:tc>
        <w:tc>
          <w:tcPr>
            <w:tcW w:w="720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Імовірність здійснення фактору</w:t>
            </w:r>
          </w:p>
        </w:tc>
      </w:tr>
      <w:tr>
        <w:trPr>
          <w:trHeight w:val="276" w:hRule="auto"/>
          <w:jc w:val="center"/>
        </w:trPr>
        <w:tc>
          <w:tcPr>
            <w:tcW w:w="2448"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Дуже мала</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Мала</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Велика</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Дуже велика</w:t>
            </w:r>
          </w:p>
        </w:tc>
      </w:tr>
      <w:tr>
        <w:trPr>
          <w:trHeight w:val="1" w:hRule="atLeast"/>
          <w:jc w:val="center"/>
        </w:trPr>
        <w:tc>
          <w:tcPr>
            <w:tcW w:w="9648" w:type="dxa"/>
            <w:gridSpan w:val="5"/>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Загрози ефективної роботи фірми</w:t>
            </w:r>
          </w:p>
        </w:tc>
      </w:tr>
      <w:tr>
        <w:trPr>
          <w:trHeight w:val="1" w:hRule="atLeast"/>
          <w:jc w:val="center"/>
        </w:trPr>
        <w:tc>
          <w:tcPr>
            <w:tcW w:w="24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Економічна криза</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Cambria Math" w:hAnsi="Cambria Math" w:cs="Cambria Math" w:eastAsia="Cambria Math"/>
                <w:color w:val="auto"/>
                <w:spacing w:val="0"/>
                <w:position w:val="0"/>
                <w:sz w:val="28"/>
                <w:shd w:fill="auto" w:val="clear"/>
              </w:rPr>
              <w:t xml:space="preserve">√</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r>
      <w:tr>
        <w:trPr>
          <w:trHeight w:val="1" w:hRule="atLeast"/>
          <w:jc w:val="center"/>
        </w:trPr>
        <w:tc>
          <w:tcPr>
            <w:tcW w:w="24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Девальвація національної валюти</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Cambria Math" w:hAnsi="Cambria Math" w:cs="Cambria Math" w:eastAsia="Cambria Math"/>
                <w:color w:val="auto"/>
                <w:spacing w:val="0"/>
                <w:position w:val="0"/>
                <w:sz w:val="28"/>
                <w:shd w:fill="auto" w:val="clear"/>
              </w:rPr>
              <w:t xml:space="preserve">√</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r>
      <w:tr>
        <w:trPr>
          <w:trHeight w:val="1" w:hRule="atLeast"/>
          <w:jc w:val="center"/>
        </w:trPr>
        <w:tc>
          <w:tcPr>
            <w:tcW w:w="9648" w:type="dxa"/>
            <w:gridSpan w:val="5"/>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Можливості для ефективної роботи фірми</w:t>
            </w:r>
          </w:p>
        </w:tc>
      </w:tr>
      <w:tr>
        <w:trPr>
          <w:trHeight w:val="1" w:hRule="atLeast"/>
          <w:jc w:val="center"/>
        </w:trPr>
        <w:tc>
          <w:tcPr>
            <w:tcW w:w="24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Нові клієнти з ЄС</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Cambria Math" w:hAnsi="Cambria Math" w:cs="Cambria Math" w:eastAsia="Cambria Math"/>
                <w:color w:val="auto"/>
                <w:spacing w:val="0"/>
                <w:position w:val="0"/>
                <w:sz w:val="28"/>
                <w:shd w:fill="auto" w:val="clear"/>
              </w:rPr>
              <w:t xml:space="preserve">√</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r>
    </w:tbl>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Таблиця 1.7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Демографічні фактории загроз та можливостей</w:t>
      </w:r>
    </w:p>
    <w:tbl>
      <w:tblPr/>
      <w:tblGrid>
        <w:gridCol w:w="2699"/>
        <w:gridCol w:w="1985"/>
        <w:gridCol w:w="1559"/>
        <w:gridCol w:w="1559"/>
        <w:gridCol w:w="1846"/>
      </w:tblGrid>
      <w:tr>
        <w:trPr>
          <w:trHeight w:val="1" w:hRule="atLeast"/>
          <w:jc w:val="center"/>
        </w:trPr>
        <w:tc>
          <w:tcPr>
            <w:tcW w:w="2699"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Фактори</w:t>
            </w:r>
          </w:p>
        </w:tc>
        <w:tc>
          <w:tcPr>
            <w:tcW w:w="6949"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Імовірність здійснення фактору</w:t>
            </w:r>
          </w:p>
        </w:tc>
      </w:tr>
      <w:tr>
        <w:trPr>
          <w:trHeight w:val="276" w:hRule="auto"/>
          <w:jc w:val="center"/>
        </w:trPr>
        <w:tc>
          <w:tcPr>
            <w:tcW w:w="269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9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Дуже мала</w:t>
            </w:r>
          </w:p>
        </w:tc>
        <w:tc>
          <w:tcPr>
            <w:tcW w:w="1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Мала</w:t>
            </w:r>
          </w:p>
        </w:tc>
        <w:tc>
          <w:tcPr>
            <w:tcW w:w="1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Велика</w:t>
            </w:r>
          </w:p>
        </w:tc>
        <w:tc>
          <w:tcPr>
            <w:tcW w:w="18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Дуже велика</w:t>
            </w:r>
          </w:p>
        </w:tc>
      </w:tr>
      <w:tr>
        <w:trPr>
          <w:trHeight w:val="1" w:hRule="atLeast"/>
          <w:jc w:val="center"/>
        </w:trPr>
        <w:tc>
          <w:tcPr>
            <w:tcW w:w="9648" w:type="dxa"/>
            <w:gridSpan w:val="5"/>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Загрози ефективної роботи фірми</w:t>
            </w:r>
          </w:p>
        </w:tc>
      </w:tr>
      <w:tr>
        <w:trPr>
          <w:trHeight w:val="1" w:hRule="atLeast"/>
          <w:jc w:val="center"/>
        </w:trPr>
        <w:tc>
          <w:tcPr>
            <w:tcW w:w="26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Старіння персоналу</w:t>
            </w:r>
          </w:p>
        </w:tc>
        <w:tc>
          <w:tcPr>
            <w:tcW w:w="19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1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Cambria Math" w:hAnsi="Cambria Math" w:cs="Cambria Math" w:eastAsia="Cambria Math"/>
                <w:color w:val="auto"/>
                <w:spacing w:val="0"/>
                <w:position w:val="0"/>
                <w:sz w:val="28"/>
                <w:shd w:fill="auto" w:val="clear"/>
              </w:rPr>
              <w:t xml:space="preserve">√</w:t>
            </w:r>
          </w:p>
        </w:tc>
        <w:tc>
          <w:tcPr>
            <w:tcW w:w="1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18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rFonts w:ascii="Calibri" w:hAnsi="Calibri" w:cs="Calibri" w:eastAsia="Calibri"/>
                <w:color w:val="auto"/>
                <w:spacing w:val="0"/>
                <w:position w:val="0"/>
                <w:sz w:val="22"/>
                <w:shd w:fill="auto" w:val="clear"/>
              </w:rPr>
            </w:pPr>
          </w:p>
        </w:tc>
      </w:tr>
      <w:tr>
        <w:trPr>
          <w:trHeight w:val="1" w:hRule="atLeast"/>
          <w:jc w:val="center"/>
        </w:trPr>
        <w:tc>
          <w:tcPr>
            <w:tcW w:w="9648" w:type="dxa"/>
            <w:gridSpan w:val="5"/>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Можливості для ефективної роботи фірми</w:t>
            </w:r>
          </w:p>
        </w:tc>
      </w:tr>
      <w:tr>
        <w:trPr>
          <w:trHeight w:val="1" w:hRule="atLeast"/>
          <w:jc w:val="center"/>
        </w:trPr>
        <w:tc>
          <w:tcPr>
            <w:tcW w:w="26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Значна кількість випускників ВУЗів з напрямком логістики</w:t>
            </w:r>
          </w:p>
        </w:tc>
        <w:tc>
          <w:tcPr>
            <w:tcW w:w="19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1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1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Cambria Math" w:hAnsi="Cambria Math" w:cs="Cambria Math" w:eastAsia="Cambria Math"/>
                <w:color w:val="auto"/>
                <w:spacing w:val="0"/>
                <w:position w:val="0"/>
                <w:sz w:val="28"/>
                <w:shd w:fill="auto" w:val="clear"/>
              </w:rPr>
              <w:t xml:space="preserve">√</w:t>
            </w:r>
          </w:p>
        </w:tc>
        <w:tc>
          <w:tcPr>
            <w:tcW w:w="18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rFonts w:ascii="Calibri" w:hAnsi="Calibri" w:cs="Calibri" w:eastAsia="Calibri"/>
                <w:color w:val="auto"/>
                <w:spacing w:val="0"/>
                <w:position w:val="0"/>
                <w:sz w:val="22"/>
                <w:shd w:fill="auto" w:val="clear"/>
              </w:rPr>
            </w:pPr>
          </w:p>
        </w:tc>
      </w:tr>
    </w:tbl>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Таблиця 1.8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Фактори загроз та можливостей науково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технічного характеру</w:t>
      </w:r>
    </w:p>
    <w:tbl>
      <w:tblPr/>
      <w:tblGrid>
        <w:gridCol w:w="2699"/>
        <w:gridCol w:w="2127"/>
        <w:gridCol w:w="1417"/>
        <w:gridCol w:w="1605"/>
        <w:gridCol w:w="1800"/>
      </w:tblGrid>
      <w:tr>
        <w:trPr>
          <w:trHeight w:val="1" w:hRule="atLeast"/>
          <w:jc w:val="center"/>
        </w:trPr>
        <w:tc>
          <w:tcPr>
            <w:tcW w:w="2699"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Фактори</w:t>
            </w:r>
          </w:p>
        </w:tc>
        <w:tc>
          <w:tcPr>
            <w:tcW w:w="6949"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Імовірність здійснення фактору</w:t>
            </w:r>
          </w:p>
        </w:tc>
      </w:tr>
      <w:tr>
        <w:trPr>
          <w:trHeight w:val="276" w:hRule="auto"/>
          <w:jc w:val="center"/>
        </w:trPr>
        <w:tc>
          <w:tcPr>
            <w:tcW w:w="269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1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Дуже мала</w:t>
            </w:r>
          </w:p>
        </w:tc>
        <w:tc>
          <w:tcPr>
            <w:tcW w:w="1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Мала</w:t>
            </w:r>
          </w:p>
        </w:tc>
        <w:tc>
          <w:tcPr>
            <w:tcW w:w="16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Велика</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Дуже велика</w:t>
            </w:r>
          </w:p>
        </w:tc>
      </w:tr>
      <w:tr>
        <w:trPr>
          <w:trHeight w:val="1" w:hRule="atLeast"/>
          <w:jc w:val="center"/>
        </w:trPr>
        <w:tc>
          <w:tcPr>
            <w:tcW w:w="9648" w:type="dxa"/>
            <w:gridSpan w:val="5"/>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Загрози ефективної роботи фірми</w:t>
            </w:r>
          </w:p>
        </w:tc>
      </w:tr>
      <w:tr>
        <w:trPr>
          <w:trHeight w:val="1" w:hRule="atLeast"/>
          <w:jc w:val="center"/>
        </w:trPr>
        <w:tc>
          <w:tcPr>
            <w:tcW w:w="26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Брак прямого контакту з клієнтом</w:t>
            </w:r>
          </w:p>
        </w:tc>
        <w:tc>
          <w:tcPr>
            <w:tcW w:w="21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1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Cambria Math" w:hAnsi="Cambria Math" w:cs="Cambria Math" w:eastAsia="Cambria Math"/>
                <w:color w:val="auto"/>
                <w:spacing w:val="0"/>
                <w:position w:val="0"/>
                <w:sz w:val="28"/>
                <w:shd w:fill="auto" w:val="clear"/>
              </w:rPr>
              <w:t xml:space="preserve">√</w:t>
            </w:r>
          </w:p>
        </w:tc>
        <w:tc>
          <w:tcPr>
            <w:tcW w:w="16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r>
      <w:tr>
        <w:trPr>
          <w:trHeight w:val="1" w:hRule="atLeast"/>
          <w:jc w:val="center"/>
        </w:trPr>
        <w:tc>
          <w:tcPr>
            <w:tcW w:w="26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Збільшення реклами конкурентів</w:t>
            </w:r>
          </w:p>
        </w:tc>
        <w:tc>
          <w:tcPr>
            <w:tcW w:w="21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1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16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Cambria Math" w:hAnsi="Cambria Math" w:cs="Cambria Math" w:eastAsia="Cambria Math"/>
                <w:color w:val="auto"/>
                <w:spacing w:val="0"/>
                <w:position w:val="0"/>
                <w:sz w:val="28"/>
                <w:shd w:fill="auto" w:val="clear"/>
              </w:rPr>
              <w:t xml:space="preserve">√</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r>
      <w:tr>
        <w:trPr>
          <w:trHeight w:val="1" w:hRule="atLeast"/>
          <w:jc w:val="center"/>
        </w:trPr>
        <w:tc>
          <w:tcPr>
            <w:tcW w:w="9648" w:type="dxa"/>
            <w:gridSpan w:val="5"/>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Можливості для ефективної роботи фірми</w:t>
            </w:r>
          </w:p>
        </w:tc>
      </w:tr>
      <w:tr>
        <w:trPr>
          <w:trHeight w:val="1" w:hRule="atLeast"/>
          <w:jc w:val="center"/>
        </w:trPr>
        <w:tc>
          <w:tcPr>
            <w:tcW w:w="26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Популярність Інтернет мережі, розробка сайтів</w:t>
            </w:r>
          </w:p>
        </w:tc>
        <w:tc>
          <w:tcPr>
            <w:tcW w:w="21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1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16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Cambria Math" w:hAnsi="Cambria Math" w:cs="Cambria Math" w:eastAsia="Cambria Math"/>
                <w:color w:val="auto"/>
                <w:spacing w:val="0"/>
                <w:position w:val="0"/>
                <w:sz w:val="28"/>
                <w:shd w:fill="auto" w:val="clear"/>
              </w:rPr>
              <w:t xml:space="preserve">√</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r>
      <w:tr>
        <w:trPr>
          <w:trHeight w:val="1" w:hRule="atLeast"/>
          <w:jc w:val="center"/>
        </w:trPr>
        <w:tc>
          <w:tcPr>
            <w:tcW w:w="26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Ведення документації в електронному варіанті</w:t>
            </w:r>
          </w:p>
        </w:tc>
        <w:tc>
          <w:tcPr>
            <w:tcW w:w="21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1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16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Cambria Math" w:hAnsi="Cambria Math" w:cs="Cambria Math" w:eastAsia="Cambria Math"/>
                <w:color w:val="auto"/>
                <w:spacing w:val="0"/>
                <w:position w:val="0"/>
                <w:sz w:val="28"/>
                <w:shd w:fill="auto" w:val="clear"/>
              </w:rPr>
              <w:t xml:space="preserve">√</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r>
      <w:tr>
        <w:trPr>
          <w:trHeight w:val="1" w:hRule="atLeast"/>
          <w:jc w:val="center"/>
        </w:trPr>
        <w:tc>
          <w:tcPr>
            <w:tcW w:w="26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Знаходження нових клієнтів через мережу Інтернет</w:t>
            </w:r>
          </w:p>
        </w:tc>
        <w:tc>
          <w:tcPr>
            <w:tcW w:w="21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1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16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Cambria Math" w:hAnsi="Cambria Math" w:cs="Cambria Math" w:eastAsia="Cambria Math"/>
                <w:color w:val="auto"/>
                <w:spacing w:val="0"/>
                <w:position w:val="0"/>
                <w:sz w:val="28"/>
                <w:shd w:fill="auto" w:val="clear"/>
              </w:rPr>
              <w:t xml:space="preserve">√</w:t>
            </w:r>
          </w:p>
        </w:tc>
      </w:tr>
      <w:tr>
        <w:trPr>
          <w:trHeight w:val="1" w:hRule="atLeast"/>
          <w:jc w:val="center"/>
        </w:trPr>
        <w:tc>
          <w:tcPr>
            <w:tcW w:w="26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Поліпшення навігаційних систем</w:t>
            </w:r>
          </w:p>
        </w:tc>
        <w:tc>
          <w:tcPr>
            <w:tcW w:w="21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1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16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Cambria Math" w:hAnsi="Cambria Math" w:cs="Cambria Math" w:eastAsia="Cambria Math"/>
                <w:color w:val="auto"/>
                <w:spacing w:val="0"/>
                <w:position w:val="0"/>
                <w:sz w:val="28"/>
                <w:shd w:fill="auto" w:val="clear"/>
              </w:rPr>
              <w:t xml:space="preserve">√</w:t>
            </w:r>
          </w:p>
        </w:tc>
      </w:tr>
    </w:tbl>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Таблиця 1.9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Культурні фактори загроз та можливостей</w:t>
      </w:r>
    </w:p>
    <w:tbl>
      <w:tblPr/>
      <w:tblGrid>
        <w:gridCol w:w="2448"/>
        <w:gridCol w:w="1800"/>
        <w:gridCol w:w="1800"/>
        <w:gridCol w:w="1800"/>
        <w:gridCol w:w="1800"/>
      </w:tblGrid>
      <w:tr>
        <w:trPr>
          <w:trHeight w:val="1" w:hRule="atLeast"/>
          <w:jc w:val="center"/>
        </w:trPr>
        <w:tc>
          <w:tcPr>
            <w:tcW w:w="2448"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Фактори</w:t>
            </w:r>
          </w:p>
        </w:tc>
        <w:tc>
          <w:tcPr>
            <w:tcW w:w="720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Імовірність здійснення фактору</w:t>
            </w:r>
          </w:p>
        </w:tc>
      </w:tr>
      <w:tr>
        <w:trPr>
          <w:trHeight w:val="276" w:hRule="auto"/>
          <w:jc w:val="center"/>
        </w:trPr>
        <w:tc>
          <w:tcPr>
            <w:tcW w:w="2448"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Дуже мала</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Мала</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Велика</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Дуже велика</w:t>
            </w:r>
          </w:p>
        </w:tc>
      </w:tr>
      <w:tr>
        <w:trPr>
          <w:trHeight w:val="1" w:hRule="atLeast"/>
          <w:jc w:val="center"/>
        </w:trPr>
        <w:tc>
          <w:tcPr>
            <w:tcW w:w="9648" w:type="dxa"/>
            <w:gridSpan w:val="5"/>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Загрози ефективної роботи фірми</w:t>
            </w:r>
          </w:p>
        </w:tc>
      </w:tr>
      <w:tr>
        <w:trPr>
          <w:trHeight w:val="1" w:hRule="atLeast"/>
          <w:jc w:val="center"/>
        </w:trPr>
        <w:tc>
          <w:tcPr>
            <w:tcW w:w="24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Некоректні дії конкурентів</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Cambria Math" w:hAnsi="Cambria Math" w:cs="Cambria Math" w:eastAsia="Cambria Math"/>
                <w:color w:val="auto"/>
                <w:spacing w:val="0"/>
                <w:position w:val="0"/>
                <w:sz w:val="28"/>
                <w:shd w:fill="auto" w:val="clear"/>
              </w:rPr>
              <w:t xml:space="preserve">√</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r>
      <w:tr>
        <w:trPr>
          <w:trHeight w:val="1" w:hRule="atLeast"/>
          <w:jc w:val="center"/>
        </w:trPr>
        <w:tc>
          <w:tcPr>
            <w:tcW w:w="9648" w:type="dxa"/>
            <w:gridSpan w:val="5"/>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Можливості для ефективної роботи фірми</w:t>
            </w:r>
          </w:p>
        </w:tc>
      </w:tr>
      <w:tr>
        <w:trPr>
          <w:trHeight w:val="1" w:hRule="atLeast"/>
          <w:jc w:val="center"/>
        </w:trPr>
        <w:tc>
          <w:tcPr>
            <w:tcW w:w="24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Аналіз діяльності основних конкурентів, виявлення їх сильних та слабких сторін</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Cambria Math" w:hAnsi="Cambria Math" w:cs="Cambria Math" w:eastAsia="Cambria Math"/>
                <w:color w:val="auto"/>
                <w:spacing w:val="0"/>
                <w:position w:val="0"/>
                <w:sz w:val="28"/>
                <w:shd w:fill="auto" w:val="clear"/>
              </w:rPr>
              <w:t xml:space="preserve">√</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r>
      <w:tr>
        <w:trPr>
          <w:trHeight w:val="1" w:hRule="atLeast"/>
          <w:jc w:val="center"/>
        </w:trPr>
        <w:tc>
          <w:tcPr>
            <w:tcW w:w="24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Популірізація логістики</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Cambria Math" w:hAnsi="Cambria Math" w:cs="Cambria Math" w:eastAsia="Cambria Math"/>
                <w:color w:val="auto"/>
                <w:spacing w:val="0"/>
                <w:position w:val="0"/>
                <w:sz w:val="28"/>
                <w:shd w:fill="auto" w:val="clear"/>
              </w:rPr>
              <w:t xml:space="preserve">√</w:t>
            </w:r>
          </w:p>
        </w:tc>
      </w:tr>
    </w:tbl>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Таблиця 1. 10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Технологічні фактори загроз та можливостей</w:t>
      </w:r>
    </w:p>
    <w:tbl>
      <w:tblPr/>
      <w:tblGrid>
        <w:gridCol w:w="2448"/>
        <w:gridCol w:w="1800"/>
        <w:gridCol w:w="1800"/>
        <w:gridCol w:w="1800"/>
        <w:gridCol w:w="1800"/>
      </w:tblGrid>
      <w:tr>
        <w:trPr>
          <w:trHeight w:val="1" w:hRule="atLeast"/>
          <w:jc w:val="center"/>
        </w:trPr>
        <w:tc>
          <w:tcPr>
            <w:tcW w:w="2448"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Фактори</w:t>
            </w:r>
          </w:p>
        </w:tc>
        <w:tc>
          <w:tcPr>
            <w:tcW w:w="720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Імовірність здійснення фактору</w:t>
            </w:r>
          </w:p>
        </w:tc>
      </w:tr>
      <w:tr>
        <w:trPr>
          <w:trHeight w:val="276" w:hRule="auto"/>
          <w:jc w:val="center"/>
        </w:trPr>
        <w:tc>
          <w:tcPr>
            <w:tcW w:w="2448"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Дуже мала</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Мала</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Велика</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Дуже велика</w:t>
            </w:r>
          </w:p>
        </w:tc>
      </w:tr>
      <w:tr>
        <w:trPr>
          <w:trHeight w:val="1" w:hRule="atLeast"/>
          <w:jc w:val="center"/>
        </w:trPr>
        <w:tc>
          <w:tcPr>
            <w:tcW w:w="9648" w:type="dxa"/>
            <w:gridSpan w:val="5"/>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Загрози ефективної роботи фірми</w:t>
            </w:r>
          </w:p>
        </w:tc>
      </w:tr>
      <w:tr>
        <w:trPr>
          <w:trHeight w:val="1" w:hRule="atLeast"/>
          <w:jc w:val="center"/>
        </w:trPr>
        <w:tc>
          <w:tcPr>
            <w:tcW w:w="24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Швидка зміна євростандартів автопарку</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Cambria Math" w:hAnsi="Cambria Math" w:cs="Cambria Math" w:eastAsia="Cambria Math"/>
                <w:color w:val="auto"/>
                <w:spacing w:val="0"/>
                <w:position w:val="0"/>
                <w:sz w:val="28"/>
                <w:shd w:fill="auto" w:val="clear"/>
              </w:rPr>
              <w:t xml:space="preserve">√</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rFonts w:ascii="Calibri" w:hAnsi="Calibri" w:cs="Calibri" w:eastAsia="Calibri"/>
                <w:color w:val="auto"/>
                <w:spacing w:val="0"/>
                <w:position w:val="0"/>
                <w:sz w:val="22"/>
                <w:shd w:fill="auto" w:val="clear"/>
              </w:rPr>
            </w:pPr>
          </w:p>
        </w:tc>
      </w:tr>
      <w:tr>
        <w:trPr>
          <w:trHeight w:val="1" w:hRule="atLeast"/>
          <w:jc w:val="center"/>
        </w:trPr>
        <w:tc>
          <w:tcPr>
            <w:tcW w:w="24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Віддаленість клієнтів</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Cambria Math" w:hAnsi="Cambria Math" w:cs="Cambria Math" w:eastAsia="Cambria Math"/>
                <w:color w:val="auto"/>
                <w:spacing w:val="0"/>
                <w:position w:val="0"/>
                <w:sz w:val="28"/>
                <w:shd w:fill="auto" w:val="clear"/>
              </w:rPr>
              <w:t xml:space="preserve">√</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rFonts w:ascii="Calibri" w:hAnsi="Calibri" w:cs="Calibri" w:eastAsia="Calibri"/>
                <w:color w:val="auto"/>
                <w:spacing w:val="0"/>
                <w:position w:val="0"/>
                <w:sz w:val="22"/>
                <w:shd w:fill="auto" w:val="clear"/>
              </w:rPr>
            </w:pPr>
          </w:p>
        </w:tc>
      </w:tr>
      <w:tr>
        <w:trPr>
          <w:trHeight w:val="1" w:hRule="atLeast"/>
          <w:jc w:val="center"/>
        </w:trPr>
        <w:tc>
          <w:tcPr>
            <w:tcW w:w="9648" w:type="dxa"/>
            <w:gridSpan w:val="5"/>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Можливості для ефективної роботи фірми</w:t>
            </w:r>
          </w:p>
        </w:tc>
      </w:tr>
      <w:tr>
        <w:trPr>
          <w:trHeight w:val="1" w:hRule="atLeast"/>
          <w:jc w:val="center"/>
        </w:trPr>
        <w:tc>
          <w:tcPr>
            <w:tcW w:w="24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Невідповідність євростандартів автопарку конкурентів</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Cambria Math" w:hAnsi="Cambria Math" w:cs="Cambria Math" w:eastAsia="Cambria Math"/>
                <w:color w:val="auto"/>
                <w:spacing w:val="0"/>
                <w:position w:val="0"/>
                <w:sz w:val="28"/>
                <w:shd w:fill="auto" w:val="clear"/>
              </w:rPr>
              <w:t xml:space="preserve">√</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rFonts w:ascii="Calibri" w:hAnsi="Calibri" w:cs="Calibri" w:eastAsia="Calibri"/>
                <w:color w:val="auto"/>
                <w:spacing w:val="0"/>
                <w:position w:val="0"/>
                <w:sz w:val="22"/>
                <w:shd w:fill="auto" w:val="clear"/>
              </w:rPr>
            </w:pPr>
          </w:p>
        </w:tc>
      </w:tr>
    </w:tbl>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Таблиця 1.11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SWOT-</w:t>
      </w:r>
      <w:r>
        <w:rPr>
          <w:rFonts w:ascii="Times New Roman" w:hAnsi="Times New Roman" w:cs="Times New Roman" w:eastAsia="Times New Roman"/>
          <w:color w:val="auto"/>
          <w:spacing w:val="0"/>
          <w:position w:val="0"/>
          <w:sz w:val="28"/>
          <w:shd w:fill="auto" w:val="clear"/>
        </w:rPr>
        <w:t xml:space="preserve">аналіз ТОВ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АВС-транс</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 ринку автотранспортних послуг</w:t>
      </w:r>
    </w:p>
    <w:tbl>
      <w:tblPr/>
      <w:tblGrid>
        <w:gridCol w:w="4520"/>
        <w:gridCol w:w="4234"/>
      </w:tblGrid>
      <w:tr>
        <w:trPr>
          <w:trHeight w:val="1" w:hRule="atLeast"/>
          <w:jc w:val="center"/>
        </w:trPr>
        <w:tc>
          <w:tcPr>
            <w:tcW w:w="45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Сильні сторонни (S)</w:t>
            </w:r>
          </w:p>
        </w:tc>
        <w:tc>
          <w:tcPr>
            <w:tcW w:w="42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Слабкі сторони (W)</w:t>
            </w:r>
          </w:p>
        </w:tc>
      </w:tr>
      <w:tr>
        <w:trPr>
          <w:trHeight w:val="1134" w:hRule="auto"/>
          <w:jc w:val="center"/>
          <w:cantSplit w:val="1"/>
        </w:trPr>
        <w:tc>
          <w:tcPr>
            <w:tcW w:w="45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страховий агент</w:t>
            </w:r>
          </w:p>
          <w:p>
            <w:pPr>
              <w:suppressAutoHyphens w:val="true"/>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надання послуг з ТО</w:t>
            </w:r>
          </w:p>
          <w:p>
            <w:pPr>
              <w:suppressAutoHyphens w:val="true"/>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широкий напрямок перевезень</w:t>
            </w:r>
          </w:p>
          <w:p>
            <w:pPr>
              <w:suppressAutoHyphens w:val="true"/>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перевезення всіх видів вантажів</w:t>
            </w:r>
          </w:p>
        </w:tc>
        <w:tc>
          <w:tcPr>
            <w:tcW w:w="42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відповідність не всього автопарку Євро 5</w:t>
            </w:r>
          </w:p>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менша чисельність автопарку, порівняно з конкурентами</w:t>
            </w:r>
          </w:p>
        </w:tc>
      </w:tr>
      <w:tr>
        <w:trPr>
          <w:trHeight w:val="1" w:hRule="atLeast"/>
          <w:jc w:val="center"/>
        </w:trPr>
        <w:tc>
          <w:tcPr>
            <w:tcW w:w="45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Можливості (O)</w:t>
            </w:r>
          </w:p>
        </w:tc>
        <w:tc>
          <w:tcPr>
            <w:tcW w:w="42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Загрози (T)</w:t>
            </w:r>
          </w:p>
        </w:tc>
      </w:tr>
      <w:tr>
        <w:trPr>
          <w:trHeight w:val="1134" w:hRule="auto"/>
          <w:jc w:val="center"/>
          <w:cantSplit w:val="1"/>
        </w:trPr>
        <w:tc>
          <w:tcPr>
            <w:tcW w:w="45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76"/>
              <w:ind w:right="0" w:left="0" w:firstLine="0"/>
              <w:jc w:val="both"/>
              <w:rPr>
                <w:rFonts w:ascii="Times New Roman" w:hAnsi="Times New Roman" w:cs="Times New Roman" w:eastAsia="Times New Roman"/>
                <w:color w:val="00000A"/>
                <w:spacing w:val="0"/>
                <w:position w:val="0"/>
                <w:sz w:val="28"/>
                <w:shd w:fill="auto" w:val="clear"/>
              </w:rPr>
            </w:pPr>
            <w:r>
              <w:rPr>
                <w:rFonts w:ascii="Times New Roman" w:hAnsi="Times New Roman" w:cs="Times New Roman" w:eastAsia="Times New Roman"/>
                <w:color w:val="00000A"/>
                <w:spacing w:val="0"/>
                <w:position w:val="0"/>
                <w:sz w:val="28"/>
                <w:shd w:fill="auto" w:val="clear"/>
              </w:rPr>
              <w:t xml:space="preserve"> </w:t>
            </w:r>
            <w:r>
              <w:rPr>
                <w:rFonts w:ascii="Times New Roman" w:hAnsi="Times New Roman" w:cs="Times New Roman" w:eastAsia="Times New Roman"/>
                <w:color w:val="00000A"/>
                <w:spacing w:val="0"/>
                <w:position w:val="0"/>
                <w:sz w:val="28"/>
                <w:shd w:fill="auto" w:val="clear"/>
              </w:rPr>
              <w:t xml:space="preserve">постійність та прозорість законодавства, в транспортній галузі</w:t>
            </w:r>
          </w:p>
          <w:p>
            <w:pPr>
              <w:suppressAutoHyphens w:val="true"/>
              <w:spacing w:before="0" w:after="0" w:line="276"/>
              <w:ind w:right="0" w:left="0" w:firstLine="0"/>
              <w:jc w:val="both"/>
              <w:rPr>
                <w:rFonts w:ascii="Times New Roman" w:hAnsi="Times New Roman" w:cs="Times New Roman" w:eastAsia="Times New Roman"/>
                <w:color w:val="00000A"/>
                <w:spacing w:val="0"/>
                <w:position w:val="0"/>
                <w:sz w:val="28"/>
                <w:shd w:fill="auto" w:val="clear"/>
              </w:rPr>
            </w:pPr>
            <w:r>
              <w:rPr>
                <w:rFonts w:ascii="Times New Roman" w:hAnsi="Times New Roman" w:cs="Times New Roman" w:eastAsia="Times New Roman"/>
                <w:color w:val="00000A"/>
                <w:spacing w:val="0"/>
                <w:position w:val="0"/>
                <w:sz w:val="28"/>
                <w:shd w:fill="auto" w:val="clear"/>
              </w:rPr>
              <w:t xml:space="preserve">- </w:t>
            </w:r>
            <w:r>
              <w:rPr>
                <w:rFonts w:ascii="Times New Roman" w:hAnsi="Times New Roman" w:cs="Times New Roman" w:eastAsia="Times New Roman"/>
                <w:color w:val="00000A"/>
                <w:spacing w:val="0"/>
                <w:position w:val="0"/>
                <w:sz w:val="28"/>
                <w:shd w:fill="auto" w:val="clear"/>
              </w:rPr>
              <w:t xml:space="preserve">спрощення стосунків та збільшення бази клієнтів з ЄС</w:t>
            </w:r>
          </w:p>
          <w:p>
            <w:pPr>
              <w:suppressAutoHyphens w:val="true"/>
              <w:spacing w:before="0" w:after="0" w:line="276"/>
              <w:ind w:right="0" w:left="0" w:firstLine="0"/>
              <w:jc w:val="both"/>
              <w:rPr>
                <w:rFonts w:ascii="Times New Roman" w:hAnsi="Times New Roman" w:cs="Times New Roman" w:eastAsia="Times New Roman"/>
                <w:color w:val="00000A"/>
                <w:spacing w:val="0"/>
                <w:position w:val="0"/>
                <w:sz w:val="28"/>
                <w:shd w:fill="auto" w:val="clear"/>
              </w:rPr>
            </w:pPr>
            <w:r>
              <w:rPr>
                <w:rFonts w:ascii="Times New Roman" w:hAnsi="Times New Roman" w:cs="Times New Roman" w:eastAsia="Times New Roman"/>
                <w:color w:val="00000A"/>
                <w:spacing w:val="0"/>
                <w:position w:val="0"/>
                <w:sz w:val="28"/>
                <w:shd w:fill="auto" w:val="clear"/>
              </w:rPr>
              <w:t xml:space="preserve">- </w:t>
            </w:r>
            <w:r>
              <w:rPr>
                <w:rFonts w:ascii="Times New Roman" w:hAnsi="Times New Roman" w:cs="Times New Roman" w:eastAsia="Times New Roman"/>
                <w:color w:val="00000A"/>
                <w:spacing w:val="0"/>
                <w:position w:val="0"/>
                <w:sz w:val="28"/>
                <w:shd w:fill="auto" w:val="clear"/>
              </w:rPr>
              <w:t xml:space="preserve">збільшення персоналу з новим поглядом, завдяки студентам</w:t>
            </w:r>
          </w:p>
          <w:p>
            <w:pPr>
              <w:suppressAutoHyphens w:val="true"/>
              <w:spacing w:before="0" w:after="0" w:line="276"/>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A"/>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розробка сайту компанії</w:t>
            </w:r>
          </w:p>
          <w:p>
            <w:pPr>
              <w:suppressAutoHyphens w:val="true"/>
              <w:spacing w:before="0" w:after="0" w:line="276"/>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спрощення ведення документації, завдяки переходу на електронний варіант</w:t>
            </w:r>
          </w:p>
          <w:p>
            <w:pPr>
              <w:suppressAutoHyphens w:val="true"/>
              <w:spacing w:before="0" w:after="0" w:line="276"/>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знаходження нових клієнтів через мережу Інтернет</w:t>
            </w:r>
          </w:p>
          <w:p>
            <w:pPr>
              <w:suppressAutoHyphens w:val="true"/>
              <w:spacing w:before="0" w:after="0" w:line="276"/>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поліпшення навігаційних систем</w:t>
            </w:r>
          </w:p>
          <w:p>
            <w:pPr>
              <w:suppressAutoHyphens w:val="true"/>
              <w:spacing w:before="0" w:after="0" w:line="276"/>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можливість проналізувати діяльність основних конкурентів, виявити їх сильних та слабкі сторони</w:t>
            </w:r>
          </w:p>
          <w:p>
            <w:pPr>
              <w:suppressAutoHyphens w:val="true"/>
              <w:spacing w:before="0" w:after="0" w:line="276"/>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популірізація логістики</w:t>
            </w:r>
          </w:p>
          <w:p>
            <w:pPr>
              <w:suppressAutoHyphens w:val="true"/>
              <w:spacing w:before="0" w:after="0" w:line="276"/>
              <w:ind w:right="0" w:left="0" w:firstLine="0"/>
              <w:jc w:val="both"/>
              <w:rPr>
                <w:spacing w:val="0"/>
                <w:position w:val="0"/>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невідповідність євростандартам нових конкурентів </w:t>
            </w:r>
          </w:p>
        </w:tc>
        <w:tc>
          <w:tcPr>
            <w:tcW w:w="42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76"/>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зростання податків та введення нових</w:t>
            </w:r>
          </w:p>
          <w:p>
            <w:pPr>
              <w:spacing w:before="0" w:after="0" w:line="276"/>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ускладнення відносин з Росією, та сходом країни</w:t>
            </w:r>
          </w:p>
          <w:p>
            <w:pPr>
              <w:spacing w:before="0" w:after="0" w:line="276"/>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девальвація національної валюти</w:t>
            </w:r>
          </w:p>
          <w:p>
            <w:pPr>
              <w:spacing w:before="0" w:after="0" w:line="276"/>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настання економічної кризи</w:t>
            </w:r>
          </w:p>
          <w:p>
            <w:pPr>
              <w:spacing w:before="0" w:after="0" w:line="276"/>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зростання конкуренції в рекламі</w:t>
            </w:r>
          </w:p>
          <w:p>
            <w:pPr>
              <w:spacing w:before="0" w:after="0" w:line="276"/>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некоректні дії конкурентів, що можуть погіршити репутацію компанії</w:t>
            </w:r>
          </w:p>
          <w:p>
            <w:pPr>
              <w:spacing w:before="0" w:after="0" w:line="276"/>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швидка зміна євростандартів для автопарку</w:t>
            </w:r>
          </w:p>
        </w:tc>
      </w:tr>
    </w:tbl>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Виходячи з того що ТОВ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АВС-Транс</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досить молода компанія, можна сказати, що в неї великі шанси стати однією з передових компаній з перевезення вантажів. Та для цього, потрібно підвищувати конкурентоспроможність, а саме:</w:t>
      </w:r>
    </w:p>
    <w:p>
      <w:pPr>
        <w:numPr>
          <w:ilvl w:val="0"/>
          <w:numId w:val="412"/>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розробляти нові маркетингові ходи;</w:t>
      </w:r>
    </w:p>
    <w:p>
      <w:pPr>
        <w:numPr>
          <w:ilvl w:val="0"/>
          <w:numId w:val="412"/>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збільшувати автопарк автомобілями, що відповідають євростандартам;</w:t>
      </w:r>
    </w:p>
    <w:p>
      <w:pPr>
        <w:numPr>
          <w:ilvl w:val="0"/>
          <w:numId w:val="412"/>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вивчати конкурентів;</w:t>
      </w:r>
    </w:p>
    <w:p>
      <w:pPr>
        <w:numPr>
          <w:ilvl w:val="0"/>
          <w:numId w:val="412"/>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розширювати види діяльності;</w:t>
      </w:r>
    </w:p>
    <w:p>
      <w:pPr>
        <w:numPr>
          <w:ilvl w:val="0"/>
          <w:numId w:val="412"/>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укріпляти стосунки з країнами, куди здійснюють перевезення;</w:t>
      </w:r>
    </w:p>
    <w:p>
      <w:pPr>
        <w:numPr>
          <w:ilvl w:val="0"/>
          <w:numId w:val="412"/>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розширяти клієнтську базу та збільшувати кількість напрямків перевезень;</w:t>
      </w:r>
    </w:p>
    <w:p>
      <w:pPr>
        <w:numPr>
          <w:ilvl w:val="0"/>
          <w:numId w:val="412"/>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мати матеріальну застрахованість у випадку настання існуючих загроз. [22]</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Висновок до розділу 1</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Не зважаючи на всі труднощі, які постали перед Україною, транспортна система нашої держави не перестає розвиватися. В цьому році, зросла і загальна кількість перевезень, і загальний вантажообіг на 4,1% та 4,2%, відповідно. Ринок транспортних послуг не стає на місці, особливо в напрямку автомобільних перевезень. З кожним роком, зростає популярність міжнародних автомобільних перевезень. Для автотранспортних компаній відкриваються нові можливості, використовуючи які, можна претендувати на лідерські позиції. Саме таким чином і діє ТОВ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АВС-Транс</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Компанія розширює напрямки своїх перевезень, ознайомлюється з новими для себе видами вантажів, співпрацює з лідером виробництва промислових та небезпечних наливних вантажів ТОВ НВП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Зоря</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одна з перших в Україні звертає увагу на новий спосіб перевезення цих вантажів і починає використовувати танк-контейнери, що мають переваги перед автомобільними цистернами в можливості їх зняття з контейнеровозу та перевезення будь-яким видом транспорту. ТОВ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АВС-Транс</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не просто укріплює свої позиції, а й намагається вийти на новий рівень та скласти конкуренцію лідерам автотранспортного ринку. Для цього їм потрібно не  зупинятися на отриманих результатах, а продовжувати збільшувати свій автопарк автомобілями стандарту Євро 5, розробляти маркетингові ходи, слідкувати за всіма змінами в автомобільних перевезеннях у Світі та намагатися розпочати першими їх використання, збільшувати кількість додаткових послуг та розробляти стратегії подальшого розвитку. Отже обрана тема дослідження є актуальною.</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Аналіз діяльності ТОВ</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АВС-Транс” та проблематики доставки наливних вантажів дозволив визначитись з метою дослідження , об’єктом та предметом дослідження, задачами та методами досліджень.</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Метою дослідження є удосконалення роботи ТОВ</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АВС-Транс” при виконанні доставки наливних вантажів у магістральному сполученні на підставі прогнозування обсягів перевезень.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Згідно поставленої мети необхідно вирішити наступні задачі: </w:t>
      </w:r>
    </w:p>
    <w:p>
      <w:pPr>
        <w:numPr>
          <w:ilvl w:val="0"/>
          <w:numId w:val="415"/>
        </w:numPr>
        <w:tabs>
          <w:tab w:val="left" w:pos="927" w:leader="none"/>
        </w:tabs>
        <w:spacing w:before="0" w:after="0" w:line="360"/>
        <w:ind w:right="0" w:left="927"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Здійснити аналіз зміни вантажних перевезень в Україні;</w:t>
      </w:r>
    </w:p>
    <w:p>
      <w:pPr>
        <w:numPr>
          <w:ilvl w:val="0"/>
          <w:numId w:val="415"/>
        </w:numPr>
        <w:tabs>
          <w:tab w:val="left" w:pos="927" w:leader="none"/>
        </w:tabs>
        <w:spacing w:before="0" w:after="0" w:line="360"/>
        <w:ind w:right="0" w:left="927"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Провести аналіз діяльності ТОВ</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АВС-Транс” при виконанні доставки наливних вантажів у магістральному сполученні; </w:t>
      </w:r>
    </w:p>
    <w:p>
      <w:pPr>
        <w:numPr>
          <w:ilvl w:val="0"/>
          <w:numId w:val="415"/>
        </w:numPr>
        <w:tabs>
          <w:tab w:val="left" w:pos="927" w:leader="none"/>
        </w:tabs>
        <w:spacing w:before="0" w:after="0" w:line="360"/>
        <w:ind w:right="0" w:left="927"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Визначити конкурентне положення ТОВ</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АВС-Транс” методом SWOT-аналізу;</w:t>
      </w:r>
    </w:p>
    <w:p>
      <w:pPr>
        <w:numPr>
          <w:ilvl w:val="0"/>
          <w:numId w:val="415"/>
        </w:numPr>
        <w:tabs>
          <w:tab w:val="left" w:pos="927" w:leader="none"/>
        </w:tabs>
        <w:spacing w:before="0" w:after="0" w:line="360"/>
        <w:ind w:right="0" w:left="927"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Розробити адаптивні моделі прогнозування для визначення кількості поставок до країн-замовників;</w:t>
      </w:r>
    </w:p>
    <w:p>
      <w:pPr>
        <w:numPr>
          <w:ilvl w:val="0"/>
          <w:numId w:val="415"/>
        </w:numPr>
        <w:tabs>
          <w:tab w:val="left" w:pos="927" w:leader="none"/>
        </w:tabs>
        <w:spacing w:before="0" w:after="0" w:line="360"/>
        <w:ind w:right="0" w:left="927"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Здійснити адаптацію методу мережевого планування для розробки оптимальних схем постачання наливних вантажів у магістральному сполученні; </w:t>
      </w:r>
    </w:p>
    <w:p>
      <w:pPr>
        <w:numPr>
          <w:ilvl w:val="0"/>
          <w:numId w:val="415"/>
        </w:numPr>
        <w:tabs>
          <w:tab w:val="left" w:pos="927" w:leader="none"/>
        </w:tabs>
        <w:spacing w:before="0" w:after="0" w:line="360"/>
        <w:ind w:right="0" w:left="927"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Об</w:t>
      </w:r>
      <w:r>
        <w:rPr>
          <w:rFonts w:ascii="Times New Roman" w:hAnsi="Times New Roman" w:cs="Times New Roman" w:eastAsia="Times New Roman"/>
          <w:color w:val="auto"/>
          <w:spacing w:val="0"/>
          <w:position w:val="0"/>
          <w:sz w:val="28"/>
          <w:shd w:fill="auto" w:val="clear"/>
        </w:rPr>
        <w:t xml:space="preserve">ґрунтувати оптимізацію структури автопарку ТОВ</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АВС-Транс” на основі теорії ігор з природою.</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Об’єктом дослідження є процес доставки наливних вантажів ТОВ</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АВС-Транс”  у магістральному сполученні. </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Предметом дослідження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є методи прогнозування обсягів перевезень та удосконалення схем доставки наливних вантажів,, а також їх технічного забезпечення на підставі цього прогнозу. </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Теоретичною і методологічною основою дослідження є методи адаптивного прогнозування, теорія логістики, теорія організації і управління роботою окремих видів транспорту і транспортних систем і мереж, теорія ігор з природою, теорія прийняття рішень.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360"/>
        <w:ind w:right="0" w:left="0" w:firstLine="567"/>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РОЗДІЛ 2</w:t>
      </w:r>
    </w:p>
    <w:p>
      <w:pPr>
        <w:spacing w:before="0" w:after="0" w:line="360"/>
        <w:ind w:right="0" w:left="0" w:firstLine="567"/>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ПРОГНОЗУВАННЯ ОБСЯГІВ ПЕРЕВЕЗЕНЬ ЗА ДОПОМОГОЮ АДАПТИВНИХ МОДЕЛЕЙ</w:t>
      </w:r>
    </w:p>
    <w:p>
      <w:pPr>
        <w:spacing w:before="0" w:after="0" w:line="360"/>
        <w:ind w:right="0" w:left="0" w:firstLine="567"/>
        <w:jc w:val="center"/>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2.1 </w:t>
      </w:r>
      <w:r>
        <w:rPr>
          <w:rFonts w:ascii="Times New Roman" w:hAnsi="Times New Roman" w:cs="Times New Roman" w:eastAsia="Times New Roman"/>
          <w:color w:val="auto"/>
          <w:spacing w:val="0"/>
          <w:position w:val="0"/>
          <w:sz w:val="28"/>
          <w:shd w:fill="auto" w:val="clear"/>
        </w:rPr>
        <w:t xml:space="preserve">Основні поняття про принципи та методи прогнозування</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Під прогнозом розуміється науково об</w:t>
      </w:r>
      <w:r>
        <w:rPr>
          <w:rFonts w:ascii="Times New Roman" w:hAnsi="Times New Roman" w:cs="Times New Roman" w:eastAsia="Times New Roman"/>
          <w:color w:val="auto"/>
          <w:spacing w:val="0"/>
          <w:position w:val="0"/>
          <w:sz w:val="28"/>
          <w:shd w:fill="auto" w:val="clear"/>
        </w:rPr>
        <w:t xml:space="preserve">ґрунтоване судження про можливі стани об'єкта в майбутньому, про альтернативні шляхи і терміни його існування. Прогнозування управлінських рішень найтісніше пов'язані з плануванням. План і прогноз являють собою взаємодоповнюючі один одного стадії планування при визначальній ролі плану як провідної ланки управління</w:t>
      </w: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Прогноз в системі управління є предплановою розробкою багатоваріантних моделей розвитку об'єкта управління. Терміни, обсяги робіт, числові характеристики об'єкта та інші показники в прогнозі носять імовірнісний характер і обов'язково передбачають можливість внесення коригувань. На відміну від прогнозу план містить однозначно визначені терміни здійснення події і характеристики планованого об'єкта. Для планових розробок використовується найбільш раціональний прогнозний варіант.</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Метою прогнозування є отримання науково об</w:t>
      </w:r>
      <w:r>
        <w:rPr>
          <w:rFonts w:ascii="Times New Roman" w:hAnsi="Times New Roman" w:cs="Times New Roman" w:eastAsia="Times New Roman"/>
          <w:color w:val="auto"/>
          <w:spacing w:val="0"/>
          <w:position w:val="0"/>
          <w:sz w:val="28"/>
          <w:shd w:fill="auto" w:val="clear"/>
        </w:rPr>
        <w:t xml:space="preserve">ґрунтованих варіантів тенденцій розвитку показників якості, елементів витрат та інших показників, які використовуються при розробці перспективних планів і проведенні науково-дослідних (НДР) і дослідно-конструкторських робіт (ДКР), а також розвитку всієї системи менеджменту. Найскладнішим в системі менеджменту є прогнозування якості і витрат.</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До основних завдань прогнозування відносяться:</w:t>
      </w:r>
    </w:p>
    <w:p>
      <w:pPr>
        <w:numPr>
          <w:ilvl w:val="0"/>
          <w:numId w:val="421"/>
        </w:numPr>
        <w:tabs>
          <w:tab w:val="left" w:pos="360" w:leader="none"/>
        </w:tabs>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розробка прогнозу ринкової потреби в кожному конкретному виді споживчої вартості відповідно до результатів маркетингових досліджень;</w:t>
      </w:r>
    </w:p>
    <w:p>
      <w:pPr>
        <w:numPr>
          <w:ilvl w:val="0"/>
          <w:numId w:val="421"/>
        </w:numPr>
        <w:tabs>
          <w:tab w:val="left" w:pos="360" w:leader="none"/>
        </w:tabs>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виявлення основних економічних, соціальних і науково-технічних тенденцій, що впливають на потребу в тих чи інших видах корисного ефекту;</w:t>
      </w:r>
    </w:p>
    <w:p>
      <w:pPr>
        <w:numPr>
          <w:ilvl w:val="0"/>
          <w:numId w:val="421"/>
        </w:numPr>
        <w:tabs>
          <w:tab w:val="left" w:pos="360" w:leader="none"/>
        </w:tabs>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вибір показників, що роблять істотний вплив на величину корисного ефекту прогнозованої продукції в умовах ринку;</w:t>
      </w:r>
    </w:p>
    <w:p>
      <w:pPr>
        <w:numPr>
          <w:ilvl w:val="0"/>
          <w:numId w:val="421"/>
        </w:numPr>
        <w:tabs>
          <w:tab w:val="left" w:pos="360" w:leader="none"/>
        </w:tabs>
        <w:spacing w:before="0" w:after="0" w:line="360"/>
        <w:ind w:right="0" w:left="0" w:firstLine="567"/>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вибір методу прогнозування та періоду попередження прогнозу</w:t>
      </w:r>
    </w:p>
    <w:p>
      <w:pPr>
        <w:numPr>
          <w:ilvl w:val="0"/>
          <w:numId w:val="421"/>
        </w:numPr>
        <w:tabs>
          <w:tab w:val="left" w:pos="360" w:leader="none"/>
        </w:tabs>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прогнозування показників якості нової продукції в часі з урахуванням впливаючих на них факторів;</w:t>
      </w:r>
    </w:p>
    <w:p>
      <w:pPr>
        <w:numPr>
          <w:ilvl w:val="0"/>
          <w:numId w:val="421"/>
        </w:numPr>
        <w:tabs>
          <w:tab w:val="left" w:pos="360" w:leader="none"/>
        </w:tabs>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прогноз організаційно-технічного рівня виробництва за стадіями життєвого циклу продукції;</w:t>
      </w:r>
    </w:p>
    <w:p>
      <w:pPr>
        <w:numPr>
          <w:ilvl w:val="0"/>
          <w:numId w:val="421"/>
        </w:numPr>
        <w:tabs>
          <w:tab w:val="left" w:pos="360" w:leader="none"/>
        </w:tabs>
        <w:spacing w:before="0" w:after="0" w:line="360"/>
        <w:ind w:right="0" w:left="0" w:firstLine="567"/>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оптимізація прогнозних показників якості за критерієм максимального корисного ефекту при мінімальних сукупних витратах за життєвий цикл продукції;</w:t>
      </w:r>
    </w:p>
    <w:p>
      <w:pPr>
        <w:numPr>
          <w:ilvl w:val="0"/>
          <w:numId w:val="421"/>
        </w:numPr>
        <w:tabs>
          <w:tab w:val="left" w:pos="360" w:leader="none"/>
        </w:tabs>
        <w:spacing w:before="0" w:after="0" w:line="360"/>
        <w:ind w:right="0" w:left="0" w:firstLine="567"/>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об</w:t>
      </w:r>
      <w:r>
        <w:rPr>
          <w:rFonts w:ascii="Times New Roman" w:hAnsi="Times New Roman" w:cs="Times New Roman" w:eastAsia="Times New Roman"/>
          <w:color w:val="auto"/>
          <w:spacing w:val="0"/>
          <w:position w:val="0"/>
          <w:sz w:val="28"/>
          <w:shd w:fill="auto" w:val="clear"/>
        </w:rPr>
        <w:t xml:space="preserve">ґрунтування економічної доцільності розробки нової або підвищення якості та ефективності продукції, що випускається виходячи з наявних ресурсів і пріоритетів. [25]</w:t>
      </w:r>
    </w:p>
    <w:p>
      <w:pPr>
        <w:tabs>
          <w:tab w:val="left" w:pos="360" w:leader="none"/>
        </w:tabs>
        <w:spacing w:before="0" w:after="0" w:line="360"/>
        <w:ind w:right="0" w:left="0" w:firstLine="567"/>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До основних принципів науково-технічного прогнозування відносяться:</w:t>
      </w:r>
    </w:p>
    <w:p>
      <w:pPr>
        <w:numPr>
          <w:ilvl w:val="0"/>
          <w:numId w:val="423"/>
        </w:numPr>
        <w:tabs>
          <w:tab w:val="left" w:pos="360" w:leader="none"/>
        </w:tabs>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Принципи системності</w:t>
      </w: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вимагають взаємопов'язаності і співпідпорядкованості прогнозів розвитку об'єктів прогнозування і прогностичного фону.</w:t>
      </w:r>
    </w:p>
    <w:p>
      <w:pPr>
        <w:numPr>
          <w:ilvl w:val="0"/>
          <w:numId w:val="423"/>
        </w:numPr>
        <w:tabs>
          <w:tab w:val="left" w:pos="360" w:leader="none"/>
        </w:tabs>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Принцип безперервності вимагає коригування прогнозу в міру надходження нових даних про об'єкт прогнозування або про прогнозний фон. Коригування прогнозів повинно носити дискретний характер, причому оптимальні терміни поновлення прогнозів можуть бути виявлені тільки за результатами практичного використання (орієнтовно два рази в п'ятирічку), тобто результати реалізації прогнозів, уточнення потреб, зміна тенденцій розвитку об'єкта або прогнозного фону повинні періодично надходити до розробника прогнозу.</w:t>
      </w:r>
    </w:p>
    <w:p>
      <w:pPr>
        <w:numPr>
          <w:ilvl w:val="0"/>
          <w:numId w:val="423"/>
        </w:numPr>
        <w:tabs>
          <w:tab w:val="left" w:pos="360" w:leader="none"/>
        </w:tabs>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Принцип адекватності прогнозу об'єктивним закономірностям характеризує не тільки процес виявлення, а й оцінку стійких тенденцій і взаємозв'язків у розвитку виробництва і створення теоретичного аналога реальних економічних процесів з їх повною і точною імітацією. Реалізація принципу адекватності передбачає врахування імовірнісного характеру реальних процесів панівних тенденцій та оцінку ймовірності реалізації виявленої тенденції.</w:t>
      </w:r>
    </w:p>
    <w:p>
      <w:pPr>
        <w:numPr>
          <w:ilvl w:val="0"/>
          <w:numId w:val="423"/>
        </w:numPr>
        <w:tabs>
          <w:tab w:val="left" w:pos="360" w:leader="none"/>
        </w:tabs>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результаті оптимізації прогнозних значень корисного ефекту і витрат за критерієм максимізації економічного ефекту з безлічі альтернативних варіантів повинен бути обраний найкращий.</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Основними джерелами вихідної інформації для прогнозування є:</w:t>
      </w:r>
    </w:p>
    <w:p>
      <w:pPr>
        <w:numPr>
          <w:ilvl w:val="0"/>
          <w:numId w:val="425"/>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статистична, фінансово-бухгалтерська та оперативна звітність підприємств і організацій;</w:t>
      </w:r>
    </w:p>
    <w:p>
      <w:pPr>
        <w:numPr>
          <w:ilvl w:val="0"/>
          <w:numId w:val="425"/>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науково-технічна документація за результатами виконання науково-дослідних та дослідно-конструкторських робіт, включаючи огляди, проспекти, каталоги та іншу інформацію щодо розвитку науки і техніки в країні та за кордоном;</w:t>
      </w:r>
    </w:p>
    <w:p>
      <w:pPr>
        <w:numPr>
          <w:ilvl w:val="0"/>
          <w:numId w:val="425"/>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патентно-ліцензійна документація.</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Інформацію прогнозної ситуації утворюють дані, що характеризують цілі прогнозу і умови, в яких буде протікати розвиток прогнозованого об'єкта. Склад цієї інформації і її обсяг також залежать від прийнятих методів прогнозування, від ступеня диференціації і необхідної точності прогнозних розрахунків.</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Інформацію зворотного зв'язку становлять дані проведених науково-технічних прогнозів, дані про відхилення фактичного стану об'єкта прогнозування від прогнозних величин, а також про відхилення фактичного стану прогнозного фонду від показників, прийнятих при прогнозуванні. Інформація зворотного зв'язку дозволяє оцінити фактичну достовірність прогнозу якості довідково-нормативних матеріалів та виявити причини відхилень.</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Адаптивне прогнозування</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Як вище зазначено, в основі екстраполяціонних методів прогнозування лежить припущення про те, що основні чинники і тенденції, що мали місце в минулому, зберігаються в майбутньому. Збереження цих тенденцій - неодмінна умова успішного прогнозування. При цьому необхідно, щоб враховувалися лише ті тенденції, які ще не застаріли і до сих пір впливають на досліджуваний процес.</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 короткостроковому прогнозуванні, а також при прогнозуванні в ситуації зміни зовнішніх умов, коли найбільш важливими є останні реалізації досліджуваного процесу, найбільш ефективними виявляються адаптивні методи, що враховують нерівноцінність рівнів часового ряду.</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Адаптивні моделі прогнозування - це моделі дисконтування даних, здатні швидко пристосовувати свою структуру і параметри до зміни умов. Інструментом прогнозу в адаптивних моделях, як і в кривих зростання, є математична модель з єдиним фактором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час</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 оцінці параметрів адаптивних моделей, на відміну від розглянутих раніше моделей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кривих зростання</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спостереженням (рівням ряду) присвоюються різні ваги в залежності від того, наскільки сильним визнається їх вплив на поточний рівень. Це дозволяє враховувати зміни в тенденції, а також будь-які коливання, в яких простежується закономірність.</w:t>
      </w:r>
    </w:p>
    <w:p>
      <w:pPr>
        <w:numPr>
          <w:ilvl w:val="0"/>
          <w:numId w:val="427"/>
        </w:numPr>
        <w:tabs>
          <w:tab w:val="left" w:pos="360" w:leader="none"/>
        </w:tabs>
        <w:spacing w:before="0" w:after="0" w:line="360"/>
        <w:ind w:right="0" w:left="0" w:firstLine="567"/>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Загальна схема побудови адаптивних моделей може бути представлена ​​наступним чином. За кількома першими рівнями ряду оцінюються значення параметрів моделі. За наявною моделі будується прогноз на один крок вперед, причому його відхилення від фактичних рівнів ряду розцінюється як помилка прогнозування, яка враховується відповідно до прийнятої схеми коригування моделі. Далі по моделі зі скоригованими параметрами розраховується прогнозна оцінка на наступний момент часу і т.д. Таким чином, модель постійно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вбирає</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нову інформацію і до кінця періоду навчання відображає тенденцію розвитку процесу, що існує в даний момент. [25]</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Спрощена модель експоненціального згладжування</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Для складання прогнозу (особливо короткострокового) на основі часового ряду н при відсутності або неістотності даних за минулий період застосовується метод експоненціального згладжування. Одержуваний при цьому прогноз є теоретично стійким. Разом з тим його чутливість до змін можна регулювати вибором коефіцієнта відгуку, що вводиться нижче.</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Нехай, потрібно передбачити збут за (t + 1) -й місяць на підставі даних про збут за r минулих місяців X</w:t>
      </w:r>
      <w:r>
        <w:rPr>
          <w:rFonts w:ascii="Times New Roman" w:hAnsi="Times New Roman" w:cs="Times New Roman" w:eastAsia="Times New Roman"/>
          <w:color w:val="auto"/>
          <w:spacing w:val="0"/>
          <w:position w:val="0"/>
          <w:sz w:val="28"/>
          <w:shd w:fill="auto" w:val="clear"/>
          <w:vertAlign w:val="subscript"/>
        </w:rPr>
        <w:t xml:space="preserve">i</w:t>
      </w:r>
      <w:r>
        <w:rPr>
          <w:rFonts w:ascii="Times New Roman" w:hAnsi="Times New Roman" w:cs="Times New Roman" w:eastAsia="Times New Roman"/>
          <w:color w:val="auto"/>
          <w:spacing w:val="0"/>
          <w:position w:val="0"/>
          <w:sz w:val="28"/>
          <w:shd w:fill="auto" w:val="clear"/>
        </w:rPr>
        <w:t xml:space="preserve"> (i = t-r + 1, ..., t). На перший погляд, рішення полягає в тому, щоб взяти в якості прогнозованої величини середнє значення</w:t>
      </w:r>
    </w:p>
    <w:p>
      <w:pPr>
        <w:spacing w:before="0" w:after="0" w:line="360"/>
        <w:ind w:right="0" w:left="0" w:firstLine="567"/>
        <w:jc w:val="righ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m</w:t>
      </w:r>
      <w:r>
        <w:rPr>
          <w:rFonts w:ascii="Times New Roman" w:hAnsi="Times New Roman" w:cs="Times New Roman" w:eastAsia="Times New Roman"/>
          <w:color w:val="auto"/>
          <w:spacing w:val="0"/>
          <w:position w:val="0"/>
          <w:sz w:val="28"/>
          <w:shd w:fill="auto" w:val="clear"/>
          <w:vertAlign w:val="subscript"/>
        </w:rPr>
        <w:t xml:space="preserve">t</w:t>
      </w:r>
      <w:r>
        <w:rPr>
          <w:rFonts w:ascii="Times New Roman" w:hAnsi="Times New Roman" w:cs="Times New Roman" w:eastAsia="Times New Roman"/>
          <w:color w:val="auto"/>
          <w:spacing w:val="0"/>
          <w:position w:val="0"/>
          <w:sz w:val="28"/>
          <w:shd w:fill="auto" w:val="clear"/>
        </w:rPr>
        <w:t xml:space="preserve">=(x</w:t>
      </w:r>
      <w:r>
        <w:rPr>
          <w:rFonts w:ascii="Times New Roman" w:hAnsi="Times New Roman" w:cs="Times New Roman" w:eastAsia="Times New Roman"/>
          <w:color w:val="auto"/>
          <w:spacing w:val="0"/>
          <w:position w:val="0"/>
          <w:sz w:val="28"/>
          <w:shd w:fill="auto" w:val="clear"/>
          <w:vertAlign w:val="subscript"/>
        </w:rPr>
        <w:t xml:space="preserve">t-r+1</w:t>
      </w:r>
      <w:r>
        <w:rPr>
          <w:rFonts w:ascii="Times New Roman" w:hAnsi="Times New Roman" w:cs="Times New Roman" w:eastAsia="Times New Roman"/>
          <w:color w:val="auto"/>
          <w:spacing w:val="0"/>
          <w:position w:val="0"/>
          <w:sz w:val="28"/>
          <w:shd w:fill="auto" w:val="clear"/>
        </w:rPr>
        <w:t xml:space="preserve">+…+x</w:t>
      </w:r>
      <w:r>
        <w:rPr>
          <w:rFonts w:ascii="Times New Roman" w:hAnsi="Times New Roman" w:cs="Times New Roman" w:eastAsia="Times New Roman"/>
          <w:color w:val="auto"/>
          <w:spacing w:val="0"/>
          <w:position w:val="0"/>
          <w:sz w:val="28"/>
          <w:shd w:fill="auto" w:val="clear"/>
          <w:vertAlign w:val="subscript"/>
        </w:rPr>
        <w:t xml:space="preserve">t</w:t>
      </w:r>
      <w:r>
        <w:rPr>
          <w:rFonts w:ascii="Times New Roman" w:hAnsi="Times New Roman" w:cs="Times New Roman" w:eastAsia="Times New Roman"/>
          <w:color w:val="auto"/>
          <w:spacing w:val="0"/>
          <w:position w:val="0"/>
          <w:sz w:val="28"/>
          <w:shd w:fill="auto" w:val="clear"/>
        </w:rPr>
        <w:t xml:space="preserve">)/r                                              (2.1)</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Однак оцінка m</w:t>
      </w:r>
      <w:r>
        <w:rPr>
          <w:rFonts w:ascii="Times New Roman" w:hAnsi="Times New Roman" w:cs="Times New Roman" w:eastAsia="Times New Roman"/>
          <w:color w:val="auto"/>
          <w:spacing w:val="0"/>
          <w:position w:val="0"/>
          <w:sz w:val="28"/>
          <w:shd w:fill="auto" w:val="clear"/>
          <w:vertAlign w:val="subscript"/>
        </w:rPr>
        <w:t xml:space="preserve">t</w:t>
      </w:r>
      <w:r>
        <w:rPr>
          <w:rFonts w:ascii="Times New Roman" w:hAnsi="Times New Roman" w:cs="Times New Roman" w:eastAsia="Times New Roman"/>
          <w:color w:val="auto"/>
          <w:spacing w:val="0"/>
          <w:position w:val="0"/>
          <w:sz w:val="28"/>
          <w:shd w:fill="auto" w:val="clear"/>
        </w:rPr>
        <w:t xml:space="preserve">, як правило, не підходить, так як X</w:t>
      </w:r>
      <w:r>
        <w:rPr>
          <w:rFonts w:ascii="Times New Roman" w:hAnsi="Times New Roman" w:cs="Times New Roman" w:eastAsia="Times New Roman"/>
          <w:color w:val="auto"/>
          <w:spacing w:val="0"/>
          <w:position w:val="0"/>
          <w:sz w:val="28"/>
          <w:shd w:fill="auto" w:val="clear"/>
          <w:vertAlign w:val="subscript"/>
        </w:rPr>
        <w:t xml:space="preserve">t + 1 </w:t>
      </w:r>
      <w:r>
        <w:rPr>
          <w:rFonts w:ascii="Times New Roman" w:hAnsi="Times New Roman" w:cs="Times New Roman" w:eastAsia="Times New Roman"/>
          <w:color w:val="auto"/>
          <w:spacing w:val="0"/>
          <w:position w:val="0"/>
          <w:sz w:val="28"/>
          <w:shd w:fill="auto" w:val="clear"/>
        </w:rPr>
        <w:t xml:space="preserve">залежить більшою мірою від X</w:t>
      </w:r>
      <w:r>
        <w:rPr>
          <w:rFonts w:ascii="Times New Roman" w:hAnsi="Times New Roman" w:cs="Times New Roman" w:eastAsia="Times New Roman"/>
          <w:color w:val="auto"/>
          <w:spacing w:val="0"/>
          <w:position w:val="0"/>
          <w:sz w:val="28"/>
          <w:shd w:fill="auto" w:val="clear"/>
          <w:vertAlign w:val="subscript"/>
        </w:rPr>
        <w:t xml:space="preserve">t</w:t>
      </w:r>
      <w:r>
        <w:rPr>
          <w:rFonts w:ascii="Times New Roman" w:hAnsi="Times New Roman" w:cs="Times New Roman" w:eastAsia="Times New Roman"/>
          <w:color w:val="auto"/>
          <w:spacing w:val="0"/>
          <w:position w:val="0"/>
          <w:sz w:val="28"/>
          <w:shd w:fill="auto" w:val="clear"/>
        </w:rPr>
        <w:t xml:space="preserve">, ніж від X</w:t>
      </w:r>
      <w:r>
        <w:rPr>
          <w:rFonts w:ascii="Times New Roman" w:hAnsi="Times New Roman" w:cs="Times New Roman" w:eastAsia="Times New Roman"/>
          <w:color w:val="auto"/>
          <w:spacing w:val="0"/>
          <w:position w:val="0"/>
          <w:sz w:val="28"/>
          <w:shd w:fill="auto" w:val="clear"/>
          <w:vertAlign w:val="subscript"/>
        </w:rPr>
        <w:t xml:space="preserve">t-1</w:t>
      </w:r>
      <w:r>
        <w:rPr>
          <w:rFonts w:ascii="Times New Roman" w:hAnsi="Times New Roman" w:cs="Times New Roman" w:eastAsia="Times New Roman"/>
          <w:color w:val="auto"/>
          <w:spacing w:val="0"/>
          <w:position w:val="0"/>
          <w:sz w:val="28"/>
          <w:shd w:fill="auto" w:val="clear"/>
        </w:rPr>
        <w:t xml:space="preserve">, в більшій мірі від X</w:t>
      </w:r>
      <w:r>
        <w:rPr>
          <w:rFonts w:ascii="Times New Roman" w:hAnsi="Times New Roman" w:cs="Times New Roman" w:eastAsia="Times New Roman"/>
          <w:color w:val="auto"/>
          <w:spacing w:val="0"/>
          <w:position w:val="0"/>
          <w:sz w:val="28"/>
          <w:shd w:fill="auto" w:val="clear"/>
          <w:vertAlign w:val="subscript"/>
        </w:rPr>
        <w:t xml:space="preserve">t-1</w:t>
      </w:r>
      <w:r>
        <w:rPr>
          <w:rFonts w:ascii="Times New Roman" w:hAnsi="Times New Roman" w:cs="Times New Roman" w:eastAsia="Times New Roman"/>
          <w:color w:val="auto"/>
          <w:spacing w:val="0"/>
          <w:position w:val="0"/>
          <w:sz w:val="28"/>
          <w:shd w:fill="auto" w:val="clear"/>
        </w:rPr>
        <w:t xml:space="preserve">, ніж від X</w:t>
      </w:r>
      <w:r>
        <w:rPr>
          <w:rFonts w:ascii="Times New Roman" w:hAnsi="Times New Roman" w:cs="Times New Roman" w:eastAsia="Times New Roman"/>
          <w:color w:val="auto"/>
          <w:spacing w:val="0"/>
          <w:position w:val="0"/>
          <w:sz w:val="28"/>
          <w:shd w:fill="auto" w:val="clear"/>
          <w:vertAlign w:val="subscript"/>
        </w:rPr>
        <w:t xml:space="preserve">t-2</w:t>
      </w:r>
      <w:r>
        <w:rPr>
          <w:rFonts w:ascii="Times New Roman" w:hAnsi="Times New Roman" w:cs="Times New Roman" w:eastAsia="Times New Roman"/>
          <w:color w:val="auto"/>
          <w:spacing w:val="0"/>
          <w:position w:val="0"/>
          <w:sz w:val="28"/>
          <w:shd w:fill="auto" w:val="clear"/>
        </w:rPr>
        <w:t xml:space="preserve">, і т. д. Тому розумніше, в якості прогнозованої величини брати зважене середнє</w:t>
      </w:r>
    </w:p>
    <w:p>
      <w:pPr>
        <w:spacing w:before="0" w:after="0" w:line="360"/>
        <w:ind w:right="0" w:left="0" w:firstLine="567"/>
        <w:jc w:val="righ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Y</w:t>
      </w:r>
      <w:r>
        <w:rPr>
          <w:rFonts w:ascii="Times New Roman" w:hAnsi="Times New Roman" w:cs="Times New Roman" w:eastAsia="Times New Roman"/>
          <w:color w:val="auto"/>
          <w:spacing w:val="0"/>
          <w:position w:val="0"/>
          <w:sz w:val="28"/>
          <w:shd w:fill="auto" w:val="clear"/>
          <w:vertAlign w:val="subscript"/>
        </w:rPr>
        <w:t xml:space="preserve">t</w:t>
      </w:r>
      <w:r>
        <w:rPr>
          <w:rFonts w:ascii="Times New Roman" w:hAnsi="Times New Roman" w:cs="Times New Roman" w:eastAsia="Times New Roman"/>
          <w:color w:val="auto"/>
          <w:spacing w:val="0"/>
          <w:position w:val="0"/>
          <w:sz w:val="28"/>
          <w:shd w:fill="auto" w:val="clear"/>
        </w:rPr>
        <w:t xml:space="preserve">=a</w:t>
      </w:r>
      <w:r>
        <w:rPr>
          <w:rFonts w:ascii="Times New Roman" w:hAnsi="Times New Roman" w:cs="Times New Roman" w:eastAsia="Times New Roman"/>
          <w:color w:val="auto"/>
          <w:spacing w:val="0"/>
          <w:position w:val="0"/>
          <w:sz w:val="28"/>
          <w:shd w:fill="auto" w:val="clear"/>
          <w:vertAlign w:val="subscript"/>
        </w:rPr>
        <w:t xml:space="preserve">1</w:t>
      </w:r>
      <w:r>
        <w:rPr>
          <w:rFonts w:ascii="Times New Roman" w:hAnsi="Times New Roman" w:cs="Times New Roman" w:eastAsia="Times New Roman"/>
          <w:color w:val="auto"/>
          <w:spacing w:val="0"/>
          <w:position w:val="0"/>
          <w:sz w:val="28"/>
          <w:shd w:fill="auto" w:val="clear"/>
        </w:rPr>
        <w:t xml:space="preserve">X</w:t>
      </w:r>
      <w:r>
        <w:rPr>
          <w:rFonts w:ascii="Times New Roman" w:hAnsi="Times New Roman" w:cs="Times New Roman" w:eastAsia="Times New Roman"/>
          <w:color w:val="auto"/>
          <w:spacing w:val="0"/>
          <w:position w:val="0"/>
          <w:sz w:val="28"/>
          <w:shd w:fill="auto" w:val="clear"/>
          <w:vertAlign w:val="subscript"/>
        </w:rPr>
        <w:t xml:space="preserve">t</w:t>
      </w:r>
      <w:r>
        <w:rPr>
          <w:rFonts w:ascii="Times New Roman" w:hAnsi="Times New Roman" w:cs="Times New Roman" w:eastAsia="Times New Roman"/>
          <w:color w:val="auto"/>
          <w:spacing w:val="0"/>
          <w:position w:val="0"/>
          <w:sz w:val="28"/>
          <w:shd w:fill="auto" w:val="clear"/>
        </w:rPr>
        <w:t xml:space="preserve">+ a</w:t>
      </w:r>
      <w:r>
        <w:rPr>
          <w:rFonts w:ascii="Times New Roman" w:hAnsi="Times New Roman" w:cs="Times New Roman" w:eastAsia="Times New Roman"/>
          <w:color w:val="auto"/>
          <w:spacing w:val="0"/>
          <w:position w:val="0"/>
          <w:sz w:val="28"/>
          <w:shd w:fill="auto" w:val="clear"/>
          <w:vertAlign w:val="subscript"/>
        </w:rPr>
        <w:t xml:space="preserve">2</w:t>
      </w:r>
      <w:r>
        <w:rPr>
          <w:rFonts w:ascii="Times New Roman" w:hAnsi="Times New Roman" w:cs="Times New Roman" w:eastAsia="Times New Roman"/>
          <w:color w:val="auto"/>
          <w:spacing w:val="0"/>
          <w:position w:val="0"/>
          <w:sz w:val="28"/>
          <w:shd w:fill="auto" w:val="clear"/>
        </w:rPr>
        <w:t xml:space="preserve">X</w:t>
      </w:r>
      <w:r>
        <w:rPr>
          <w:rFonts w:ascii="Times New Roman" w:hAnsi="Times New Roman" w:cs="Times New Roman" w:eastAsia="Times New Roman"/>
          <w:color w:val="auto"/>
          <w:spacing w:val="0"/>
          <w:position w:val="0"/>
          <w:sz w:val="28"/>
          <w:shd w:fill="auto" w:val="clear"/>
          <w:vertAlign w:val="subscript"/>
        </w:rPr>
        <w:t xml:space="preserve">t-1</w:t>
      </w:r>
      <w:r>
        <w:rPr>
          <w:rFonts w:ascii="Times New Roman" w:hAnsi="Times New Roman" w:cs="Times New Roman" w:eastAsia="Times New Roman"/>
          <w:color w:val="auto"/>
          <w:spacing w:val="0"/>
          <w:position w:val="0"/>
          <w:sz w:val="28"/>
          <w:shd w:fill="auto" w:val="clear"/>
        </w:rPr>
        <w:t xml:space="preserve">+ …+a</w:t>
      </w:r>
      <w:r>
        <w:rPr>
          <w:rFonts w:ascii="Times New Roman" w:hAnsi="Times New Roman" w:cs="Times New Roman" w:eastAsia="Times New Roman"/>
          <w:color w:val="auto"/>
          <w:spacing w:val="0"/>
          <w:position w:val="0"/>
          <w:sz w:val="28"/>
          <w:shd w:fill="auto" w:val="clear"/>
          <w:vertAlign w:val="subscript"/>
        </w:rPr>
        <w:t xml:space="preserve">r</w:t>
      </w:r>
      <w:r>
        <w:rPr>
          <w:rFonts w:ascii="Times New Roman" w:hAnsi="Times New Roman" w:cs="Times New Roman" w:eastAsia="Times New Roman"/>
          <w:color w:val="auto"/>
          <w:spacing w:val="0"/>
          <w:position w:val="0"/>
          <w:sz w:val="28"/>
          <w:shd w:fill="auto" w:val="clear"/>
        </w:rPr>
        <w:t xml:space="preserve">X</w:t>
      </w:r>
      <w:r>
        <w:rPr>
          <w:rFonts w:ascii="Times New Roman" w:hAnsi="Times New Roman" w:cs="Times New Roman" w:eastAsia="Times New Roman"/>
          <w:color w:val="auto"/>
          <w:spacing w:val="0"/>
          <w:position w:val="0"/>
          <w:sz w:val="28"/>
          <w:shd w:fill="auto" w:val="clear"/>
          <w:vertAlign w:val="subscript"/>
        </w:rPr>
        <w:t xml:space="preserve">t-r+1</w:t>
      </w:r>
      <w:r>
        <w:rPr>
          <w:rFonts w:ascii="Times New Roman" w:hAnsi="Times New Roman" w:cs="Times New Roman" w:eastAsia="Times New Roman"/>
          <w:color w:val="auto"/>
          <w:spacing w:val="0"/>
          <w:position w:val="0"/>
          <w:sz w:val="28"/>
          <w:shd w:fill="auto" w:val="clear"/>
        </w:rPr>
        <w:t xml:space="preserve">                                    (2.2)</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де a</w:t>
      </w:r>
      <w:r>
        <w:rPr>
          <w:rFonts w:ascii="Times New Roman" w:hAnsi="Times New Roman" w:cs="Times New Roman" w:eastAsia="Times New Roman"/>
          <w:color w:val="auto"/>
          <w:spacing w:val="0"/>
          <w:position w:val="0"/>
          <w:sz w:val="28"/>
          <w:shd w:fill="auto" w:val="clear"/>
          <w:vertAlign w:val="subscript"/>
        </w:rPr>
        <w:t xml:space="preserve">1</w:t>
      </w:r>
      <w:r>
        <w:rPr>
          <w:rFonts w:ascii="Times New Roman" w:hAnsi="Times New Roman" w:cs="Times New Roman" w:eastAsia="Times New Roman"/>
          <w:color w:val="auto"/>
          <w:spacing w:val="0"/>
          <w:position w:val="0"/>
          <w:sz w:val="28"/>
          <w:shd w:fill="auto" w:val="clear"/>
        </w:rPr>
        <w:t xml:space="preserve">&gt;a</w:t>
      </w:r>
      <w:r>
        <w:rPr>
          <w:rFonts w:ascii="Times New Roman" w:hAnsi="Times New Roman" w:cs="Times New Roman" w:eastAsia="Times New Roman"/>
          <w:color w:val="auto"/>
          <w:spacing w:val="0"/>
          <w:position w:val="0"/>
          <w:sz w:val="28"/>
          <w:shd w:fill="auto" w:val="clear"/>
          <w:vertAlign w:val="subscript"/>
        </w:rPr>
        <w:t xml:space="preserve">2</w:t>
      </w:r>
      <w:r>
        <w:rPr>
          <w:rFonts w:ascii="Times New Roman" w:hAnsi="Times New Roman" w:cs="Times New Roman" w:eastAsia="Times New Roman"/>
          <w:color w:val="auto"/>
          <w:spacing w:val="0"/>
          <w:position w:val="0"/>
          <w:sz w:val="28"/>
          <w:shd w:fill="auto" w:val="clear"/>
        </w:rPr>
        <w:t xml:space="preserve">&gt; …&gt;a</w:t>
      </w:r>
      <w:r>
        <w:rPr>
          <w:rFonts w:ascii="Times New Roman" w:hAnsi="Times New Roman" w:cs="Times New Roman" w:eastAsia="Times New Roman"/>
          <w:color w:val="auto"/>
          <w:spacing w:val="0"/>
          <w:position w:val="0"/>
          <w:sz w:val="28"/>
          <w:shd w:fill="auto" w:val="clear"/>
          <w:vertAlign w:val="subscript"/>
        </w:rPr>
        <w:t xml:space="preserve">r</w:t>
      </w:r>
      <w:r>
        <w:rPr>
          <w:rFonts w:ascii="Times New Roman" w:hAnsi="Times New Roman" w:cs="Times New Roman" w:eastAsia="Times New Roman"/>
          <w:color w:val="auto"/>
          <w:spacing w:val="0"/>
          <w:position w:val="0"/>
          <w:sz w:val="28"/>
          <w:shd w:fill="auto" w:val="clear"/>
        </w:rPr>
        <w:t xml:space="preserve"> і a</w:t>
      </w:r>
      <w:r>
        <w:rPr>
          <w:rFonts w:ascii="Times New Roman" w:hAnsi="Times New Roman" w:cs="Times New Roman" w:eastAsia="Times New Roman"/>
          <w:color w:val="auto"/>
          <w:spacing w:val="0"/>
          <w:position w:val="0"/>
          <w:sz w:val="28"/>
          <w:shd w:fill="auto" w:val="clear"/>
          <w:vertAlign w:val="subscript"/>
        </w:rPr>
        <w:t xml:space="preserve">1</w:t>
      </w:r>
      <w:r>
        <w:rPr>
          <w:rFonts w:ascii="Times New Roman" w:hAnsi="Times New Roman" w:cs="Times New Roman" w:eastAsia="Times New Roman"/>
          <w:color w:val="auto"/>
          <w:spacing w:val="0"/>
          <w:position w:val="0"/>
          <w:sz w:val="28"/>
          <w:shd w:fill="auto" w:val="clear"/>
        </w:rPr>
        <w:t xml:space="preserve">+a</w:t>
      </w:r>
      <w:r>
        <w:rPr>
          <w:rFonts w:ascii="Times New Roman" w:hAnsi="Times New Roman" w:cs="Times New Roman" w:eastAsia="Times New Roman"/>
          <w:color w:val="auto"/>
          <w:spacing w:val="0"/>
          <w:position w:val="0"/>
          <w:sz w:val="28"/>
          <w:shd w:fill="auto" w:val="clear"/>
          <w:vertAlign w:val="subscript"/>
        </w:rPr>
        <w:t xml:space="preserve">2+</w:t>
      </w:r>
      <w:r>
        <w:rPr>
          <w:rFonts w:ascii="Times New Roman" w:hAnsi="Times New Roman" w:cs="Times New Roman" w:eastAsia="Times New Roman"/>
          <w:color w:val="auto"/>
          <w:spacing w:val="0"/>
          <w:position w:val="0"/>
          <w:sz w:val="28"/>
          <w:shd w:fill="auto" w:val="clear"/>
        </w:rPr>
        <w:t xml:space="preserve"> …+a</w:t>
      </w:r>
      <w:r>
        <w:rPr>
          <w:rFonts w:ascii="Times New Roman" w:hAnsi="Times New Roman" w:cs="Times New Roman" w:eastAsia="Times New Roman"/>
          <w:color w:val="auto"/>
          <w:spacing w:val="0"/>
          <w:position w:val="0"/>
          <w:sz w:val="28"/>
          <w:shd w:fill="auto" w:val="clear"/>
          <w:vertAlign w:val="subscript"/>
        </w:rPr>
        <w:t xml:space="preserve">r</w:t>
      </w:r>
      <w:r>
        <w:rPr>
          <w:rFonts w:ascii="Times New Roman" w:hAnsi="Times New Roman" w:cs="Times New Roman" w:eastAsia="Times New Roman"/>
          <w:color w:val="auto"/>
          <w:spacing w:val="0"/>
          <w:position w:val="0"/>
          <w:sz w:val="28"/>
          <w:shd w:fill="auto" w:val="clear"/>
        </w:rPr>
        <w:t xml:space="preserve"> =1. Зокрема, можна вибирати експоненціальні вагові коефіцієнти: a</w:t>
      </w:r>
      <w:r>
        <w:rPr>
          <w:rFonts w:ascii="Times New Roman" w:hAnsi="Times New Roman" w:cs="Times New Roman" w:eastAsia="Times New Roman"/>
          <w:color w:val="auto"/>
          <w:spacing w:val="0"/>
          <w:position w:val="0"/>
          <w:sz w:val="28"/>
          <w:shd w:fill="auto" w:val="clear"/>
          <w:vertAlign w:val="subscript"/>
        </w:rPr>
        <w:t xml:space="preserve">2</w:t>
      </w:r>
      <w:r>
        <w:rPr>
          <w:rFonts w:ascii="Times New Roman" w:hAnsi="Times New Roman" w:cs="Times New Roman" w:eastAsia="Times New Roman"/>
          <w:color w:val="auto"/>
          <w:spacing w:val="0"/>
          <w:position w:val="0"/>
          <w:sz w:val="28"/>
          <w:shd w:fill="auto" w:val="clear"/>
        </w:rPr>
        <w:t xml:space="preserve">= (1</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)a</w:t>
      </w:r>
      <w:r>
        <w:rPr>
          <w:rFonts w:ascii="Times New Roman" w:hAnsi="Times New Roman" w:cs="Times New Roman" w:eastAsia="Times New Roman"/>
          <w:color w:val="auto"/>
          <w:spacing w:val="0"/>
          <w:position w:val="0"/>
          <w:sz w:val="28"/>
          <w:shd w:fill="auto" w:val="clear"/>
          <w:vertAlign w:val="subscript"/>
        </w:rPr>
        <w:t xml:space="preserve">1</w:t>
      </w:r>
      <w:r>
        <w:rPr>
          <w:rFonts w:ascii="Times New Roman" w:hAnsi="Times New Roman" w:cs="Times New Roman" w:eastAsia="Times New Roman"/>
          <w:color w:val="auto"/>
          <w:spacing w:val="0"/>
          <w:position w:val="0"/>
          <w:sz w:val="28"/>
          <w:shd w:fill="auto" w:val="clear"/>
        </w:rPr>
        <w:t xml:space="preserve">; a</w:t>
      </w:r>
      <w:r>
        <w:rPr>
          <w:rFonts w:ascii="Times New Roman" w:hAnsi="Times New Roman" w:cs="Times New Roman" w:eastAsia="Times New Roman"/>
          <w:color w:val="auto"/>
          <w:spacing w:val="0"/>
          <w:position w:val="0"/>
          <w:sz w:val="28"/>
          <w:shd w:fill="auto" w:val="clear"/>
          <w:vertAlign w:val="subscript"/>
        </w:rPr>
        <w:t xml:space="preserve">3</w:t>
      </w:r>
      <w:r>
        <w:rPr>
          <w:rFonts w:ascii="Times New Roman" w:hAnsi="Times New Roman" w:cs="Times New Roman" w:eastAsia="Times New Roman"/>
          <w:color w:val="auto"/>
          <w:spacing w:val="0"/>
          <w:position w:val="0"/>
          <w:sz w:val="28"/>
          <w:shd w:fill="auto" w:val="clear"/>
        </w:rPr>
        <w:t xml:space="preserve">== (1</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)a</w:t>
      </w:r>
      <w:r>
        <w:rPr>
          <w:rFonts w:ascii="Times New Roman" w:hAnsi="Times New Roman" w:cs="Times New Roman" w:eastAsia="Times New Roman"/>
          <w:color w:val="auto"/>
          <w:spacing w:val="0"/>
          <w:position w:val="0"/>
          <w:sz w:val="28"/>
          <w:shd w:fill="auto" w:val="clear"/>
          <w:vertAlign w:val="subscript"/>
        </w:rPr>
        <w:t xml:space="preserve">2</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де a</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константа. Для великих r з умови нормування отримуємо: a</w:t>
      </w:r>
      <w:r>
        <w:rPr>
          <w:rFonts w:ascii="Times New Roman" w:hAnsi="Times New Roman" w:cs="Times New Roman" w:eastAsia="Times New Roman"/>
          <w:color w:val="auto"/>
          <w:spacing w:val="0"/>
          <w:position w:val="0"/>
          <w:sz w:val="28"/>
          <w:shd w:fill="auto" w:val="clear"/>
          <w:vertAlign w:val="subscript"/>
        </w:rPr>
        <w:t xml:space="preserve">1</w:t>
      </w:r>
      <w:r>
        <w:rPr>
          <w:rFonts w:ascii="Times New Roman" w:hAnsi="Times New Roman" w:cs="Times New Roman" w:eastAsia="Times New Roman"/>
          <w:color w:val="auto"/>
          <w:spacing w:val="0"/>
          <w:position w:val="0"/>
          <w:sz w:val="28"/>
          <w:shd w:fill="auto" w:val="clear"/>
        </w:rPr>
        <w:t xml:space="preserve">=, a</w:t>
      </w:r>
      <w:r>
        <w:rPr>
          <w:rFonts w:ascii="Times New Roman" w:hAnsi="Times New Roman" w:cs="Times New Roman" w:eastAsia="Times New Roman"/>
          <w:color w:val="auto"/>
          <w:spacing w:val="0"/>
          <w:position w:val="0"/>
          <w:sz w:val="28"/>
          <w:shd w:fill="auto" w:val="clear"/>
          <w:vertAlign w:val="subscript"/>
        </w:rPr>
        <w:t xml:space="preserve">2</w:t>
      </w:r>
      <w:r>
        <w:rPr>
          <w:rFonts w:ascii="Times New Roman" w:hAnsi="Times New Roman" w:cs="Times New Roman" w:eastAsia="Times New Roman"/>
          <w:color w:val="auto"/>
          <w:spacing w:val="0"/>
          <w:position w:val="0"/>
          <w:sz w:val="28"/>
          <w:shd w:fill="auto" w:val="clear"/>
        </w:rPr>
        <w:t xml:space="preserve">=(1-). При цьому</w:t>
      </w:r>
    </w:p>
    <w:p>
      <w:pPr>
        <w:spacing w:before="0" w:after="0" w:line="360"/>
        <w:ind w:right="0" w:left="0" w:firstLine="567"/>
        <w:jc w:val="righ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y</w:t>
      </w:r>
      <w:r>
        <w:rPr>
          <w:rFonts w:ascii="Times New Roman" w:hAnsi="Times New Roman" w:cs="Times New Roman" w:eastAsia="Times New Roman"/>
          <w:color w:val="auto"/>
          <w:spacing w:val="0"/>
          <w:position w:val="0"/>
          <w:sz w:val="28"/>
          <w:shd w:fill="auto" w:val="clear"/>
          <w:vertAlign w:val="subscript"/>
        </w:rPr>
        <w:t xml:space="preserve">t</w:t>
      </w:r>
      <w:r>
        <w:rPr>
          <w:rFonts w:ascii="Times New Roman" w:hAnsi="Times New Roman" w:cs="Times New Roman" w:eastAsia="Times New Roman"/>
          <w:color w:val="auto"/>
          <w:spacing w:val="0"/>
          <w:position w:val="0"/>
          <w:sz w:val="28"/>
          <w:shd w:fill="auto" w:val="clear"/>
        </w:rPr>
        <w:t xml:space="preserve">=(1-)y</w:t>
      </w:r>
      <w:r>
        <w:rPr>
          <w:rFonts w:ascii="Times New Roman" w:hAnsi="Times New Roman" w:cs="Times New Roman" w:eastAsia="Times New Roman"/>
          <w:color w:val="auto"/>
          <w:spacing w:val="0"/>
          <w:position w:val="0"/>
          <w:sz w:val="28"/>
          <w:shd w:fill="auto" w:val="clear"/>
          <w:vertAlign w:val="subscript"/>
        </w:rPr>
        <w:t xml:space="preserve">t-1</w:t>
      </w:r>
      <w:r>
        <w:rPr>
          <w:rFonts w:ascii="Times New Roman" w:hAnsi="Times New Roman" w:cs="Times New Roman" w:eastAsia="Times New Roman"/>
          <w:color w:val="auto"/>
          <w:spacing w:val="0"/>
          <w:position w:val="0"/>
          <w:sz w:val="28"/>
          <w:shd w:fill="auto" w:val="clear"/>
        </w:rPr>
        <w:t xml:space="preserve">+x</w:t>
      </w:r>
      <w:r>
        <w:rPr>
          <w:rFonts w:ascii="Times New Roman" w:hAnsi="Times New Roman" w:cs="Times New Roman" w:eastAsia="Times New Roman"/>
          <w:color w:val="auto"/>
          <w:spacing w:val="0"/>
          <w:position w:val="0"/>
          <w:sz w:val="28"/>
          <w:shd w:fill="auto" w:val="clear"/>
          <w:vertAlign w:val="subscript"/>
        </w:rPr>
        <w:t xml:space="preserve">t</w:t>
      </w:r>
      <w:r>
        <w:rPr>
          <w:rFonts w:ascii="Times New Roman" w:hAnsi="Times New Roman" w:cs="Times New Roman" w:eastAsia="Times New Roman"/>
          <w:color w:val="auto"/>
          <w:spacing w:val="0"/>
          <w:position w:val="0"/>
          <w:sz w:val="28"/>
          <w:shd w:fill="auto" w:val="clear"/>
        </w:rPr>
        <w:t xml:space="preserve">=y</w:t>
      </w:r>
      <w:r>
        <w:rPr>
          <w:rFonts w:ascii="Times New Roman" w:hAnsi="Times New Roman" w:cs="Times New Roman" w:eastAsia="Times New Roman"/>
          <w:color w:val="auto"/>
          <w:spacing w:val="0"/>
          <w:position w:val="0"/>
          <w:sz w:val="28"/>
          <w:shd w:fill="auto" w:val="clear"/>
          <w:vertAlign w:val="subscript"/>
        </w:rPr>
        <w:t xml:space="preserve">t-1</w:t>
      </w:r>
      <w:r>
        <w:rPr>
          <w:rFonts w:ascii="Times New Roman" w:hAnsi="Times New Roman" w:cs="Times New Roman" w:eastAsia="Times New Roman"/>
          <w:color w:val="auto"/>
          <w:spacing w:val="0"/>
          <w:position w:val="0"/>
          <w:sz w:val="28"/>
          <w:shd w:fill="auto" w:val="clear"/>
        </w:rPr>
        <w:t xml:space="preserve">+(x</w:t>
      </w:r>
      <w:r>
        <w:rPr>
          <w:rFonts w:ascii="Times New Roman" w:hAnsi="Times New Roman" w:cs="Times New Roman" w:eastAsia="Times New Roman"/>
          <w:color w:val="auto"/>
          <w:spacing w:val="0"/>
          <w:position w:val="0"/>
          <w:sz w:val="28"/>
          <w:shd w:fill="auto" w:val="clear"/>
          <w:vertAlign w:val="subscript"/>
        </w:rPr>
        <w:t xml:space="preserve">t</w:t>
      </w:r>
      <w:r>
        <w:rPr>
          <w:rFonts w:ascii="Times New Roman" w:hAnsi="Times New Roman" w:cs="Times New Roman" w:eastAsia="Times New Roman"/>
          <w:color w:val="auto"/>
          <w:spacing w:val="0"/>
          <w:position w:val="0"/>
          <w:sz w:val="28"/>
          <w:shd w:fill="auto" w:val="clear"/>
        </w:rPr>
        <w:t xml:space="preserve">-y</w:t>
      </w:r>
      <w:r>
        <w:rPr>
          <w:rFonts w:ascii="Times New Roman" w:hAnsi="Times New Roman" w:cs="Times New Roman" w:eastAsia="Times New Roman"/>
          <w:color w:val="auto"/>
          <w:spacing w:val="0"/>
          <w:position w:val="0"/>
          <w:sz w:val="28"/>
          <w:shd w:fill="auto" w:val="clear"/>
          <w:vertAlign w:val="subscript"/>
        </w:rPr>
        <w:t xml:space="preserve">t-1</w:t>
      </w:r>
      <w:r>
        <w:rPr>
          <w:rFonts w:ascii="Times New Roman" w:hAnsi="Times New Roman" w:cs="Times New Roman" w:eastAsia="Times New Roman"/>
          <w:color w:val="auto"/>
          <w:spacing w:val="0"/>
          <w:position w:val="0"/>
          <w:sz w:val="28"/>
          <w:shd w:fill="auto" w:val="clear"/>
        </w:rPr>
        <w:t xml:space="preserve">)=y</w:t>
      </w:r>
      <w:r>
        <w:rPr>
          <w:rFonts w:ascii="Times New Roman" w:hAnsi="Times New Roman" w:cs="Times New Roman" w:eastAsia="Times New Roman"/>
          <w:color w:val="auto"/>
          <w:spacing w:val="0"/>
          <w:position w:val="0"/>
          <w:sz w:val="28"/>
          <w:shd w:fill="auto" w:val="clear"/>
          <w:vertAlign w:val="subscript"/>
        </w:rPr>
        <w:t xml:space="preserve">t-1+</w:t>
      </w:r>
      <w:r>
        <w:rPr>
          <w:rFonts w:ascii="Times New Roman" w:hAnsi="Times New Roman" w:cs="Times New Roman" w:eastAsia="Times New Roman"/>
          <w:color w:val="auto"/>
          <w:spacing w:val="0"/>
          <w:position w:val="0"/>
          <w:sz w:val="28"/>
          <w:shd w:fill="auto" w:val="clear"/>
        </w:rPr>
        <w:t xml:space="preserve">e</w:t>
      </w:r>
      <w:r>
        <w:rPr>
          <w:rFonts w:ascii="Times New Roman" w:hAnsi="Times New Roman" w:cs="Times New Roman" w:eastAsia="Times New Roman"/>
          <w:color w:val="auto"/>
          <w:spacing w:val="0"/>
          <w:position w:val="0"/>
          <w:sz w:val="28"/>
          <w:shd w:fill="auto" w:val="clear"/>
          <w:vertAlign w:val="subscript"/>
        </w:rPr>
        <w:t xml:space="preserve">t</w:t>
      </w:r>
      <w:r>
        <w:rPr>
          <w:rFonts w:ascii="Times New Roman" w:hAnsi="Times New Roman" w:cs="Times New Roman" w:eastAsia="Times New Roman"/>
          <w:color w:val="auto"/>
          <w:spacing w:val="0"/>
          <w:position w:val="0"/>
          <w:sz w:val="28"/>
          <w:shd w:fill="auto" w:val="clear"/>
        </w:rPr>
        <w:t xml:space="preserve">                              (2.3)</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де e</w:t>
      </w:r>
      <w:r>
        <w:rPr>
          <w:rFonts w:ascii="Times New Roman" w:hAnsi="Times New Roman" w:cs="Times New Roman" w:eastAsia="Times New Roman"/>
          <w:color w:val="auto"/>
          <w:spacing w:val="0"/>
          <w:position w:val="0"/>
          <w:sz w:val="28"/>
          <w:shd w:fill="auto" w:val="clear"/>
          <w:vertAlign w:val="subscript"/>
        </w:rPr>
        <w:t xml:space="preserve">t</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похибка, тобто різниця між передбаченим і фактичним показниками в поточний момент t.</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Допустивши, що х є входом, а прогноз у - виходом деякої керованої системи, можна по виду передавальної функції довести, що при &lt;1 процесс на виході i/i буде стійким. Коли система ідеально стійка, тобто, не схильна до ніяких флуктуацій у часі, коефіцієнт відгуку дорівнює нулю; при великих флуктуаціях для відстеження процесу слід збільшувати майже до 1.</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Прогноз на початковий період іноді доводиться лише вгадувати; в наступні періоди прогноз обчислюється з урахуванням похибки, яка мала місце в попередній період. Значення коефіцієнта відгуку, зазвичай, вибирається суб'єктивно, н зберігається постійним протягом тривалого часу, якщо тільки значення похибки не вдаються занадто великими.</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Методи адаптивного прогнозування</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Метод експоненціального згладжування розроблений для окремого випадку, коли відомості про динамічні зміни показника відсутні і для прийняття рішень потрібно хоча б грубий короткостроковий прогноз. Якщо прогнозований показник схильний до значних флуктуацій, то даний метод дозволяє відстежувати зміни, що вже відбулися. Тому доцільно так узагальнити цей метод, щоб коефіцієнт відгуку змінювався з часом. </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Метод Трігга і Ліча</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Трігг і Ліч запропонували метод стежачих сигналів для поновлення значення коефіцієнта відгуку в кожен момент часу. Цей метод завдяки своїй простоті набув широкого поширення. Його можна назвати двохетапним згладжуванням. На першому етапі відбувається згладжування похибки з довільним коефіцієнтом відгуку і визначається згладжена похибка e(t) в момент t</w:t>
      </w:r>
    </w:p>
    <w:p>
      <w:pPr>
        <w:spacing w:before="0" w:after="0" w:line="360"/>
        <w:ind w:right="0" w:left="0" w:firstLine="567"/>
        <w:jc w:val="righ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e</w:t>
      </w:r>
      <w:r>
        <w:rPr>
          <w:rFonts w:ascii="Times New Roman" w:hAnsi="Times New Roman" w:cs="Times New Roman" w:eastAsia="Times New Roman"/>
          <w:color w:val="auto"/>
          <w:spacing w:val="0"/>
          <w:position w:val="0"/>
          <w:sz w:val="28"/>
          <w:shd w:fill="auto" w:val="clear"/>
          <w:vertAlign w:val="subscript"/>
        </w:rPr>
        <w:t xml:space="preserve">t</w:t>
      </w:r>
      <w:r>
        <w:rPr>
          <w:rFonts w:ascii="Times New Roman" w:hAnsi="Times New Roman" w:cs="Times New Roman" w:eastAsia="Times New Roman"/>
          <w:color w:val="auto"/>
          <w:spacing w:val="0"/>
          <w:position w:val="0"/>
          <w:sz w:val="28"/>
          <w:shd w:fill="auto" w:val="clear"/>
        </w:rPr>
        <w:t xml:space="preserve">=e</w:t>
      </w:r>
      <w:r>
        <w:rPr>
          <w:rFonts w:ascii="Times New Roman" w:hAnsi="Times New Roman" w:cs="Times New Roman" w:eastAsia="Times New Roman"/>
          <w:color w:val="auto"/>
          <w:spacing w:val="0"/>
          <w:position w:val="0"/>
          <w:sz w:val="28"/>
          <w:shd w:fill="auto" w:val="clear"/>
          <w:vertAlign w:val="subscript"/>
        </w:rPr>
        <w:t xml:space="preserve">t</w:t>
      </w:r>
      <w:r>
        <w:rPr>
          <w:rFonts w:ascii="Times New Roman" w:hAnsi="Times New Roman" w:cs="Times New Roman" w:eastAsia="Times New Roman"/>
          <w:color w:val="auto"/>
          <w:spacing w:val="0"/>
          <w:position w:val="0"/>
          <w:sz w:val="28"/>
          <w:shd w:fill="auto" w:val="clear"/>
        </w:rPr>
        <w:t xml:space="preserve">+(1-)e</w:t>
      </w:r>
      <w:r>
        <w:rPr>
          <w:rFonts w:ascii="Times New Roman" w:hAnsi="Times New Roman" w:cs="Times New Roman" w:eastAsia="Times New Roman"/>
          <w:color w:val="auto"/>
          <w:spacing w:val="0"/>
          <w:position w:val="0"/>
          <w:sz w:val="28"/>
          <w:shd w:fill="auto" w:val="clear"/>
          <w:vertAlign w:val="subscript"/>
        </w:rPr>
        <w:t xml:space="preserve">t-1</w:t>
      </w:r>
      <w:r>
        <w:rPr>
          <w:rFonts w:ascii="Times New Roman" w:hAnsi="Times New Roman" w:cs="Times New Roman" w:eastAsia="Times New Roman"/>
          <w:color w:val="auto"/>
          <w:spacing w:val="0"/>
          <w:position w:val="0"/>
          <w:sz w:val="28"/>
          <w:shd w:fill="auto" w:val="clear"/>
        </w:rPr>
        <w:t xml:space="preserve">,                                               (2.4)</w:t>
      </w: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360"/>
        <w:ind w:right="0" w:left="0" w:firstLine="567"/>
        <w:jc w:val="both"/>
        <w:rPr>
          <w:rFonts w:ascii="Times New Roman" w:hAnsi="Times New Roman" w:cs="Times New Roman" w:eastAsia="Times New Roman"/>
          <w:color w:val="212121"/>
          <w:spacing w:val="0"/>
          <w:position w:val="0"/>
          <w:sz w:val="28"/>
          <w:shd w:fill="FFFFFF" w:val="clear"/>
        </w:rPr>
      </w:pPr>
      <w:r>
        <w:rPr>
          <w:rFonts w:ascii="Times New Roman" w:hAnsi="Times New Roman" w:cs="Times New Roman" w:eastAsia="Times New Roman"/>
          <w:color w:val="212121"/>
          <w:spacing w:val="0"/>
          <w:position w:val="0"/>
          <w:sz w:val="28"/>
          <w:shd w:fill="FFFFFF" w:val="clear"/>
        </w:rPr>
        <w:t xml:space="preserve">а середнє абсолютне відхилення </w:t>
      </w:r>
      <w:r>
        <w:rPr>
          <w:rFonts w:ascii="Times New Roman" w:hAnsi="Times New Roman" w:cs="Times New Roman" w:eastAsia="Times New Roman"/>
          <w:color w:val="auto"/>
          <w:spacing w:val="0"/>
          <w:position w:val="0"/>
          <w:sz w:val="28"/>
          <w:shd w:fill="FFFFFF" w:val="clear"/>
        </w:rPr>
        <w:t xml:space="preserve">m</w:t>
      </w:r>
      <w:r>
        <w:rPr>
          <w:rFonts w:ascii="Times New Roman" w:hAnsi="Times New Roman" w:cs="Times New Roman" w:eastAsia="Times New Roman"/>
          <w:color w:val="auto"/>
          <w:spacing w:val="0"/>
          <w:position w:val="0"/>
          <w:sz w:val="28"/>
          <w:shd w:fill="FFFFFF" w:val="clear"/>
          <w:vertAlign w:val="subscript"/>
        </w:rPr>
        <w:t xml:space="preserve">t</w:t>
      </w:r>
      <w:r>
        <w:rPr>
          <w:rFonts w:ascii="Times New Roman" w:hAnsi="Times New Roman" w:cs="Times New Roman" w:eastAsia="Times New Roman"/>
          <w:color w:val="auto"/>
          <w:spacing w:val="0"/>
          <w:position w:val="0"/>
          <w:sz w:val="28"/>
          <w:shd w:fill="FFFFFF" w:val="clear"/>
        </w:rPr>
        <w:t xml:space="preserve">; в момент t з</w:t>
      </w:r>
      <w:r>
        <w:rPr>
          <w:rFonts w:ascii="Times New Roman" w:hAnsi="Times New Roman" w:cs="Times New Roman" w:eastAsia="Times New Roman"/>
          <w:color w:val="212121"/>
          <w:spacing w:val="0"/>
          <w:position w:val="0"/>
          <w:sz w:val="28"/>
          <w:shd w:fill="FFFFFF" w:val="clear"/>
        </w:rPr>
        <w:t xml:space="preserve">адовольняє співвідношенню:</w:t>
      </w:r>
    </w:p>
    <w:p>
      <w:pPr>
        <w:spacing w:before="0" w:after="0" w:line="360"/>
        <w:ind w:right="0" w:left="0" w:firstLine="567"/>
        <w:jc w:val="righ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m</w:t>
      </w:r>
      <w:r>
        <w:rPr>
          <w:rFonts w:ascii="Times New Roman" w:hAnsi="Times New Roman" w:cs="Times New Roman" w:eastAsia="Times New Roman"/>
          <w:color w:val="auto"/>
          <w:spacing w:val="0"/>
          <w:position w:val="0"/>
          <w:sz w:val="28"/>
          <w:shd w:fill="auto" w:val="clear"/>
          <w:vertAlign w:val="subscript"/>
        </w:rPr>
        <w:t xml:space="preserve">t</w:t>
      </w:r>
      <w:r>
        <w:rPr>
          <w:rFonts w:ascii="Times New Roman" w:hAnsi="Times New Roman" w:cs="Times New Roman" w:eastAsia="Times New Roman"/>
          <w:color w:val="auto"/>
          <w:spacing w:val="0"/>
          <w:position w:val="0"/>
          <w:sz w:val="28"/>
          <w:shd w:fill="auto" w:val="clear"/>
        </w:rPr>
        <w:t xml:space="preserve">=e</w:t>
      </w:r>
      <w:r>
        <w:rPr>
          <w:rFonts w:ascii="Times New Roman" w:hAnsi="Times New Roman" w:cs="Times New Roman" w:eastAsia="Times New Roman"/>
          <w:color w:val="auto"/>
          <w:spacing w:val="0"/>
          <w:position w:val="0"/>
          <w:sz w:val="28"/>
          <w:shd w:fill="auto" w:val="clear"/>
          <w:vertAlign w:val="subscript"/>
        </w:rPr>
        <w:t xml:space="preserve">t</w:t>
      </w:r>
      <w:r>
        <w:rPr>
          <w:rFonts w:ascii="Times New Roman" w:hAnsi="Times New Roman" w:cs="Times New Roman" w:eastAsia="Times New Roman"/>
          <w:color w:val="auto"/>
          <w:spacing w:val="0"/>
          <w:position w:val="0"/>
          <w:sz w:val="28"/>
          <w:shd w:fill="auto" w:val="clear"/>
        </w:rPr>
        <w:t xml:space="preserve">+(1-)m</w:t>
      </w:r>
      <w:r>
        <w:rPr>
          <w:rFonts w:ascii="Times New Roman" w:hAnsi="Times New Roman" w:cs="Times New Roman" w:eastAsia="Times New Roman"/>
          <w:color w:val="auto"/>
          <w:spacing w:val="0"/>
          <w:position w:val="0"/>
          <w:sz w:val="28"/>
          <w:shd w:fill="auto" w:val="clear"/>
          <w:vertAlign w:val="subscript"/>
        </w:rPr>
        <w:t xml:space="preserve">t-1</w:t>
      </w:r>
      <w:r>
        <w:rPr>
          <w:rFonts w:ascii="Times New Roman" w:hAnsi="Times New Roman" w:cs="Times New Roman" w:eastAsia="Times New Roman"/>
          <w:color w:val="auto"/>
          <w:spacing w:val="0"/>
          <w:position w:val="0"/>
          <w:sz w:val="28"/>
          <w:shd w:fill="auto" w:val="clear"/>
        </w:rPr>
        <w:t xml:space="preserve">                                             (2.5)</w:t>
      </w: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360"/>
        <w:ind w:right="0" w:left="0" w:firstLine="567"/>
        <w:jc w:val="both"/>
        <w:rPr>
          <w:rFonts w:ascii="Times New Roman" w:hAnsi="Times New Roman" w:cs="Times New Roman" w:eastAsia="Times New Roman"/>
          <w:color w:val="212121"/>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Параметр e</w:t>
      </w:r>
      <w:r>
        <w:rPr>
          <w:rFonts w:ascii="Times New Roman" w:hAnsi="Times New Roman" w:cs="Times New Roman" w:eastAsia="Times New Roman"/>
          <w:color w:val="auto"/>
          <w:spacing w:val="0"/>
          <w:position w:val="0"/>
          <w:sz w:val="28"/>
          <w:shd w:fill="FFFFFF" w:val="clear"/>
          <w:vertAlign w:val="subscript"/>
        </w:rPr>
        <w:t xml:space="preserve">t</w:t>
      </w:r>
      <w:r>
        <w:rPr>
          <w:rFonts w:ascii="Times New Roman" w:hAnsi="Times New Roman" w:cs="Times New Roman" w:eastAsia="Times New Roman"/>
          <w:color w:val="auto"/>
          <w:spacing w:val="0"/>
          <w:position w:val="0"/>
          <w:sz w:val="28"/>
          <w:shd w:fill="FFFFFF" w:val="clear"/>
        </w:rPr>
        <w:t xml:space="preserve">=e</w:t>
      </w:r>
      <w:r>
        <w:rPr>
          <w:rFonts w:ascii="Times New Roman" w:hAnsi="Times New Roman" w:cs="Times New Roman" w:eastAsia="Times New Roman"/>
          <w:color w:val="auto"/>
          <w:spacing w:val="0"/>
          <w:position w:val="0"/>
          <w:sz w:val="28"/>
          <w:shd w:fill="FFFFFF" w:val="clear"/>
          <w:vertAlign w:val="subscript"/>
        </w:rPr>
        <w:t xml:space="preserve">t</w:t>
      </w:r>
      <w:r>
        <w:rPr>
          <w:rFonts w:ascii="Times New Roman" w:hAnsi="Times New Roman" w:cs="Times New Roman" w:eastAsia="Times New Roman"/>
          <w:color w:val="auto"/>
          <w:spacing w:val="0"/>
          <w:position w:val="0"/>
          <w:sz w:val="28"/>
          <w:shd w:fill="FFFFFF" w:val="clear"/>
        </w:rPr>
        <w:t xml:space="preserve">+(1-)e</w:t>
      </w:r>
      <w:r>
        <w:rPr>
          <w:rFonts w:ascii="Times New Roman" w:hAnsi="Times New Roman" w:cs="Times New Roman" w:eastAsia="Times New Roman"/>
          <w:color w:val="auto"/>
          <w:spacing w:val="0"/>
          <w:position w:val="0"/>
          <w:sz w:val="28"/>
          <w:shd w:fill="FFFFFF" w:val="clear"/>
          <w:vertAlign w:val="subscript"/>
        </w:rPr>
        <w:t xml:space="preserve">t-1 </w:t>
      </w: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212121"/>
          <w:spacing w:val="0"/>
          <w:position w:val="0"/>
          <w:sz w:val="28"/>
          <w:shd w:fill="FFFFFF" w:val="clear"/>
        </w:rPr>
        <w:t xml:space="preserve">беруть зазвичай в інтервалі</w:t>
      </w:r>
      <w:r>
        <w:rPr>
          <w:rFonts w:ascii="Times New Roman" w:hAnsi="Times New Roman" w:cs="Times New Roman" w:eastAsia="Times New Roman"/>
          <w:color w:val="auto"/>
          <w:spacing w:val="0"/>
          <w:position w:val="0"/>
          <w:sz w:val="28"/>
          <w:shd w:fill="FFFFFF" w:val="clear"/>
        </w:rPr>
        <w:t xml:space="preserve"> 0,1</w:t>
      </w:r>
      <w:r>
        <w:rPr>
          <w:rFonts w:ascii="Times New Roman" w:hAnsi="Times New Roman" w:cs="Times New Roman" w:eastAsia="Times New Roman"/>
          <w:color w:val="auto"/>
          <w:spacing w:val="0"/>
          <w:position w:val="0"/>
          <w:sz w:val="28"/>
          <w:shd w:fill="FFFFFF" w:val="clear"/>
        </w:rPr>
        <w:t xml:space="preserve">—</w:t>
      </w:r>
      <w:r>
        <w:rPr>
          <w:rFonts w:ascii="Times New Roman" w:hAnsi="Times New Roman" w:cs="Times New Roman" w:eastAsia="Times New Roman"/>
          <w:color w:val="auto"/>
          <w:spacing w:val="0"/>
          <w:position w:val="0"/>
          <w:sz w:val="28"/>
          <w:shd w:fill="FFFFFF" w:val="clear"/>
        </w:rPr>
        <w:t xml:space="preserve">0,3. </w:t>
      </w:r>
      <w:r>
        <w:rPr>
          <w:rFonts w:ascii="Times New Roman" w:hAnsi="Times New Roman" w:cs="Times New Roman" w:eastAsia="Times New Roman"/>
          <w:color w:val="212121"/>
          <w:spacing w:val="0"/>
          <w:position w:val="0"/>
          <w:sz w:val="28"/>
          <w:shd w:fill="FFFFFF" w:val="clear"/>
        </w:rPr>
        <w:t xml:space="preserve">За визначенням, стежачий сигнал </w:t>
      </w:r>
      <w:r>
        <w:rPr>
          <w:rFonts w:ascii="Times New Roman" w:hAnsi="Times New Roman" w:cs="Times New Roman" w:eastAsia="Times New Roman"/>
          <w:color w:val="auto"/>
          <w:spacing w:val="0"/>
          <w:position w:val="0"/>
          <w:sz w:val="28"/>
          <w:shd w:fill="FFFFFF" w:val="clear"/>
        </w:rPr>
        <w:t xml:space="preserve">T</w:t>
      </w:r>
      <w:r>
        <w:rPr>
          <w:rFonts w:ascii="Times New Roman" w:hAnsi="Times New Roman" w:cs="Times New Roman" w:eastAsia="Times New Roman"/>
          <w:color w:val="auto"/>
          <w:spacing w:val="0"/>
          <w:position w:val="0"/>
          <w:sz w:val="28"/>
          <w:shd w:fill="FFFFFF" w:val="clear"/>
          <w:vertAlign w:val="subscript"/>
        </w:rPr>
        <w:t xml:space="preserve">t</w:t>
      </w:r>
      <w:r>
        <w:rPr>
          <w:rFonts w:ascii="Times New Roman" w:hAnsi="Times New Roman" w:cs="Times New Roman" w:eastAsia="Times New Roman"/>
          <w:color w:val="auto"/>
          <w:spacing w:val="0"/>
          <w:position w:val="0"/>
          <w:sz w:val="28"/>
          <w:shd w:fill="FFFFFF" w:val="clear"/>
        </w:rPr>
        <w:t xml:space="preserve"> в момент t </w:t>
      </w:r>
      <w:r>
        <w:rPr>
          <w:rFonts w:ascii="Times New Roman" w:hAnsi="Times New Roman" w:cs="Times New Roman" w:eastAsia="Times New Roman"/>
          <w:color w:val="212121"/>
          <w:spacing w:val="0"/>
          <w:position w:val="0"/>
          <w:sz w:val="28"/>
          <w:shd w:fill="FFFFFF" w:val="clear"/>
        </w:rPr>
        <w:t xml:space="preserve">дорівнює відношенню згладженої похибки до середнього абсолютного відхилення</w:t>
      </w:r>
      <w:r>
        <w:rPr>
          <w:rFonts w:ascii="Times New Roman" w:hAnsi="Times New Roman" w:cs="Times New Roman" w:eastAsia="Times New Roman"/>
          <w:color w:val="auto"/>
          <w:spacing w:val="0"/>
          <w:position w:val="0"/>
          <w:sz w:val="28"/>
          <w:shd w:fill="FFFFFF" w:val="clear"/>
        </w:rPr>
        <w:t xml:space="preserve">:</w:t>
      </w:r>
    </w:p>
    <w:p>
      <w:pPr>
        <w:spacing w:before="0" w:after="0" w:line="360"/>
        <w:ind w:right="0" w:left="0" w:firstLine="567"/>
        <w:jc w:val="righ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T=e</w:t>
      </w:r>
      <w:r>
        <w:rPr>
          <w:rFonts w:ascii="Times New Roman" w:hAnsi="Times New Roman" w:cs="Times New Roman" w:eastAsia="Times New Roman"/>
          <w:color w:val="auto"/>
          <w:spacing w:val="0"/>
          <w:position w:val="0"/>
          <w:sz w:val="28"/>
          <w:shd w:fill="auto" w:val="clear"/>
          <w:vertAlign w:val="subscript"/>
        </w:rPr>
        <w:t xml:space="preserve">t</w:t>
      </w:r>
      <w:r>
        <w:rPr>
          <w:rFonts w:ascii="Times New Roman" w:hAnsi="Times New Roman" w:cs="Times New Roman" w:eastAsia="Times New Roman"/>
          <w:color w:val="auto"/>
          <w:spacing w:val="0"/>
          <w:position w:val="0"/>
          <w:sz w:val="28"/>
          <w:shd w:fill="auto" w:val="clear"/>
        </w:rPr>
        <w:t xml:space="preserve">/m</w:t>
      </w:r>
      <w:r>
        <w:rPr>
          <w:rFonts w:ascii="Times New Roman" w:hAnsi="Times New Roman" w:cs="Times New Roman" w:eastAsia="Times New Roman"/>
          <w:color w:val="auto"/>
          <w:spacing w:val="0"/>
          <w:position w:val="0"/>
          <w:sz w:val="28"/>
          <w:shd w:fill="auto" w:val="clear"/>
          <w:vertAlign w:val="subscript"/>
        </w:rPr>
        <w:t xml:space="preserve">t</w:t>
      </w:r>
      <w:r>
        <w:rPr>
          <w:rFonts w:ascii="Times New Roman" w:hAnsi="Times New Roman" w:cs="Times New Roman" w:eastAsia="Times New Roman"/>
          <w:color w:val="auto"/>
          <w:spacing w:val="0"/>
          <w:position w:val="0"/>
          <w:sz w:val="28"/>
          <w:shd w:fill="auto" w:val="clear"/>
        </w:rPr>
        <w:t xml:space="preserve">                                                 (2.6)</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якості нового значення  в формулу підставляють:</w:t>
      </w:r>
    </w:p>
    <w:p>
      <w:pPr>
        <w:spacing w:before="0" w:after="0" w:line="360"/>
        <w:ind w:right="0" w:left="0" w:firstLine="567"/>
        <w:jc w:val="righ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vertAlign w:val="subscript"/>
        </w:rPr>
        <w:t xml:space="preserve">t</w:t>
      </w:r>
      <w:r>
        <w:rPr>
          <w:rFonts w:ascii="Times New Roman" w:hAnsi="Times New Roman" w:cs="Times New Roman" w:eastAsia="Times New Roman"/>
          <w:color w:val="auto"/>
          <w:spacing w:val="0"/>
          <w:position w:val="0"/>
          <w:sz w:val="28"/>
          <w:shd w:fill="auto" w:val="clear"/>
        </w:rPr>
        <w:t xml:space="preserve">=|T</w:t>
      </w:r>
      <w:r>
        <w:rPr>
          <w:rFonts w:ascii="Times New Roman" w:hAnsi="Times New Roman" w:cs="Times New Roman" w:eastAsia="Times New Roman"/>
          <w:color w:val="auto"/>
          <w:spacing w:val="0"/>
          <w:position w:val="0"/>
          <w:sz w:val="28"/>
          <w:shd w:fill="auto" w:val="clear"/>
          <w:vertAlign w:val="subscript"/>
        </w:rPr>
        <w:t xml:space="preserve">t</w:t>
      </w:r>
      <w:r>
        <w:rPr>
          <w:rFonts w:ascii="Times New Roman" w:hAnsi="Times New Roman" w:cs="Times New Roman" w:eastAsia="Times New Roman"/>
          <w:color w:val="auto"/>
          <w:spacing w:val="0"/>
          <w:position w:val="0"/>
          <w:sz w:val="28"/>
          <w:shd w:fill="auto" w:val="clear"/>
        </w:rPr>
        <w:t xml:space="preserve">|                                                   (2.7)</w:t>
      </w: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360"/>
        <w:ind w:right="0" w:left="0" w:firstLine="567"/>
        <w:jc w:val="both"/>
        <w:rPr>
          <w:rFonts w:ascii="Times New Roman" w:hAnsi="Times New Roman" w:cs="Times New Roman" w:eastAsia="Times New Roman"/>
          <w:color w:val="212121"/>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Якщо похибка e</w:t>
      </w:r>
      <w:r>
        <w:rPr>
          <w:rFonts w:ascii="Times New Roman" w:hAnsi="Times New Roman" w:cs="Times New Roman" w:eastAsia="Times New Roman"/>
          <w:color w:val="auto"/>
          <w:spacing w:val="0"/>
          <w:position w:val="0"/>
          <w:sz w:val="28"/>
          <w:shd w:fill="FFFFFF" w:val="clear"/>
          <w:vertAlign w:val="subscript"/>
        </w:rPr>
        <w:t xml:space="preserve">t</w:t>
      </w:r>
      <w:r>
        <w:rPr>
          <w:rFonts w:ascii="Times New Roman" w:hAnsi="Times New Roman" w:cs="Times New Roman" w:eastAsia="Times New Roman"/>
          <w:color w:val="auto"/>
          <w:spacing w:val="0"/>
          <w:position w:val="0"/>
          <w:sz w:val="28"/>
          <w:shd w:fill="FFFFFF" w:val="clear"/>
        </w:rPr>
        <w:t xml:space="preserve"> має </w:t>
      </w:r>
      <w:r>
        <w:rPr>
          <w:rFonts w:ascii="Times New Roman" w:hAnsi="Times New Roman" w:cs="Times New Roman" w:eastAsia="Times New Roman"/>
          <w:color w:val="212121"/>
          <w:spacing w:val="0"/>
          <w:position w:val="0"/>
          <w:sz w:val="28"/>
          <w:shd w:fill="FFFFFF" w:val="clear"/>
        </w:rPr>
        <w:t xml:space="preserve">нормальний розподіл з нульовим середнім і дисперсією</w:t>
      </w: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vertAlign w:val="superscript"/>
        </w:rPr>
        <w:t xml:space="preserve">2</w:t>
      </w: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212121"/>
          <w:spacing w:val="0"/>
          <w:position w:val="0"/>
          <w:sz w:val="28"/>
          <w:shd w:fill="FFFFFF" w:val="clear"/>
        </w:rPr>
        <w:t xml:space="preserve">то можна показати, що математичне очікування</w:t>
      </w:r>
      <w:r>
        <w:rPr>
          <w:rFonts w:ascii="Times New Roman" w:hAnsi="Times New Roman" w:cs="Times New Roman" w:eastAsia="Times New Roman"/>
          <w:color w:val="auto"/>
          <w:spacing w:val="0"/>
          <w:position w:val="0"/>
          <w:sz w:val="28"/>
          <w:shd w:fill="FFFFFF" w:val="clear"/>
        </w:rPr>
        <w:t xml:space="preserve"> m</w:t>
      </w:r>
      <w:r>
        <w:rPr>
          <w:rFonts w:ascii="Times New Roman" w:hAnsi="Times New Roman" w:cs="Times New Roman" w:eastAsia="Times New Roman"/>
          <w:color w:val="auto"/>
          <w:spacing w:val="0"/>
          <w:position w:val="0"/>
          <w:sz w:val="28"/>
          <w:shd w:fill="FFFFFF" w:val="clear"/>
          <w:vertAlign w:val="subscript"/>
        </w:rPr>
        <w:t xml:space="preserve">t</w:t>
      </w:r>
      <w:r>
        <w:rPr>
          <w:rFonts w:ascii="Times New Roman" w:hAnsi="Times New Roman" w:cs="Times New Roman" w:eastAsia="Times New Roman"/>
          <w:color w:val="auto"/>
          <w:spacing w:val="0"/>
          <w:position w:val="0"/>
          <w:sz w:val="28"/>
          <w:shd w:fill="FFFFFF" w:val="clear"/>
        </w:rPr>
        <w:t xml:space="preserve">=0,4. </w:t>
      </w:r>
      <w:r>
        <w:rPr>
          <w:rFonts w:ascii="Times New Roman" w:hAnsi="Times New Roman" w:cs="Times New Roman" w:eastAsia="Times New Roman"/>
          <w:color w:val="212121"/>
          <w:spacing w:val="0"/>
          <w:position w:val="0"/>
          <w:sz w:val="28"/>
          <w:shd w:fill="FFFFFF" w:val="clear"/>
        </w:rPr>
        <w:t xml:space="preserve">Математичне сподівання стежачого сигналу дорівнює коефіцієнту відгуку тільки в окремих випадках, проте оцінка добре зарекомендувала себе на практиці. [28]</w:t>
      </w: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360"/>
        <w:ind w:right="0" w:left="0" w:firstLine="567"/>
        <w:jc w:val="both"/>
        <w:rPr>
          <w:rFonts w:ascii="Times New Roman" w:hAnsi="Times New Roman" w:cs="Times New Roman" w:eastAsia="Times New Roman"/>
          <w:color w:val="212121"/>
          <w:spacing w:val="0"/>
          <w:position w:val="0"/>
          <w:sz w:val="28"/>
          <w:shd w:fill="FFFFFF" w:val="clear"/>
        </w:rPr>
      </w:pPr>
      <w:r>
        <w:rPr>
          <w:rFonts w:ascii="Times New Roman" w:hAnsi="Times New Roman" w:cs="Times New Roman" w:eastAsia="Times New Roman"/>
          <w:color w:val="212121"/>
          <w:spacing w:val="0"/>
          <w:position w:val="0"/>
          <w:sz w:val="28"/>
          <w:shd w:fill="FFFFFF" w:val="clear"/>
        </w:rPr>
        <w:t xml:space="preserve">Метод динамічної регресії.</w:t>
      </w: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360"/>
        <w:ind w:right="0" w:left="0" w:firstLine="567"/>
        <w:jc w:val="both"/>
        <w:rPr>
          <w:rFonts w:ascii="Times New Roman" w:hAnsi="Times New Roman" w:cs="Times New Roman" w:eastAsia="Times New Roman"/>
          <w:color w:val="212121"/>
          <w:spacing w:val="0"/>
          <w:position w:val="0"/>
          <w:sz w:val="28"/>
          <w:shd w:fill="FFFFFF" w:val="clear"/>
        </w:rPr>
      </w:pPr>
      <w:r>
        <w:rPr>
          <w:rFonts w:ascii="Times New Roman" w:hAnsi="Times New Roman" w:cs="Times New Roman" w:eastAsia="Times New Roman"/>
          <w:color w:val="212121"/>
          <w:spacing w:val="0"/>
          <w:position w:val="0"/>
          <w:sz w:val="28"/>
          <w:shd w:fill="FFFFFF" w:val="clear"/>
        </w:rPr>
        <w:t xml:space="preserve">Цей метод був запропонований для оновлення значень. Шукана оцінка в момент t виходить при мінімізації суми квадратів похибок за попередні періоди. В результаті:</w:t>
      </w:r>
    </w:p>
    <w:p>
      <w:pPr>
        <w:spacing w:before="0" w:after="0" w:line="360"/>
        <w:ind w:right="0" w:left="0" w:firstLine="567"/>
        <w:jc w:val="right"/>
        <w:rPr>
          <w:rFonts w:ascii="Times New Roman" w:hAnsi="Times New Roman" w:cs="Times New Roman" w:eastAsia="Times New Roman"/>
          <w:color w:val="auto"/>
          <w:spacing w:val="0"/>
          <w:position w:val="0"/>
          <w:sz w:val="28"/>
          <w:shd w:fill="auto" w:val="clear"/>
        </w:rPr>
      </w:pPr>
      <w:r>
        <w:object w:dxaOrig="3624" w:dyaOrig="1356">
          <v:rect xmlns:o="urn:schemas-microsoft-com:office:office" xmlns:v="urn:schemas-microsoft-com:vml" id="rectole0000000003" style="width:181.200000pt;height:67.800000pt" o:preferrelative="t" o:ole="">
            <o:lock v:ext="edit"/>
            <v:imagedata xmlns:r="http://schemas.openxmlformats.org/officeDocument/2006/relationships" r:id="docRId7" o:title=""/>
          </v:rect>
          <o:OLEObject xmlns:r="http://schemas.openxmlformats.org/officeDocument/2006/relationships" xmlns:o="urn:schemas-microsoft-com:office:office" Type="Embed" DrawAspect="Content" ObjectID="0000000003" ShapeID="rectole0000000003" r:id="docRId6"/>
        </w:object>
      </w:r>
      <w:r>
        <w:rPr>
          <w:rFonts w:ascii="Times New Roman" w:hAnsi="Times New Roman" w:cs="Times New Roman" w:eastAsia="Times New Roman"/>
          <w:color w:val="auto"/>
          <w:spacing w:val="0"/>
          <w:position w:val="0"/>
          <w:sz w:val="28"/>
          <w:shd w:fill="auto" w:val="clear"/>
        </w:rPr>
        <w:t xml:space="preserve">                                (2.8)</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212121"/>
          <w:spacing w:val="0"/>
          <w:position w:val="0"/>
          <w:sz w:val="28"/>
          <w:shd w:fill="FFFFFF" w:val="clear"/>
        </w:rPr>
        <w:t xml:space="preserve">По суті, мова йде про регресію величини</w:t>
      </w:r>
      <w:r>
        <w:rPr>
          <w:rFonts w:ascii="Times New Roman" w:hAnsi="Times New Roman" w:cs="Times New Roman" w:eastAsia="Times New Roman"/>
          <w:color w:val="auto"/>
          <w:spacing w:val="0"/>
          <w:position w:val="0"/>
          <w:sz w:val="28"/>
          <w:shd w:fill="auto" w:val="clear"/>
        </w:rPr>
        <w:t xml:space="preserve"> d</w:t>
      </w:r>
      <w:r>
        <w:rPr>
          <w:rFonts w:ascii="Times New Roman" w:hAnsi="Times New Roman" w:cs="Times New Roman" w:eastAsia="Times New Roman"/>
          <w:color w:val="auto"/>
          <w:spacing w:val="0"/>
          <w:position w:val="0"/>
          <w:sz w:val="28"/>
          <w:shd w:fill="auto" w:val="clear"/>
          <w:vertAlign w:val="subscript"/>
        </w:rPr>
        <w:t xml:space="preserve">r</w:t>
      </w:r>
      <w:r>
        <w:rPr>
          <w:rFonts w:ascii="Times New Roman" w:hAnsi="Times New Roman" w:cs="Times New Roman" w:eastAsia="Times New Roman"/>
          <w:color w:val="auto"/>
          <w:spacing w:val="0"/>
          <w:position w:val="0"/>
          <w:sz w:val="28"/>
          <w:shd w:fill="auto" w:val="clear"/>
        </w:rPr>
        <w:t xml:space="preserve">=x</w:t>
      </w:r>
      <w:r>
        <w:rPr>
          <w:rFonts w:ascii="Times New Roman" w:hAnsi="Times New Roman" w:cs="Times New Roman" w:eastAsia="Times New Roman"/>
          <w:color w:val="auto"/>
          <w:spacing w:val="0"/>
          <w:position w:val="0"/>
          <w:sz w:val="28"/>
          <w:shd w:fill="auto" w:val="clear"/>
          <w:vertAlign w:val="subscript"/>
        </w:rPr>
        <w:t xml:space="preserve">r</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y</w:t>
      </w:r>
      <w:r>
        <w:rPr>
          <w:rFonts w:ascii="Times New Roman" w:hAnsi="Times New Roman" w:cs="Times New Roman" w:eastAsia="Times New Roman"/>
          <w:color w:val="auto"/>
          <w:spacing w:val="0"/>
          <w:position w:val="0"/>
          <w:sz w:val="28"/>
          <w:shd w:fill="auto" w:val="clear"/>
          <w:vertAlign w:val="subscript"/>
        </w:rPr>
        <w:t xml:space="preserve">r-2</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 величині e</w:t>
      </w:r>
      <w:r>
        <w:rPr>
          <w:rFonts w:ascii="Times New Roman" w:hAnsi="Times New Roman" w:cs="Times New Roman" w:eastAsia="Times New Roman"/>
          <w:color w:val="auto"/>
          <w:spacing w:val="0"/>
          <w:position w:val="0"/>
          <w:sz w:val="28"/>
          <w:shd w:fill="auto" w:val="clear"/>
          <w:vertAlign w:val="subscript"/>
        </w:rPr>
        <w:t xml:space="preserve">r-1</w:t>
      </w:r>
      <w:r>
        <w:rPr>
          <w:rFonts w:ascii="Times New Roman" w:hAnsi="Times New Roman" w:cs="Times New Roman" w:eastAsia="Times New Roman"/>
          <w:color w:val="auto"/>
          <w:spacing w:val="0"/>
          <w:position w:val="0"/>
          <w:sz w:val="28"/>
          <w:shd w:fill="auto" w:val="clear"/>
        </w:rPr>
        <w:t xml:space="preserve">=x</w:t>
      </w:r>
      <w:r>
        <w:rPr>
          <w:rFonts w:ascii="Times New Roman" w:hAnsi="Times New Roman" w:cs="Times New Roman" w:eastAsia="Times New Roman"/>
          <w:color w:val="auto"/>
          <w:spacing w:val="0"/>
          <w:position w:val="0"/>
          <w:sz w:val="28"/>
          <w:shd w:fill="auto" w:val="clear"/>
          <w:vertAlign w:val="subscript"/>
        </w:rPr>
        <w:t xml:space="preserve">r-1</w:t>
      </w:r>
      <w:r>
        <w:rPr>
          <w:rFonts w:ascii="Times New Roman" w:hAnsi="Times New Roman" w:cs="Times New Roman" w:eastAsia="Times New Roman"/>
          <w:color w:val="auto"/>
          <w:spacing w:val="0"/>
          <w:position w:val="0"/>
          <w:sz w:val="28"/>
          <w:shd w:fill="auto" w:val="clear"/>
        </w:rPr>
        <w:t xml:space="preserve">-y</w:t>
      </w:r>
      <w:r>
        <w:rPr>
          <w:rFonts w:ascii="Times New Roman" w:hAnsi="Times New Roman" w:cs="Times New Roman" w:eastAsia="Times New Roman"/>
          <w:color w:val="auto"/>
          <w:spacing w:val="0"/>
          <w:position w:val="0"/>
          <w:sz w:val="28"/>
          <w:shd w:fill="auto" w:val="clear"/>
          <w:vertAlign w:val="subscript"/>
        </w:rPr>
        <w:t xml:space="preserve">r-1</w:t>
      </w:r>
      <w:r>
        <w:rPr>
          <w:rFonts w:ascii="Times New Roman" w:hAnsi="Times New Roman" w:cs="Times New Roman" w:eastAsia="Times New Roman"/>
          <w:color w:val="auto"/>
          <w:spacing w:val="0"/>
          <w:position w:val="0"/>
          <w:sz w:val="28"/>
          <w:shd w:fill="auto" w:val="clear"/>
        </w:rPr>
        <w:t xml:space="preserve">, </w:t>
        <w:br/>
      </w:r>
      <w:r>
        <w:rPr>
          <w:rFonts w:ascii="Times New Roman" w:hAnsi="Times New Roman" w:cs="Times New Roman" w:eastAsia="Times New Roman"/>
          <w:color w:val="212121"/>
          <w:spacing w:val="0"/>
          <w:position w:val="0"/>
          <w:sz w:val="28"/>
          <w:shd w:fill="FFFFFF" w:val="clear"/>
        </w:rPr>
        <w:t xml:space="preserve">інакше кажучи, про регресію похибки прогнозу на два періоди вперед по похибці прогнозу на один період вперед. Лінійне рівняння регресії має вигляд:</w:t>
      </w:r>
    </w:p>
    <w:p>
      <w:pPr>
        <w:spacing w:before="0" w:after="0" w:line="360"/>
        <w:ind w:right="0" w:left="0" w:firstLine="567"/>
        <w:jc w:val="righ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d</w:t>
      </w:r>
      <w:r>
        <w:rPr>
          <w:rFonts w:ascii="Times New Roman" w:hAnsi="Times New Roman" w:cs="Times New Roman" w:eastAsia="Times New Roman"/>
          <w:color w:val="auto"/>
          <w:spacing w:val="0"/>
          <w:position w:val="0"/>
          <w:sz w:val="28"/>
          <w:shd w:fill="auto" w:val="clear"/>
          <w:vertAlign w:val="subscript"/>
        </w:rPr>
        <w:t xml:space="preserve">r</w:t>
      </w:r>
      <w:r>
        <w:rPr>
          <w:rFonts w:ascii="Times New Roman" w:hAnsi="Times New Roman" w:cs="Times New Roman" w:eastAsia="Times New Roman"/>
          <w:color w:val="auto"/>
          <w:spacing w:val="0"/>
          <w:position w:val="0"/>
          <w:sz w:val="28"/>
          <w:shd w:fill="auto" w:val="clear"/>
        </w:rPr>
        <w:t xml:space="preserve">= e</w:t>
      </w:r>
      <w:r>
        <w:rPr>
          <w:rFonts w:ascii="Times New Roman" w:hAnsi="Times New Roman" w:cs="Times New Roman" w:eastAsia="Times New Roman"/>
          <w:color w:val="auto"/>
          <w:spacing w:val="0"/>
          <w:position w:val="0"/>
          <w:sz w:val="28"/>
          <w:shd w:fill="auto" w:val="clear"/>
          <w:vertAlign w:val="subscript"/>
        </w:rPr>
        <w:t xml:space="preserve">r-1</w:t>
      </w:r>
      <w:r>
        <w:rPr>
          <w:rFonts w:ascii="Times New Roman" w:hAnsi="Times New Roman" w:cs="Times New Roman" w:eastAsia="Times New Roman"/>
          <w:color w:val="auto"/>
          <w:spacing w:val="0"/>
          <w:position w:val="0"/>
          <w:sz w:val="28"/>
          <w:shd w:fill="auto" w:val="clear"/>
        </w:rPr>
        <w:t xml:space="preserve">                                                      (2.9)</w:t>
      </w: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360"/>
        <w:ind w:right="0" w:left="0" w:firstLine="567"/>
        <w:jc w:val="both"/>
        <w:rPr>
          <w:rFonts w:ascii="Times New Roman" w:hAnsi="Times New Roman" w:cs="Times New Roman" w:eastAsia="Times New Roman"/>
          <w:color w:val="212121"/>
          <w:spacing w:val="0"/>
          <w:position w:val="0"/>
          <w:sz w:val="28"/>
          <w:shd w:fill="FFFFFF" w:val="clear"/>
        </w:rPr>
      </w:pPr>
      <w:r>
        <w:rPr>
          <w:rFonts w:ascii="Times New Roman" w:hAnsi="Times New Roman" w:cs="Times New Roman" w:eastAsia="Times New Roman"/>
          <w:color w:val="212121"/>
          <w:spacing w:val="0"/>
          <w:position w:val="0"/>
          <w:sz w:val="28"/>
          <w:shd w:fill="FFFFFF" w:val="clear"/>
        </w:rPr>
        <w:t xml:space="preserve">В даному випадку коефіцієнт пропорційності оновлюється по мірі накопичення інформації, тому метод названий методом динамічної регресії. Після обчислення за формулою прогноз </w:t>
      </w:r>
      <w:r>
        <w:rPr>
          <w:rFonts w:ascii="Times New Roman" w:hAnsi="Times New Roman" w:cs="Times New Roman" w:eastAsia="Times New Roman"/>
          <w:color w:val="auto"/>
          <w:spacing w:val="0"/>
          <w:position w:val="0"/>
          <w:sz w:val="28"/>
          <w:shd w:fill="FFFFFF" w:val="clear"/>
        </w:rPr>
        <w:t xml:space="preserve">y</w:t>
      </w:r>
      <w:r>
        <w:rPr>
          <w:rFonts w:ascii="Times New Roman" w:hAnsi="Times New Roman" w:cs="Times New Roman" w:eastAsia="Times New Roman"/>
          <w:color w:val="auto"/>
          <w:spacing w:val="0"/>
          <w:position w:val="0"/>
          <w:sz w:val="28"/>
          <w:shd w:fill="FFFFFF" w:val="clear"/>
          <w:vertAlign w:val="subscript"/>
        </w:rPr>
        <w:t xml:space="preserve">t</w:t>
      </w:r>
      <w:r>
        <w:rPr>
          <w:rFonts w:ascii="Times New Roman" w:hAnsi="Times New Roman" w:cs="Times New Roman" w:eastAsia="Times New Roman"/>
          <w:color w:val="auto"/>
          <w:spacing w:val="0"/>
          <w:position w:val="0"/>
          <w:sz w:val="28"/>
          <w:shd w:fill="FFFFFF" w:val="clear"/>
        </w:rPr>
        <w:t xml:space="preserve"> на (t+1)-й період віходить із співвідношення:</w:t>
      </w:r>
    </w:p>
    <w:p>
      <w:pPr>
        <w:spacing w:before="0" w:after="0" w:line="360"/>
        <w:ind w:right="0" w:left="0" w:firstLine="567"/>
        <w:jc w:val="righ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y</w:t>
      </w:r>
      <w:r>
        <w:rPr>
          <w:rFonts w:ascii="Times New Roman" w:hAnsi="Times New Roman" w:cs="Times New Roman" w:eastAsia="Times New Roman"/>
          <w:color w:val="auto"/>
          <w:spacing w:val="0"/>
          <w:position w:val="0"/>
          <w:sz w:val="28"/>
          <w:shd w:fill="auto" w:val="clear"/>
          <w:vertAlign w:val="subscript"/>
        </w:rPr>
        <w:t xml:space="preserve">t</w:t>
      </w:r>
      <w:r>
        <w:rPr>
          <w:rFonts w:ascii="Times New Roman" w:hAnsi="Times New Roman" w:cs="Times New Roman" w:eastAsia="Times New Roman"/>
          <w:color w:val="auto"/>
          <w:spacing w:val="0"/>
          <w:position w:val="0"/>
          <w:sz w:val="28"/>
          <w:shd w:fill="auto" w:val="clear"/>
        </w:rPr>
        <w:t xml:space="preserve">= y</w:t>
      </w:r>
      <w:r>
        <w:rPr>
          <w:rFonts w:ascii="Times New Roman" w:hAnsi="Times New Roman" w:cs="Times New Roman" w:eastAsia="Times New Roman"/>
          <w:color w:val="auto"/>
          <w:spacing w:val="0"/>
          <w:position w:val="0"/>
          <w:sz w:val="28"/>
          <w:shd w:fill="auto" w:val="clear"/>
          <w:vertAlign w:val="subscript"/>
        </w:rPr>
        <w:t xml:space="preserve">t-1+</w:t>
      </w:r>
      <w:r>
        <w:rPr>
          <w:rFonts w:ascii="Times New Roman" w:hAnsi="Times New Roman" w:cs="Times New Roman" w:eastAsia="Times New Roman"/>
          <w:color w:val="auto"/>
          <w:spacing w:val="0"/>
          <w:position w:val="0"/>
          <w:sz w:val="28"/>
          <w:shd w:fill="auto" w:val="clear"/>
        </w:rPr>
        <w:t xml:space="preserve"> e</w:t>
      </w:r>
      <w:r>
        <w:rPr>
          <w:rFonts w:ascii="Times New Roman" w:hAnsi="Times New Roman" w:cs="Times New Roman" w:eastAsia="Times New Roman"/>
          <w:color w:val="auto"/>
          <w:spacing w:val="0"/>
          <w:position w:val="0"/>
          <w:sz w:val="28"/>
          <w:shd w:fill="auto" w:val="clear"/>
          <w:vertAlign w:val="subscript"/>
        </w:rPr>
        <w:t xml:space="preserve">r                                                                        </w:t>
      </w:r>
      <w:r>
        <w:rPr>
          <w:rFonts w:ascii="Times New Roman" w:hAnsi="Times New Roman" w:cs="Times New Roman" w:eastAsia="Times New Roman"/>
          <w:color w:val="auto"/>
          <w:spacing w:val="0"/>
          <w:position w:val="0"/>
          <w:sz w:val="28"/>
          <w:shd w:fill="auto" w:val="clear"/>
        </w:rPr>
        <w:t xml:space="preserve"> (2.10)</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Модель Брауна.</w:t>
      </w: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360"/>
        <w:ind w:right="0" w:left="0" w:firstLine="567"/>
        <w:jc w:val="both"/>
        <w:rPr>
          <w:rFonts w:ascii="Times New Roman" w:hAnsi="Times New Roman" w:cs="Times New Roman" w:eastAsia="Times New Roman"/>
          <w:color w:val="212121"/>
          <w:spacing w:val="0"/>
          <w:position w:val="0"/>
          <w:sz w:val="28"/>
          <w:shd w:fill="FFFFFF" w:val="clear"/>
        </w:rPr>
      </w:pPr>
      <w:r>
        <w:rPr>
          <w:rFonts w:ascii="Times New Roman" w:hAnsi="Times New Roman" w:cs="Times New Roman" w:eastAsia="Times New Roman"/>
          <w:color w:val="212121"/>
          <w:spacing w:val="0"/>
          <w:position w:val="0"/>
          <w:sz w:val="28"/>
          <w:shd w:fill="FFFFFF" w:val="clear"/>
        </w:rPr>
        <w:t xml:space="preserve">Модель Брауна може відображати розвиток не тільки у вигляді лінійної тенденції, але також у вигляді випадкового процесу,  який нe має тенденції, а також у вигляді параболічної тенденції, що змінюється. Відповідно розрізняють моделі Брауна:</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нульового порядку, яка описує процеси, які не мають тенденції розвитку. Вона має один параметр a</w:t>
      </w:r>
      <w:r>
        <w:rPr>
          <w:rFonts w:ascii="Times New Roman" w:hAnsi="Times New Roman" w:cs="Times New Roman" w:eastAsia="Times New Roman"/>
          <w:color w:val="auto"/>
          <w:spacing w:val="0"/>
          <w:position w:val="0"/>
          <w:sz w:val="28"/>
          <w:shd w:fill="auto" w:val="clear"/>
          <w:vertAlign w:val="subscript"/>
        </w:rPr>
        <w:t xml:space="preserve">0</w:t>
      </w:r>
      <w:r>
        <w:rPr>
          <w:rFonts w:ascii="Times New Roman" w:hAnsi="Times New Roman" w:cs="Times New Roman" w:eastAsia="Times New Roman"/>
          <w:color w:val="auto"/>
          <w:spacing w:val="0"/>
          <w:position w:val="0"/>
          <w:sz w:val="28"/>
          <w:shd w:fill="auto" w:val="clear"/>
        </w:rPr>
        <w:t xml:space="preserve"> (оцінка поточного рівня). Прогноз розвитку на k кроків вперед здійснюється згідно формулі Y(t+k) = a</w:t>
      </w:r>
      <w:r>
        <w:rPr>
          <w:rFonts w:ascii="Times New Roman" w:hAnsi="Times New Roman" w:cs="Times New Roman" w:eastAsia="Times New Roman"/>
          <w:color w:val="auto"/>
          <w:spacing w:val="0"/>
          <w:position w:val="0"/>
          <w:sz w:val="28"/>
          <w:shd w:fill="auto" w:val="clear"/>
          <w:vertAlign w:val="subscript"/>
        </w:rPr>
        <w:t xml:space="preserve">0</w:t>
      </w:r>
      <w:r>
        <w:rPr>
          <w:rFonts w:ascii="Times New Roman" w:hAnsi="Times New Roman" w:cs="Times New Roman" w:eastAsia="Times New Roman"/>
          <w:color w:val="auto"/>
          <w:spacing w:val="0"/>
          <w:position w:val="0"/>
          <w:sz w:val="28"/>
          <w:shd w:fill="auto" w:val="clear"/>
        </w:rPr>
        <w:t xml:space="preserve">. Така модель також називається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наївною</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буде,як було</w:t>
      </w:r>
      <w:r>
        <w:rPr>
          <w:rFonts w:ascii="Times New Roman" w:hAnsi="Times New Roman" w:cs="Times New Roman" w:eastAsia="Times New Roman"/>
          <w:color w:val="auto"/>
          <w:spacing w:val="0"/>
          <w:position w:val="0"/>
          <w:sz w:val="28"/>
          <w:shd w:fill="auto" w:val="clear"/>
        </w:rPr>
        <w:t xml:space="preserve">»);</w:t>
      </w: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360"/>
        <w:ind w:right="0" w:left="0" w:firstLine="567"/>
        <w:jc w:val="both"/>
        <w:rPr>
          <w:rFonts w:ascii="Times New Roman" w:hAnsi="Times New Roman" w:cs="Times New Roman" w:eastAsia="Times New Roman"/>
          <w:color w:val="212121"/>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w:t>
      </w: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першого порядку (Y(t+k)= A</w:t>
      </w:r>
      <w:r>
        <w:rPr>
          <w:rFonts w:ascii="Times New Roman" w:hAnsi="Times New Roman" w:cs="Times New Roman" w:eastAsia="Times New Roman"/>
          <w:color w:val="auto"/>
          <w:spacing w:val="0"/>
          <w:position w:val="0"/>
          <w:sz w:val="28"/>
          <w:shd w:fill="FFFFFF" w:val="clear"/>
          <w:vertAlign w:val="subscript"/>
        </w:rPr>
        <w:t xml:space="preserve">0</w:t>
      </w:r>
      <w:r>
        <w:rPr>
          <w:rFonts w:ascii="Times New Roman" w:hAnsi="Times New Roman" w:cs="Times New Roman" w:eastAsia="Times New Roman"/>
          <w:color w:val="auto"/>
          <w:spacing w:val="0"/>
          <w:position w:val="0"/>
          <w:sz w:val="28"/>
          <w:shd w:fill="FFFFFF" w:val="clear"/>
        </w:rPr>
        <w:t xml:space="preserve"> +А</w:t>
      </w:r>
      <w:r>
        <w:rPr>
          <w:rFonts w:ascii="Times New Roman" w:hAnsi="Times New Roman" w:cs="Times New Roman" w:eastAsia="Times New Roman"/>
          <w:color w:val="auto"/>
          <w:spacing w:val="0"/>
          <w:position w:val="0"/>
          <w:sz w:val="28"/>
          <w:shd w:fill="FFFFFF" w:val="clear"/>
          <w:vertAlign w:val="subscript"/>
        </w:rPr>
        <w:t xml:space="preserve">1</w:t>
      </w:r>
      <w:r>
        <w:rPr>
          <w:rFonts w:ascii="Times New Roman" w:hAnsi="Times New Roman" w:cs="Times New Roman" w:eastAsia="Times New Roman"/>
          <w:color w:val="auto"/>
          <w:spacing w:val="0"/>
          <w:position w:val="0"/>
          <w:sz w:val="28"/>
          <w:shd w:fill="FFFFFF" w:val="clear"/>
        </w:rPr>
        <w:t xml:space="preserve">k). Коефіцієнт a</w:t>
      </w:r>
      <w:r>
        <w:rPr>
          <w:rFonts w:ascii="Times New Roman" w:hAnsi="Times New Roman" w:cs="Times New Roman" w:eastAsia="Times New Roman"/>
          <w:color w:val="auto"/>
          <w:spacing w:val="0"/>
          <w:position w:val="0"/>
          <w:sz w:val="28"/>
          <w:shd w:fill="FFFFFF" w:val="clear"/>
          <w:vertAlign w:val="subscript"/>
        </w:rPr>
        <w:t xml:space="preserve">0</w:t>
      </w: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w:t>
      </w: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значення, близьке до останнього рівня, и представляє закономірну складову цього рівня. Коефіцієнт a</w:t>
      </w:r>
      <w:r>
        <w:rPr>
          <w:rFonts w:ascii="Times New Roman" w:hAnsi="Times New Roman" w:cs="Times New Roman" w:eastAsia="Times New Roman"/>
          <w:color w:val="auto"/>
          <w:spacing w:val="0"/>
          <w:position w:val="0"/>
          <w:sz w:val="28"/>
          <w:shd w:fill="FFFFFF" w:val="clear"/>
          <w:vertAlign w:val="subscript"/>
        </w:rPr>
        <w:t xml:space="preserve">1</w:t>
      </w: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212121"/>
          <w:spacing w:val="0"/>
          <w:position w:val="0"/>
          <w:sz w:val="28"/>
          <w:shd w:fill="FFFFFF" w:val="clear"/>
        </w:rPr>
        <w:t xml:space="preserve">визначає приріст, що сформувався в основному до кінця періоду спостережень, але відображає також (правда, в меншій мірі) швидкість росту на більш ранніх етапах</w:t>
      </w:r>
      <w:r>
        <w:rPr>
          <w:rFonts w:ascii="Times New Roman" w:hAnsi="Times New Roman" w:cs="Times New Roman" w:eastAsia="Times New Roman"/>
          <w:color w:val="auto"/>
          <w:spacing w:val="0"/>
          <w:position w:val="0"/>
          <w:sz w:val="28"/>
          <w:shd w:fill="FFFFFF" w:val="clear"/>
        </w:rPr>
        <w:t xml:space="preserve">;</w:t>
      </w: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360"/>
        <w:ind w:right="0" w:left="0" w:firstLine="567"/>
        <w:jc w:val="both"/>
        <w:rPr>
          <w:rFonts w:ascii="Times New Roman" w:hAnsi="Times New Roman" w:cs="Times New Roman" w:eastAsia="Times New Roman"/>
          <w:color w:val="212121"/>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w:t>
      </w: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212121"/>
          <w:spacing w:val="0"/>
          <w:position w:val="0"/>
          <w:sz w:val="28"/>
          <w:shd w:fill="FFFFFF" w:val="clear"/>
        </w:rPr>
        <w:t xml:space="preserve">другого порядку, що відбиває розвиток у вигляді параболічної тенденції з мінливими </w:t>
      </w:r>
      <w:r>
        <w:rPr>
          <w:rFonts w:ascii="Times New Roman" w:hAnsi="Times New Roman" w:cs="Times New Roman" w:eastAsia="Times New Roman"/>
          <w:color w:val="212121"/>
          <w:spacing w:val="0"/>
          <w:position w:val="0"/>
          <w:sz w:val="28"/>
          <w:shd w:fill="FFFFFF" w:val="clear"/>
        </w:rPr>
        <w:t xml:space="preserve">«</w:t>
      </w:r>
      <w:r>
        <w:rPr>
          <w:rFonts w:ascii="Times New Roman" w:hAnsi="Times New Roman" w:cs="Times New Roman" w:eastAsia="Times New Roman"/>
          <w:color w:val="212121"/>
          <w:spacing w:val="0"/>
          <w:position w:val="0"/>
          <w:sz w:val="28"/>
          <w:shd w:fill="FFFFFF" w:val="clear"/>
        </w:rPr>
        <w:t xml:space="preserve">швидкістю</w:t>
      </w:r>
      <w:r>
        <w:rPr>
          <w:rFonts w:ascii="Times New Roman" w:hAnsi="Times New Roman" w:cs="Times New Roman" w:eastAsia="Times New Roman"/>
          <w:color w:val="212121"/>
          <w:spacing w:val="0"/>
          <w:position w:val="0"/>
          <w:sz w:val="28"/>
          <w:shd w:fill="FFFFFF" w:val="clear"/>
        </w:rPr>
        <w:t xml:space="preserve">» </w:t>
      </w:r>
      <w:r>
        <w:rPr>
          <w:rFonts w:ascii="Times New Roman" w:hAnsi="Times New Roman" w:cs="Times New Roman" w:eastAsia="Times New Roman"/>
          <w:color w:val="212121"/>
          <w:spacing w:val="0"/>
          <w:position w:val="0"/>
          <w:sz w:val="28"/>
          <w:shd w:fill="FFFFFF" w:val="clear"/>
        </w:rPr>
        <w:t xml:space="preserve">і </w:t>
      </w:r>
      <w:r>
        <w:rPr>
          <w:rFonts w:ascii="Times New Roman" w:hAnsi="Times New Roman" w:cs="Times New Roman" w:eastAsia="Times New Roman"/>
          <w:color w:val="212121"/>
          <w:spacing w:val="0"/>
          <w:position w:val="0"/>
          <w:sz w:val="28"/>
          <w:shd w:fill="FFFFFF" w:val="clear"/>
        </w:rPr>
        <w:t xml:space="preserve">«</w:t>
      </w:r>
      <w:r>
        <w:rPr>
          <w:rFonts w:ascii="Times New Roman" w:hAnsi="Times New Roman" w:cs="Times New Roman" w:eastAsia="Times New Roman"/>
          <w:color w:val="212121"/>
          <w:spacing w:val="0"/>
          <w:position w:val="0"/>
          <w:sz w:val="28"/>
          <w:shd w:fill="FFFFFF" w:val="clear"/>
        </w:rPr>
        <w:t xml:space="preserve">прискоренням</w:t>
      </w:r>
      <w:r>
        <w:rPr>
          <w:rFonts w:ascii="Times New Roman" w:hAnsi="Times New Roman" w:cs="Times New Roman" w:eastAsia="Times New Roman"/>
          <w:color w:val="212121"/>
          <w:spacing w:val="0"/>
          <w:position w:val="0"/>
          <w:sz w:val="28"/>
          <w:shd w:fill="FFFFFF" w:val="clear"/>
        </w:rPr>
        <w:t xml:space="preserve">». </w:t>
      </w:r>
      <w:r>
        <w:rPr>
          <w:rFonts w:ascii="Times New Roman" w:hAnsi="Times New Roman" w:cs="Times New Roman" w:eastAsia="Times New Roman"/>
          <w:color w:val="212121"/>
          <w:spacing w:val="0"/>
          <w:position w:val="0"/>
          <w:sz w:val="28"/>
          <w:shd w:fill="FFFFFF" w:val="clear"/>
        </w:rPr>
        <w:t xml:space="preserve">Вона має три параметри </w:t>
      </w:r>
      <w:r>
        <w:rPr>
          <w:rFonts w:ascii="Times New Roman" w:hAnsi="Times New Roman" w:cs="Times New Roman" w:eastAsia="Times New Roman"/>
          <w:color w:val="auto"/>
          <w:spacing w:val="0"/>
          <w:position w:val="0"/>
          <w:sz w:val="28"/>
          <w:shd w:fill="FFFFFF" w:val="clear"/>
        </w:rPr>
        <w:t xml:space="preserve">(А</w:t>
      </w:r>
      <w:r>
        <w:rPr>
          <w:rFonts w:ascii="Times New Roman" w:hAnsi="Times New Roman" w:cs="Times New Roman" w:eastAsia="Times New Roman"/>
          <w:color w:val="auto"/>
          <w:spacing w:val="0"/>
          <w:position w:val="0"/>
          <w:sz w:val="28"/>
          <w:shd w:fill="FFFFFF" w:val="clear"/>
          <w:vertAlign w:val="subscript"/>
        </w:rPr>
        <w:t xml:space="preserve">2</w:t>
      </w: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w:t>
      </w: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212121"/>
          <w:spacing w:val="0"/>
          <w:position w:val="0"/>
          <w:sz w:val="28"/>
          <w:shd w:fill="FFFFFF" w:val="clear"/>
        </w:rPr>
        <w:t xml:space="preserve">оцінка поточного приросту або </w:t>
      </w:r>
      <w:r>
        <w:rPr>
          <w:rFonts w:ascii="Times New Roman" w:hAnsi="Times New Roman" w:cs="Times New Roman" w:eastAsia="Times New Roman"/>
          <w:color w:val="212121"/>
          <w:spacing w:val="0"/>
          <w:position w:val="0"/>
          <w:sz w:val="28"/>
          <w:shd w:fill="FFFFFF" w:val="clear"/>
        </w:rPr>
        <w:t xml:space="preserve">«</w:t>
      </w:r>
      <w:r>
        <w:rPr>
          <w:rFonts w:ascii="Times New Roman" w:hAnsi="Times New Roman" w:cs="Times New Roman" w:eastAsia="Times New Roman"/>
          <w:color w:val="212121"/>
          <w:spacing w:val="0"/>
          <w:position w:val="0"/>
          <w:sz w:val="28"/>
          <w:shd w:fill="FFFFFF" w:val="clear"/>
        </w:rPr>
        <w:t xml:space="preserve">прискорення</w:t>
      </w:r>
      <w:r>
        <w:rPr>
          <w:rFonts w:ascii="Times New Roman" w:hAnsi="Times New Roman" w:cs="Times New Roman" w:eastAsia="Times New Roman"/>
          <w:color w:val="212121"/>
          <w:spacing w:val="0"/>
          <w:position w:val="0"/>
          <w:sz w:val="28"/>
          <w:shd w:fill="FFFFFF" w:val="clear"/>
        </w:rPr>
        <w:t xml:space="preserve">»</w:t>
      </w: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212121"/>
          <w:spacing w:val="0"/>
          <w:position w:val="0"/>
          <w:sz w:val="28"/>
          <w:shd w:fill="FFFFFF" w:val="clear"/>
        </w:rPr>
        <w:t xml:space="preserve">Прогноз здійснюється за формулою</w:t>
      </w:r>
      <w:r>
        <w:rPr>
          <w:rFonts w:ascii="Times New Roman" w:hAnsi="Times New Roman" w:cs="Times New Roman" w:eastAsia="Times New Roman"/>
          <w:color w:val="auto"/>
          <w:spacing w:val="0"/>
          <w:position w:val="0"/>
          <w:sz w:val="28"/>
          <w:shd w:fill="FFFFFF" w:val="clear"/>
        </w:rPr>
        <w:t xml:space="preserve">: Y(t+k) = а</w:t>
      </w:r>
      <w:r>
        <w:rPr>
          <w:rFonts w:ascii="Times New Roman" w:hAnsi="Times New Roman" w:cs="Times New Roman" w:eastAsia="Times New Roman"/>
          <w:color w:val="auto"/>
          <w:spacing w:val="0"/>
          <w:position w:val="0"/>
          <w:sz w:val="28"/>
          <w:shd w:fill="FFFFFF" w:val="clear"/>
          <w:vertAlign w:val="subscript"/>
        </w:rPr>
        <w:t xml:space="preserve">0</w:t>
      </w:r>
      <w:r>
        <w:rPr>
          <w:rFonts w:ascii="Times New Roman" w:hAnsi="Times New Roman" w:cs="Times New Roman" w:eastAsia="Times New Roman"/>
          <w:color w:val="auto"/>
          <w:spacing w:val="0"/>
          <w:position w:val="0"/>
          <w:sz w:val="28"/>
          <w:shd w:fill="FFFFFF" w:val="clear"/>
        </w:rPr>
        <w:t xml:space="preserve"> + A</w:t>
      </w:r>
      <w:r>
        <w:rPr>
          <w:rFonts w:ascii="Times New Roman" w:hAnsi="Times New Roman" w:cs="Times New Roman" w:eastAsia="Times New Roman"/>
          <w:color w:val="auto"/>
          <w:spacing w:val="0"/>
          <w:position w:val="0"/>
          <w:sz w:val="28"/>
          <w:shd w:fill="FFFFFF" w:val="clear"/>
          <w:vertAlign w:val="subscript"/>
        </w:rPr>
        <w:t xml:space="preserve">1</w:t>
      </w:r>
      <w:r>
        <w:rPr>
          <w:rFonts w:ascii="Times New Roman" w:hAnsi="Times New Roman" w:cs="Times New Roman" w:eastAsia="Times New Roman"/>
          <w:color w:val="auto"/>
          <w:spacing w:val="0"/>
          <w:position w:val="0"/>
          <w:sz w:val="28"/>
          <w:shd w:fill="FFFFFF" w:val="clear"/>
        </w:rPr>
        <w:t xml:space="preserve">k + A</w:t>
      </w:r>
      <w:r>
        <w:rPr>
          <w:rFonts w:ascii="Times New Roman" w:hAnsi="Times New Roman" w:cs="Times New Roman" w:eastAsia="Times New Roman"/>
          <w:color w:val="auto"/>
          <w:spacing w:val="0"/>
          <w:position w:val="0"/>
          <w:sz w:val="28"/>
          <w:shd w:fill="FFFFFF" w:val="clear"/>
          <w:vertAlign w:val="subscript"/>
        </w:rPr>
        <w:t xml:space="preserve">2</w:t>
      </w:r>
      <w:r>
        <w:rPr>
          <w:rFonts w:ascii="Times New Roman" w:hAnsi="Times New Roman" w:cs="Times New Roman" w:eastAsia="Times New Roman"/>
          <w:color w:val="auto"/>
          <w:spacing w:val="0"/>
          <w:position w:val="0"/>
          <w:sz w:val="28"/>
          <w:shd w:fill="FFFFFF" w:val="clear"/>
        </w:rPr>
        <w:t xml:space="preserve">k</w:t>
      </w:r>
      <w:r>
        <w:rPr>
          <w:rFonts w:ascii="Times New Roman" w:hAnsi="Times New Roman" w:cs="Times New Roman" w:eastAsia="Times New Roman"/>
          <w:color w:val="auto"/>
          <w:spacing w:val="0"/>
          <w:position w:val="0"/>
          <w:sz w:val="28"/>
          <w:shd w:fill="FFFFFF" w:val="clear"/>
          <w:vertAlign w:val="superscript"/>
        </w:rPr>
        <w:t xml:space="preserve">2</w:t>
      </w: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212121"/>
          <w:spacing w:val="0"/>
          <w:position w:val="0"/>
          <w:sz w:val="28"/>
          <w:shd w:fill="FFFFFF" w:val="clear"/>
        </w:rPr>
        <w:t xml:space="preserve">Порядок моделі зазвичай визначають або апріорно на основі візуального аналізу графіка процесу (чи є тренд і чи близький він до лінійної функції), знань законів розвитку характеру зміни досліджуваного явища, або методом проб, порівнюючи статистичні характеристики моделей різного порядку на ділянці ретроспективного прогнозування. [28]</w:t>
      </w: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360"/>
        <w:ind w:right="0" w:left="0" w:firstLine="567"/>
        <w:jc w:val="both"/>
        <w:rPr>
          <w:rFonts w:ascii="Times New Roman" w:hAnsi="Times New Roman" w:cs="Times New Roman" w:eastAsia="Times New Roman"/>
          <w:color w:val="212121"/>
          <w:spacing w:val="0"/>
          <w:position w:val="0"/>
          <w:sz w:val="28"/>
          <w:shd w:fill="FFFFFF" w:val="clear"/>
        </w:rPr>
      </w:pPr>
      <w:r>
        <w:rPr>
          <w:rFonts w:ascii="Times New Roman" w:hAnsi="Times New Roman" w:cs="Times New Roman" w:eastAsia="Times New Roman"/>
          <w:color w:val="212121"/>
          <w:spacing w:val="0"/>
          <w:position w:val="0"/>
          <w:sz w:val="28"/>
          <w:shd w:fill="FFFFFF" w:val="clear"/>
        </w:rPr>
        <w:t xml:space="preserve">Розглянемо етапи побудови лінійної адаптивної моделі Брауна.</w:t>
      </w: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360"/>
        <w:ind w:right="0" w:left="0" w:firstLine="567"/>
        <w:jc w:val="both"/>
        <w:rPr>
          <w:rFonts w:ascii="Times New Roman" w:hAnsi="Times New Roman" w:cs="Times New Roman" w:eastAsia="Times New Roman"/>
          <w:color w:val="212121"/>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Етап 1. </w:t>
      </w:r>
      <w:r>
        <w:rPr>
          <w:rFonts w:ascii="Times New Roman" w:hAnsi="Times New Roman" w:cs="Times New Roman" w:eastAsia="Times New Roman"/>
          <w:color w:val="212121"/>
          <w:spacing w:val="0"/>
          <w:position w:val="0"/>
          <w:sz w:val="28"/>
          <w:shd w:fill="FFFFFF" w:val="clear"/>
        </w:rPr>
        <w:t xml:space="preserve">За першими п'яти точками тимчасового ряду оцінюються початкові значення </w:t>
      </w:r>
      <w:r>
        <w:rPr>
          <w:rFonts w:ascii="Times New Roman" w:hAnsi="Times New Roman" w:cs="Times New Roman" w:eastAsia="Times New Roman"/>
          <w:color w:val="auto"/>
          <w:spacing w:val="0"/>
          <w:position w:val="0"/>
          <w:sz w:val="28"/>
          <w:shd w:fill="FFFFFF" w:val="clear"/>
        </w:rPr>
        <w:t xml:space="preserve">А</w:t>
      </w:r>
      <w:r>
        <w:rPr>
          <w:rFonts w:ascii="Times New Roman" w:hAnsi="Times New Roman" w:cs="Times New Roman" w:eastAsia="Times New Roman"/>
          <w:color w:val="auto"/>
          <w:spacing w:val="0"/>
          <w:position w:val="0"/>
          <w:sz w:val="28"/>
          <w:shd w:fill="FFFFFF" w:val="clear"/>
          <w:vertAlign w:val="subscript"/>
        </w:rPr>
        <w:t xml:space="preserve">0</w:t>
      </w:r>
      <w:r>
        <w:rPr>
          <w:rFonts w:ascii="Times New Roman" w:hAnsi="Times New Roman" w:cs="Times New Roman" w:eastAsia="Times New Roman"/>
          <w:color w:val="auto"/>
          <w:spacing w:val="0"/>
          <w:position w:val="0"/>
          <w:sz w:val="28"/>
          <w:shd w:fill="FFFFFF" w:val="clear"/>
        </w:rPr>
        <w:t xml:space="preserve"> і А</w:t>
      </w:r>
      <w:r>
        <w:rPr>
          <w:rFonts w:ascii="Times New Roman" w:hAnsi="Times New Roman" w:cs="Times New Roman" w:eastAsia="Times New Roman"/>
          <w:color w:val="auto"/>
          <w:spacing w:val="0"/>
          <w:position w:val="0"/>
          <w:sz w:val="28"/>
          <w:shd w:fill="FFFFFF" w:val="clear"/>
          <w:vertAlign w:val="subscript"/>
        </w:rPr>
        <w:t xml:space="preserve">1</w:t>
      </w: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212121"/>
          <w:spacing w:val="0"/>
          <w:position w:val="0"/>
          <w:sz w:val="28"/>
          <w:shd w:fill="FFFFFF" w:val="clear"/>
        </w:rPr>
        <w:t xml:space="preserve">параметрів моделі за допомогою методу найменших квадратів для лінійної апроксимації:</w:t>
      </w: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360"/>
        <w:ind w:right="0" w:left="0" w:firstLine="567"/>
        <w:jc w:val="right"/>
        <w:rPr>
          <w:rFonts w:ascii="Times New Roman" w:hAnsi="Times New Roman" w:cs="Times New Roman" w:eastAsia="Times New Roman"/>
          <w:color w:val="auto"/>
          <w:spacing w:val="0"/>
          <w:position w:val="0"/>
          <w:sz w:val="28"/>
          <w:shd w:fill="FFFFFF" w:val="clear"/>
        </w:rPr>
      </w:pPr>
      <w:r>
        <w:object w:dxaOrig="3867" w:dyaOrig="283">
          <v:rect xmlns:o="urn:schemas-microsoft-com:office:office" xmlns:v="urn:schemas-microsoft-com:vml" id="rectole0000000004" style="width:193.350000pt;height:14.1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r>
        <w:rPr>
          <w:rFonts w:ascii="Times New Roman" w:hAnsi="Times New Roman" w:cs="Times New Roman" w:eastAsia="Times New Roman"/>
          <w:color w:val="auto"/>
          <w:spacing w:val="0"/>
          <w:position w:val="0"/>
          <w:sz w:val="28"/>
          <w:shd w:fill="FFFFFF" w:val="clear"/>
        </w:rPr>
        <w:t xml:space="preserve">                                (2.11)</w:t>
      </w: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360"/>
        <w:ind w:right="0" w:left="0" w:firstLine="567"/>
        <w:jc w:val="both"/>
        <w:rPr>
          <w:rFonts w:ascii="Times New Roman" w:hAnsi="Times New Roman" w:cs="Times New Roman" w:eastAsia="Times New Roman"/>
          <w:color w:val="212121"/>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Етап 2. </w:t>
      </w:r>
      <w:r>
        <w:rPr>
          <w:rFonts w:ascii="Times New Roman" w:hAnsi="Times New Roman" w:cs="Times New Roman" w:eastAsia="Times New Roman"/>
          <w:color w:val="212121"/>
          <w:spacing w:val="0"/>
          <w:position w:val="0"/>
          <w:sz w:val="28"/>
          <w:shd w:fill="FFFFFF" w:val="clear"/>
        </w:rPr>
        <w:t xml:space="preserve">З використанням параметрів </w:t>
      </w:r>
      <w:r>
        <w:rPr>
          <w:rFonts w:ascii="Times New Roman" w:hAnsi="Times New Roman" w:cs="Times New Roman" w:eastAsia="Times New Roman"/>
          <w:color w:val="auto"/>
          <w:spacing w:val="0"/>
          <w:position w:val="0"/>
          <w:sz w:val="28"/>
          <w:shd w:fill="FFFFFF" w:val="clear"/>
        </w:rPr>
        <w:t xml:space="preserve">а</w:t>
      </w:r>
      <w:r>
        <w:rPr>
          <w:rFonts w:ascii="Times New Roman" w:hAnsi="Times New Roman" w:cs="Times New Roman" w:eastAsia="Times New Roman"/>
          <w:color w:val="auto"/>
          <w:spacing w:val="0"/>
          <w:position w:val="0"/>
          <w:sz w:val="28"/>
          <w:shd w:fill="FFFFFF" w:val="clear"/>
          <w:vertAlign w:val="subscript"/>
        </w:rPr>
        <w:t xml:space="preserve">0</w:t>
      </w:r>
      <w:r>
        <w:rPr>
          <w:rFonts w:ascii="Times New Roman" w:hAnsi="Times New Roman" w:cs="Times New Roman" w:eastAsia="Times New Roman"/>
          <w:color w:val="auto"/>
          <w:spacing w:val="0"/>
          <w:position w:val="0"/>
          <w:sz w:val="28"/>
          <w:shd w:fill="FFFFFF" w:val="clear"/>
        </w:rPr>
        <w:t xml:space="preserve"> и A</w:t>
      </w:r>
      <w:r>
        <w:rPr>
          <w:rFonts w:ascii="Times New Roman" w:hAnsi="Times New Roman" w:cs="Times New Roman" w:eastAsia="Times New Roman"/>
          <w:color w:val="auto"/>
          <w:spacing w:val="0"/>
          <w:position w:val="0"/>
          <w:sz w:val="28"/>
          <w:shd w:fill="FFFFFF" w:val="clear"/>
          <w:vertAlign w:val="subscript"/>
        </w:rPr>
        <w:t xml:space="preserve">1</w:t>
      </w: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212121"/>
          <w:spacing w:val="0"/>
          <w:position w:val="0"/>
          <w:sz w:val="28"/>
          <w:shd w:fill="FFFFFF" w:val="clear"/>
        </w:rPr>
        <w:t xml:space="preserve">по моделі Брауна знаходимо прогноз на один крок </w:t>
      </w:r>
      <w:r>
        <w:rPr>
          <w:rFonts w:ascii="Times New Roman" w:hAnsi="Times New Roman" w:cs="Times New Roman" w:eastAsia="Times New Roman"/>
          <w:color w:val="auto"/>
          <w:spacing w:val="0"/>
          <w:position w:val="0"/>
          <w:sz w:val="28"/>
          <w:shd w:fill="FFFFFF" w:val="clear"/>
        </w:rPr>
        <w:t xml:space="preserve">(k = 1):</w:t>
      </w:r>
    </w:p>
    <w:p>
      <w:pPr>
        <w:spacing w:before="0" w:after="0" w:line="360"/>
        <w:ind w:right="0" w:left="0" w:firstLine="567"/>
        <w:jc w:val="right"/>
        <w:rPr>
          <w:rFonts w:ascii="Times New Roman" w:hAnsi="Times New Roman" w:cs="Times New Roman" w:eastAsia="Times New Roman"/>
          <w:color w:val="auto"/>
          <w:spacing w:val="0"/>
          <w:position w:val="0"/>
          <w:sz w:val="28"/>
          <w:shd w:fill="auto" w:val="clear"/>
        </w:rPr>
      </w:pPr>
      <w:r>
        <w:object w:dxaOrig="2348" w:dyaOrig="283">
          <v:rect xmlns:o="urn:schemas-microsoft-com:office:office" xmlns:v="urn:schemas-microsoft-com:vml" id="rectole0000000005" style="width:117.400000pt;height:14.1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r>
        <w:rPr>
          <w:rFonts w:ascii="Times New Roman" w:hAnsi="Times New Roman" w:cs="Times New Roman" w:eastAsia="Times New Roman"/>
          <w:color w:val="auto"/>
          <w:spacing w:val="0"/>
          <w:position w:val="0"/>
          <w:sz w:val="28"/>
          <w:shd w:fill="auto" w:val="clear"/>
        </w:rPr>
        <w:t xml:space="preserve">                                        (2.12)</w:t>
      </w: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360"/>
        <w:ind w:right="0" w:left="0" w:firstLine="567"/>
        <w:jc w:val="both"/>
        <w:rPr>
          <w:rFonts w:ascii="Times New Roman" w:hAnsi="Times New Roman" w:cs="Times New Roman" w:eastAsia="Times New Roman"/>
          <w:color w:val="212121"/>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Етап 3. </w:t>
      </w:r>
      <w:r>
        <w:rPr>
          <w:rFonts w:ascii="Times New Roman" w:hAnsi="Times New Roman" w:cs="Times New Roman" w:eastAsia="Times New Roman"/>
          <w:color w:val="212121"/>
          <w:spacing w:val="0"/>
          <w:position w:val="0"/>
          <w:sz w:val="28"/>
          <w:shd w:fill="FFFFFF" w:val="clear"/>
        </w:rPr>
        <w:t xml:space="preserve">Розрахункове значення</w:t>
      </w:r>
      <w:r>
        <w:rPr>
          <w:rFonts w:ascii="Times New Roman" w:hAnsi="Times New Roman" w:cs="Times New Roman" w:eastAsia="Times New Roman"/>
          <w:color w:val="auto"/>
          <w:spacing w:val="0"/>
          <w:position w:val="0"/>
          <w:sz w:val="28"/>
          <w:shd w:fill="FFFFFF" w:val="clear"/>
        </w:rPr>
        <w:t xml:space="preserve"> Yp(t,k) </w:t>
      </w:r>
      <w:r>
        <w:rPr>
          <w:rFonts w:ascii="Times New Roman" w:hAnsi="Times New Roman" w:cs="Times New Roman" w:eastAsia="Times New Roman"/>
          <w:color w:val="212121"/>
          <w:spacing w:val="0"/>
          <w:position w:val="0"/>
          <w:sz w:val="28"/>
          <w:shd w:fill="FFFFFF" w:val="clear"/>
        </w:rPr>
        <w:t xml:space="preserve">економічного показника порівнюють з фактичним </w:t>
      </w:r>
      <w:r>
        <w:rPr>
          <w:rFonts w:ascii="Times New Roman" w:hAnsi="Times New Roman" w:cs="Times New Roman" w:eastAsia="Times New Roman"/>
          <w:color w:val="auto"/>
          <w:spacing w:val="0"/>
          <w:position w:val="0"/>
          <w:sz w:val="28"/>
          <w:shd w:fill="FFFFFF" w:val="clear"/>
        </w:rPr>
        <w:t xml:space="preserve">Y(t) </w:t>
      </w:r>
      <w:r>
        <w:rPr>
          <w:rFonts w:ascii="Times New Roman" w:hAnsi="Times New Roman" w:cs="Times New Roman" w:eastAsia="Times New Roman"/>
          <w:color w:val="212121"/>
          <w:spacing w:val="0"/>
          <w:position w:val="0"/>
          <w:sz w:val="28"/>
          <w:shd w:fill="FFFFFF" w:val="clear"/>
        </w:rPr>
        <w:t xml:space="preserve">і обчислюється величина їх розбіжності (помилки)</w:t>
      </w:r>
      <w:r>
        <w:rPr>
          <w:rFonts w:ascii="Times New Roman" w:hAnsi="Times New Roman" w:cs="Times New Roman" w:eastAsia="Times New Roman"/>
          <w:color w:val="auto"/>
          <w:spacing w:val="0"/>
          <w:position w:val="0"/>
          <w:sz w:val="28"/>
          <w:shd w:fill="FFFFFF" w:val="clear"/>
        </w:rPr>
        <w:t xml:space="preserve">. За k = 1 маємо;</w:t>
      </w:r>
    </w:p>
    <w:p>
      <w:pPr>
        <w:spacing w:before="0" w:after="0" w:line="360"/>
        <w:ind w:right="0" w:left="0" w:firstLine="567"/>
        <w:jc w:val="right"/>
        <w:rPr>
          <w:rFonts w:ascii="Times New Roman" w:hAnsi="Times New Roman" w:cs="Times New Roman" w:eastAsia="Times New Roman"/>
          <w:color w:val="auto"/>
          <w:spacing w:val="0"/>
          <w:position w:val="0"/>
          <w:sz w:val="28"/>
          <w:shd w:fill="auto" w:val="clear"/>
        </w:rPr>
      </w:pPr>
      <w:r>
        <w:object w:dxaOrig="2874" w:dyaOrig="404">
          <v:rect xmlns:o="urn:schemas-microsoft-com:office:office" xmlns:v="urn:schemas-microsoft-com:vml" id="rectole0000000006" style="width:143.700000pt;height:20.2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r>
        <w:rPr>
          <w:rFonts w:ascii="Times New Roman" w:hAnsi="Times New Roman" w:cs="Times New Roman" w:eastAsia="Times New Roman"/>
          <w:color w:val="auto"/>
          <w:spacing w:val="0"/>
          <w:position w:val="0"/>
          <w:sz w:val="28"/>
          <w:shd w:fill="auto" w:val="clear"/>
        </w:rPr>
        <w:t xml:space="preserve">                                    (2.13)</w:t>
      </w: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360"/>
        <w:ind w:right="0" w:left="0" w:firstLine="567"/>
        <w:jc w:val="both"/>
        <w:rPr>
          <w:rFonts w:ascii="Times New Roman" w:hAnsi="Times New Roman" w:cs="Times New Roman" w:eastAsia="Times New Roman"/>
          <w:color w:val="212121"/>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Етап 4. </w:t>
      </w:r>
      <w:r>
        <w:rPr>
          <w:rFonts w:ascii="Times New Roman" w:hAnsi="Times New Roman" w:cs="Times New Roman" w:eastAsia="Times New Roman"/>
          <w:color w:val="212121"/>
          <w:spacing w:val="0"/>
          <w:position w:val="0"/>
          <w:sz w:val="28"/>
          <w:shd w:fill="FFFFFF" w:val="clear"/>
        </w:rPr>
        <w:t xml:space="preserve">Відповідно до цієї величиною коригуються параметри моделі. У моделі Брауна модифікація здійснюється наступним чином:</w:t>
      </w:r>
    </w:p>
    <w:p>
      <w:pPr>
        <w:spacing w:before="0" w:after="0" w:line="360"/>
        <w:ind w:right="0" w:left="0" w:firstLine="567"/>
        <w:jc w:val="right"/>
        <w:rPr>
          <w:rFonts w:ascii="Times New Roman" w:hAnsi="Times New Roman" w:cs="Times New Roman" w:eastAsia="Times New Roman"/>
          <w:color w:val="auto"/>
          <w:spacing w:val="0"/>
          <w:position w:val="0"/>
          <w:sz w:val="28"/>
          <w:shd w:fill="auto" w:val="clear"/>
        </w:rPr>
      </w:pPr>
      <w:r>
        <w:object w:dxaOrig="4758" w:dyaOrig="850">
          <v:rect xmlns:o="urn:schemas-microsoft-com:office:office" xmlns:v="urn:schemas-microsoft-com:vml" id="rectole0000000007" style="width:237.900000pt;height:42.5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r>
        <w:rPr>
          <w:rFonts w:ascii="Times New Roman" w:hAnsi="Times New Roman" w:cs="Times New Roman" w:eastAsia="Times New Roman"/>
          <w:color w:val="auto"/>
          <w:spacing w:val="0"/>
          <w:position w:val="0"/>
          <w:sz w:val="28"/>
          <w:shd w:fill="auto" w:val="clear"/>
        </w:rPr>
        <w:t xml:space="preserve">                   (2.14; 2.15)</w:t>
      </w: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360"/>
        <w:ind w:right="0" w:left="0" w:firstLine="567"/>
        <w:jc w:val="both"/>
        <w:rPr>
          <w:rFonts w:ascii="Times New Roman" w:hAnsi="Times New Roman" w:cs="Times New Roman" w:eastAsia="Times New Roman"/>
          <w:color w:val="212121"/>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де </w:t>
      </w:r>
      <w:r>
        <w:rPr>
          <w:rFonts w:ascii="Times New Roman" w:hAnsi="Times New Roman" w:cs="Times New Roman" w:eastAsia="Times New Roman"/>
          <w:color w:val="auto"/>
          <w:spacing w:val="0"/>
          <w:position w:val="0"/>
          <w:sz w:val="28"/>
          <w:shd w:fill="FFFFFF" w:val="clear"/>
        </w:rPr>
        <w:t xml:space="preserve">β </w:t>
      </w:r>
      <w:r>
        <w:rPr>
          <w:rFonts w:ascii="Times New Roman" w:hAnsi="Times New Roman" w:cs="Times New Roman" w:eastAsia="Times New Roman"/>
          <w:color w:val="auto"/>
          <w:spacing w:val="0"/>
          <w:position w:val="0"/>
          <w:sz w:val="28"/>
          <w:shd w:fill="FFFFFF" w:val="clear"/>
        </w:rPr>
        <w:t xml:space="preserve">—</w:t>
      </w: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212121"/>
          <w:spacing w:val="0"/>
          <w:position w:val="0"/>
          <w:sz w:val="28"/>
          <w:shd w:fill="FFFFFF" w:val="clear"/>
        </w:rPr>
        <w:t xml:space="preserve">коефіцієнт дисконтування даних, що змінюється в межах від 0 до 1 (+ = 1), що характеризує знецінення даних за одиницю часу і відображає ступінь довіри пізнішим спостереженням.</w:t>
      </w: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360"/>
        <w:ind w:right="0" w:left="0" w:firstLine="567"/>
        <w:jc w:val="both"/>
        <w:rPr>
          <w:rFonts w:ascii="Times New Roman" w:hAnsi="Times New Roman" w:cs="Times New Roman" w:eastAsia="Times New Roman"/>
          <w:color w:val="212121"/>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Етап 5. </w:t>
      </w:r>
      <w:r>
        <w:rPr>
          <w:rFonts w:ascii="Times New Roman" w:hAnsi="Times New Roman" w:cs="Times New Roman" w:eastAsia="Times New Roman"/>
          <w:color w:val="212121"/>
          <w:spacing w:val="0"/>
          <w:position w:val="0"/>
          <w:sz w:val="28"/>
          <w:shd w:fill="FFFFFF" w:val="clear"/>
        </w:rPr>
        <w:t xml:space="preserve">За моделлю зі скоригованими параметрами</w:t>
      </w:r>
      <w:r>
        <w:rPr>
          <w:rFonts w:ascii="Times New Roman" w:hAnsi="Times New Roman" w:cs="Times New Roman" w:eastAsia="Times New Roman"/>
          <w:color w:val="auto"/>
          <w:spacing w:val="0"/>
          <w:position w:val="0"/>
          <w:sz w:val="28"/>
          <w:shd w:fill="FFFFFF" w:val="clear"/>
        </w:rPr>
        <w:t xml:space="preserve"> а</w:t>
      </w:r>
      <w:r>
        <w:rPr>
          <w:rFonts w:ascii="Times New Roman" w:hAnsi="Times New Roman" w:cs="Times New Roman" w:eastAsia="Times New Roman"/>
          <w:color w:val="auto"/>
          <w:spacing w:val="0"/>
          <w:position w:val="0"/>
          <w:sz w:val="28"/>
          <w:shd w:fill="FFFFFF" w:val="clear"/>
          <w:vertAlign w:val="subscript"/>
        </w:rPr>
        <w:t xml:space="preserve">0</w:t>
      </w:r>
      <w:r>
        <w:rPr>
          <w:rFonts w:ascii="Times New Roman" w:hAnsi="Times New Roman" w:cs="Times New Roman" w:eastAsia="Times New Roman"/>
          <w:color w:val="auto"/>
          <w:spacing w:val="0"/>
          <w:position w:val="0"/>
          <w:sz w:val="28"/>
          <w:shd w:fill="FFFFFF" w:val="clear"/>
        </w:rPr>
        <w:t xml:space="preserve"> і А</w:t>
      </w:r>
      <w:r>
        <w:rPr>
          <w:rFonts w:ascii="Times New Roman" w:hAnsi="Times New Roman" w:cs="Times New Roman" w:eastAsia="Times New Roman"/>
          <w:color w:val="auto"/>
          <w:spacing w:val="0"/>
          <w:position w:val="0"/>
          <w:sz w:val="28"/>
          <w:shd w:fill="FFFFFF" w:val="clear"/>
          <w:vertAlign w:val="subscript"/>
        </w:rPr>
        <w:t xml:space="preserve">1</w:t>
      </w:r>
      <w:r>
        <w:rPr>
          <w:rFonts w:ascii="Times New Roman" w:hAnsi="Times New Roman" w:cs="Times New Roman" w:eastAsia="Times New Roman"/>
          <w:color w:val="auto"/>
          <w:spacing w:val="0"/>
          <w:position w:val="0"/>
          <w:sz w:val="28"/>
          <w:shd w:fill="FFFFFF" w:val="clear"/>
        </w:rPr>
        <w:t xml:space="preserve"> находять прогноз на наступний момент часу. Повернення на етап 3, якщо t &lt; N.</w:t>
      </w: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360"/>
        <w:ind w:right="0" w:left="0" w:firstLine="567"/>
        <w:jc w:val="both"/>
        <w:rPr>
          <w:rFonts w:ascii="Times New Roman" w:hAnsi="Times New Roman" w:cs="Times New Roman" w:eastAsia="Times New Roman"/>
          <w:color w:val="212121"/>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Якщо t = N, </w:t>
      </w:r>
      <w:r>
        <w:rPr>
          <w:rFonts w:ascii="Times New Roman" w:hAnsi="Times New Roman" w:cs="Times New Roman" w:eastAsia="Times New Roman"/>
          <w:color w:val="212121"/>
          <w:spacing w:val="0"/>
          <w:position w:val="0"/>
          <w:sz w:val="28"/>
          <w:shd w:fill="FFFFFF" w:val="clear"/>
        </w:rPr>
        <w:t xml:space="preserve">побудовану модель можна використовувати для прогнозування на майбутнє</w:t>
      </w:r>
      <w:r>
        <w:rPr>
          <w:rFonts w:ascii="Times New Roman" w:hAnsi="Times New Roman" w:cs="Times New Roman" w:eastAsia="Times New Roman"/>
          <w:color w:val="auto"/>
          <w:spacing w:val="0"/>
          <w:position w:val="0"/>
          <w:sz w:val="28"/>
          <w:shd w:fill="FFFFFF" w:val="clear"/>
        </w:rPr>
        <w:t xml:space="preserve">.</w:t>
      </w:r>
    </w:p>
    <w:p>
      <w:pPr>
        <w:numPr>
          <w:ilvl w:val="0"/>
          <w:numId w:val="460"/>
        </w:numPr>
        <w:tabs>
          <w:tab w:val="left" w:pos="360" w:leader="none"/>
        </w:tabs>
        <w:spacing w:before="0" w:after="0" w:line="360"/>
        <w:ind w:right="0" w:left="0" w:firstLine="567"/>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Етап 6. </w:t>
      </w:r>
      <w:r>
        <w:rPr>
          <w:rFonts w:ascii="Times New Roman" w:hAnsi="Times New Roman" w:cs="Times New Roman" w:eastAsia="Times New Roman"/>
          <w:color w:val="212121"/>
          <w:spacing w:val="0"/>
          <w:position w:val="0"/>
          <w:sz w:val="28"/>
          <w:shd w:fill="auto" w:val="clear"/>
        </w:rPr>
        <w:t xml:space="preserve">Інтервальний прогноз будується як для лінійної моделі кривої зростання. </w:t>
      </w:r>
      <w:r>
        <w:rPr>
          <w:rFonts w:ascii="Times New Roman" w:hAnsi="Times New Roman" w:cs="Times New Roman" w:eastAsia="Times New Roman"/>
          <w:color w:val="auto"/>
          <w:spacing w:val="0"/>
          <w:position w:val="0"/>
          <w:sz w:val="28"/>
          <w:shd w:fill="auto" w:val="clear"/>
        </w:rPr>
        <w:t xml:space="preserve">[25]</w:t>
      </w: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360"/>
        <w:ind w:right="0" w:left="0" w:firstLine="567"/>
        <w:jc w:val="both"/>
        <w:rPr>
          <w:rFonts w:ascii="Times New Roman" w:hAnsi="Times New Roman" w:cs="Times New Roman" w:eastAsia="Times New Roman"/>
          <w:color w:val="212121"/>
          <w:spacing w:val="0"/>
          <w:position w:val="0"/>
          <w:sz w:val="28"/>
          <w:shd w:fill="FFFFFF"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2.2 </w:t>
      </w:r>
      <w:r>
        <w:rPr>
          <w:rFonts w:ascii="Times New Roman" w:hAnsi="Times New Roman" w:cs="Times New Roman" w:eastAsia="Times New Roman"/>
          <w:color w:val="auto"/>
          <w:spacing w:val="0"/>
          <w:position w:val="0"/>
          <w:sz w:val="28"/>
          <w:shd w:fill="auto" w:val="clear"/>
        </w:rPr>
        <w:t xml:space="preserve">Отримання прогнозу, за допомогою метода динамічної регресії та адаптивної  моделі Брауна, для ТОВ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АВС-Транс</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Побудуємо діаграму замовлень на перевезення наливних вантажів, що надходять до ТОВ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АВС-Транс</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від ТОВ НВП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Зоря</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Рисунок 2.5).</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Таблиця 2.1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Статистика замовлень ТОВ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АВС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Транс</w:t>
      </w:r>
      <w:r>
        <w:rPr>
          <w:rFonts w:ascii="Times New Roman" w:hAnsi="Times New Roman" w:cs="Times New Roman" w:eastAsia="Times New Roman"/>
          <w:color w:val="auto"/>
          <w:spacing w:val="0"/>
          <w:position w:val="0"/>
          <w:sz w:val="28"/>
          <w:shd w:fill="auto" w:val="clear"/>
        </w:rPr>
        <w:t xml:space="preserve">».</w:t>
      </w:r>
    </w:p>
    <w:tbl>
      <w:tblPr/>
      <w:tblGrid>
        <w:gridCol w:w="675"/>
        <w:gridCol w:w="3336"/>
        <w:gridCol w:w="3337"/>
        <w:gridCol w:w="2507"/>
      </w:tblGrid>
      <w:tr>
        <w:trPr>
          <w:trHeight w:val="143" w:hRule="auto"/>
          <w:jc w:val="center"/>
        </w:trPr>
        <w:tc>
          <w:tcPr>
            <w:tcW w:w="675"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Місяць</w:t>
            </w:r>
          </w:p>
        </w:tc>
        <w:tc>
          <w:tcPr>
            <w:tcW w:w="918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Країна-замовник</w:t>
            </w:r>
          </w:p>
        </w:tc>
      </w:tr>
      <w:tr>
        <w:trPr>
          <w:trHeight w:val="142" w:hRule="auto"/>
          <w:jc w:val="center"/>
        </w:trPr>
        <w:tc>
          <w:tcPr>
            <w:tcW w:w="675"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33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Чехія</w:t>
            </w:r>
          </w:p>
        </w:tc>
        <w:tc>
          <w:tcPr>
            <w:tcW w:w="33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Польща</w:t>
            </w:r>
          </w:p>
        </w:tc>
        <w:tc>
          <w:tcPr>
            <w:tcW w:w="25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Росія</w:t>
            </w:r>
          </w:p>
        </w:tc>
      </w:tr>
      <w:tr>
        <w:trPr>
          <w:trHeight w:val="1" w:hRule="atLeast"/>
          <w:jc w:val="center"/>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33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w:t>
            </w:r>
          </w:p>
        </w:tc>
        <w:tc>
          <w:tcPr>
            <w:tcW w:w="33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w:t>
            </w:r>
          </w:p>
        </w:tc>
        <w:tc>
          <w:tcPr>
            <w:tcW w:w="25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w:t>
            </w:r>
          </w:p>
        </w:tc>
      </w:tr>
      <w:tr>
        <w:trPr>
          <w:trHeight w:val="1" w:hRule="atLeast"/>
          <w:jc w:val="center"/>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w:t>
            </w:r>
          </w:p>
        </w:tc>
        <w:tc>
          <w:tcPr>
            <w:tcW w:w="33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20</w:t>
            </w:r>
          </w:p>
        </w:tc>
        <w:tc>
          <w:tcPr>
            <w:tcW w:w="33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20</w:t>
            </w:r>
          </w:p>
        </w:tc>
        <w:tc>
          <w:tcPr>
            <w:tcW w:w="25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w:t>
            </w:r>
          </w:p>
        </w:tc>
      </w:tr>
      <w:tr>
        <w:trPr>
          <w:trHeight w:val="1" w:hRule="atLeast"/>
          <w:jc w:val="center"/>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w:t>
            </w:r>
          </w:p>
        </w:tc>
        <w:tc>
          <w:tcPr>
            <w:tcW w:w="33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30</w:t>
            </w:r>
          </w:p>
        </w:tc>
        <w:tc>
          <w:tcPr>
            <w:tcW w:w="33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20</w:t>
            </w:r>
          </w:p>
        </w:tc>
        <w:tc>
          <w:tcPr>
            <w:tcW w:w="25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w:t>
            </w:r>
          </w:p>
        </w:tc>
      </w:tr>
      <w:tr>
        <w:trPr>
          <w:trHeight w:val="1" w:hRule="atLeast"/>
          <w:jc w:val="center"/>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w:t>
            </w:r>
          </w:p>
        </w:tc>
        <w:tc>
          <w:tcPr>
            <w:tcW w:w="33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w:t>
            </w:r>
          </w:p>
        </w:tc>
        <w:tc>
          <w:tcPr>
            <w:tcW w:w="33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30</w:t>
            </w:r>
          </w:p>
        </w:tc>
        <w:tc>
          <w:tcPr>
            <w:tcW w:w="25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w:t>
            </w:r>
          </w:p>
        </w:tc>
      </w:tr>
      <w:tr>
        <w:trPr>
          <w:trHeight w:val="1" w:hRule="atLeast"/>
          <w:jc w:val="center"/>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w:t>
            </w:r>
          </w:p>
        </w:tc>
        <w:tc>
          <w:tcPr>
            <w:tcW w:w="33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50</w:t>
            </w:r>
          </w:p>
        </w:tc>
        <w:tc>
          <w:tcPr>
            <w:tcW w:w="33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20</w:t>
            </w:r>
          </w:p>
        </w:tc>
        <w:tc>
          <w:tcPr>
            <w:tcW w:w="25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w:t>
            </w:r>
          </w:p>
        </w:tc>
      </w:tr>
      <w:tr>
        <w:trPr>
          <w:trHeight w:val="1" w:hRule="atLeast"/>
          <w:jc w:val="center"/>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6</w:t>
            </w:r>
          </w:p>
        </w:tc>
        <w:tc>
          <w:tcPr>
            <w:tcW w:w="33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20</w:t>
            </w:r>
          </w:p>
        </w:tc>
        <w:tc>
          <w:tcPr>
            <w:tcW w:w="33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w:t>
            </w:r>
          </w:p>
        </w:tc>
        <w:tc>
          <w:tcPr>
            <w:tcW w:w="25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20</w:t>
            </w:r>
          </w:p>
        </w:tc>
      </w:tr>
      <w:tr>
        <w:trPr>
          <w:trHeight w:val="1" w:hRule="atLeast"/>
          <w:jc w:val="center"/>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w:t>
            </w:r>
          </w:p>
        </w:tc>
        <w:tc>
          <w:tcPr>
            <w:tcW w:w="33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30</w:t>
            </w:r>
          </w:p>
        </w:tc>
        <w:tc>
          <w:tcPr>
            <w:tcW w:w="33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w:t>
            </w:r>
          </w:p>
        </w:tc>
        <w:tc>
          <w:tcPr>
            <w:tcW w:w="25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w:t>
            </w:r>
          </w:p>
        </w:tc>
      </w:tr>
      <w:tr>
        <w:trPr>
          <w:trHeight w:val="1" w:hRule="atLeast"/>
          <w:jc w:val="center"/>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8</w:t>
            </w:r>
          </w:p>
        </w:tc>
        <w:tc>
          <w:tcPr>
            <w:tcW w:w="33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w:t>
            </w:r>
          </w:p>
        </w:tc>
        <w:tc>
          <w:tcPr>
            <w:tcW w:w="33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20</w:t>
            </w:r>
          </w:p>
        </w:tc>
        <w:tc>
          <w:tcPr>
            <w:tcW w:w="25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w:t>
            </w:r>
          </w:p>
        </w:tc>
      </w:tr>
      <w:tr>
        <w:trPr>
          <w:trHeight w:val="1" w:hRule="atLeast"/>
          <w:jc w:val="center"/>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9</w:t>
            </w:r>
          </w:p>
        </w:tc>
        <w:tc>
          <w:tcPr>
            <w:tcW w:w="33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40</w:t>
            </w:r>
          </w:p>
        </w:tc>
        <w:tc>
          <w:tcPr>
            <w:tcW w:w="33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w:t>
            </w:r>
          </w:p>
        </w:tc>
        <w:tc>
          <w:tcPr>
            <w:tcW w:w="25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w:t>
            </w:r>
          </w:p>
        </w:tc>
      </w:tr>
      <w:tr>
        <w:trPr>
          <w:trHeight w:val="1" w:hRule="atLeast"/>
          <w:jc w:val="center"/>
        </w:trPr>
        <w:tc>
          <w:tcPr>
            <w:tcW w:w="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w:t>
            </w:r>
          </w:p>
        </w:tc>
        <w:tc>
          <w:tcPr>
            <w:tcW w:w="33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20</w:t>
            </w:r>
          </w:p>
        </w:tc>
        <w:tc>
          <w:tcPr>
            <w:tcW w:w="33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30</w:t>
            </w:r>
          </w:p>
        </w:tc>
        <w:tc>
          <w:tcPr>
            <w:tcW w:w="25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20</w:t>
            </w:r>
          </w:p>
        </w:tc>
      </w:tr>
    </w:tbl>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Рисунок 2.1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Діаграма замовлень на перевезення наливних вантажів, що надходять до ТОВ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АВС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Транс</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від ТОВ НВП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Зоря</w:t>
      </w: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За діаграмою, визначаємо, що найбільша частина перевезень відбувається до Чехії, 240 замовлення за 175 місяців, тоді як від Польщі було отримано  замовлень, від Росії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105.</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Виходячи з цього, за допомогою метода динамічної регресії та адаптивної  моделі Брауна, отримаємо прогноз на 2 місяці.</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Метод динамічної регресії</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Таблиця 2. 2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Розрахунки за методом динамічної регресії.</w:t>
      </w:r>
    </w:p>
    <w:tbl>
      <w:tblPr>
        <w:tblInd w:w="108" w:type="dxa"/>
      </w:tblPr>
      <w:tblGrid>
        <w:gridCol w:w="960"/>
        <w:gridCol w:w="976"/>
        <w:gridCol w:w="1041"/>
        <w:gridCol w:w="1041"/>
        <w:gridCol w:w="1041"/>
        <w:gridCol w:w="1041"/>
        <w:gridCol w:w="1041"/>
        <w:gridCol w:w="1041"/>
        <w:gridCol w:w="1151"/>
      </w:tblGrid>
      <w:tr>
        <w:trPr>
          <w:trHeight w:val="300" w:hRule="auto"/>
          <w:jc w:val="left"/>
        </w:trPr>
        <w:tc>
          <w:tcPr>
            <w:tcW w:w="9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97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x</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y</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s</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d</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e</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d*e</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e^2</w:t>
            </w:r>
          </w:p>
        </w:tc>
        <w:tc>
          <w:tcPr>
            <w:tcW w:w="115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a=d*e/e^2</w:t>
            </w:r>
          </w:p>
        </w:tc>
      </w:tr>
      <w:tr>
        <w:trPr>
          <w:trHeight w:val="300" w:hRule="auto"/>
          <w:jc w:val="left"/>
        </w:trPr>
        <w:tc>
          <w:tcPr>
            <w:tcW w:w="9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w:t>
            </w:r>
          </w:p>
        </w:tc>
        <w:tc>
          <w:tcPr>
            <w:tcW w:w="97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30</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30</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0</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15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r>
      <w:tr>
        <w:trPr>
          <w:trHeight w:val="300" w:hRule="auto"/>
          <w:jc w:val="left"/>
        </w:trPr>
        <w:tc>
          <w:tcPr>
            <w:tcW w:w="9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2</w:t>
            </w:r>
          </w:p>
        </w:tc>
        <w:tc>
          <w:tcPr>
            <w:tcW w:w="97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45</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30</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225</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15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r>
      <w:tr>
        <w:trPr>
          <w:trHeight w:val="300" w:hRule="auto"/>
          <w:jc w:val="left"/>
        </w:trPr>
        <w:tc>
          <w:tcPr>
            <w:tcW w:w="9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3</w:t>
            </w:r>
          </w:p>
        </w:tc>
        <w:tc>
          <w:tcPr>
            <w:tcW w:w="97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60</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90</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900</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30</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15</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450</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225</w:t>
            </w:r>
          </w:p>
        </w:tc>
        <w:tc>
          <w:tcPr>
            <w:tcW w:w="115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2</w:t>
            </w:r>
          </w:p>
        </w:tc>
      </w:tr>
      <w:tr>
        <w:trPr>
          <w:trHeight w:val="300" w:hRule="auto"/>
          <w:jc w:val="left"/>
        </w:trPr>
        <w:tc>
          <w:tcPr>
            <w:tcW w:w="9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4</w:t>
            </w:r>
          </w:p>
        </w:tc>
        <w:tc>
          <w:tcPr>
            <w:tcW w:w="97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50</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52,66667</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7,111111</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20</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30</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600</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900</w:t>
            </w:r>
          </w:p>
        </w:tc>
        <w:tc>
          <w:tcPr>
            <w:tcW w:w="115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0,9333333</w:t>
            </w:r>
          </w:p>
        </w:tc>
      </w:tr>
      <w:tr>
        <w:trPr>
          <w:trHeight w:val="300" w:hRule="auto"/>
          <w:jc w:val="left"/>
        </w:trPr>
        <w:tc>
          <w:tcPr>
            <w:tcW w:w="9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5</w:t>
            </w:r>
          </w:p>
        </w:tc>
        <w:tc>
          <w:tcPr>
            <w:tcW w:w="97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80</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67,21101</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163,5583</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-10</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-40</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400</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1600</w:t>
            </w:r>
          </w:p>
        </w:tc>
        <w:tc>
          <w:tcPr>
            <w:tcW w:w="115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0,5321101</w:t>
            </w:r>
          </w:p>
        </w:tc>
      </w:tr>
      <w:tr>
        <w:trPr>
          <w:trHeight w:val="300" w:hRule="auto"/>
          <w:jc w:val="left"/>
        </w:trPr>
        <w:tc>
          <w:tcPr>
            <w:tcW w:w="9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6</w:t>
            </w:r>
          </w:p>
        </w:tc>
        <w:tc>
          <w:tcPr>
            <w:tcW w:w="97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50</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60,38477</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107,8434</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-2,66667</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27,33333</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-72,8889</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747,1111</w:t>
            </w:r>
          </w:p>
        </w:tc>
        <w:tc>
          <w:tcPr>
            <w:tcW w:w="115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0,3966207</w:t>
            </w:r>
          </w:p>
        </w:tc>
      </w:tr>
      <w:tr>
        <w:trPr>
          <w:trHeight w:val="300" w:hRule="auto"/>
          <w:jc w:val="left"/>
        </w:trPr>
        <w:tc>
          <w:tcPr>
            <w:tcW w:w="9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7</w:t>
            </w:r>
          </w:p>
        </w:tc>
        <w:tc>
          <w:tcPr>
            <w:tcW w:w="97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45</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53,20182</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67,26979</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-22,211</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-17,211</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382,2739</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296,2188</w:t>
            </w:r>
          </w:p>
        </w:tc>
        <w:tc>
          <w:tcPr>
            <w:tcW w:w="115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0,4668872</w:t>
            </w:r>
          </w:p>
        </w:tc>
      </w:tr>
      <w:tr>
        <w:trPr>
          <w:trHeight w:val="300" w:hRule="auto"/>
          <w:jc w:val="left"/>
        </w:trPr>
        <w:tc>
          <w:tcPr>
            <w:tcW w:w="9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8</w:t>
            </w:r>
          </w:p>
        </w:tc>
        <w:tc>
          <w:tcPr>
            <w:tcW w:w="97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40</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46,36855</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40,55846</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-20,3848</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-15,3848</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313,6149</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236,691</w:t>
            </w:r>
          </w:p>
        </w:tc>
        <w:tc>
          <w:tcPr>
            <w:tcW w:w="115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0,5176003</w:t>
            </w:r>
          </w:p>
        </w:tc>
      </w:tr>
      <w:tr>
        <w:trPr>
          <w:trHeight w:val="300" w:hRule="auto"/>
          <w:jc w:val="left"/>
        </w:trPr>
        <w:tc>
          <w:tcPr>
            <w:tcW w:w="9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9</w:t>
            </w:r>
          </w:p>
        </w:tc>
        <w:tc>
          <w:tcPr>
            <w:tcW w:w="97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50</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48,20653</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3,216521</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-3,20182</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-13,2018</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42,26979</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174,288</w:t>
            </w:r>
          </w:p>
        </w:tc>
        <w:tc>
          <w:tcPr>
            <w:tcW w:w="115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0,506129</w:t>
            </w:r>
          </w:p>
        </w:tc>
      </w:tr>
      <w:tr>
        <w:trPr>
          <w:trHeight w:val="300" w:hRule="auto"/>
          <w:jc w:val="left"/>
        </w:trPr>
        <w:tc>
          <w:tcPr>
            <w:tcW w:w="9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10</w:t>
            </w:r>
          </w:p>
        </w:tc>
        <w:tc>
          <w:tcPr>
            <w:tcW w:w="97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70</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59,64824</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107,159</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23,63145</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3,631447</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85,81635</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13,18741</w:t>
            </w:r>
          </w:p>
        </w:tc>
        <w:tc>
          <w:tcPr>
            <w:tcW w:w="115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0,5250061</w:t>
            </w:r>
          </w:p>
        </w:tc>
      </w:tr>
      <w:tr>
        <w:trPr>
          <w:trHeight w:val="300" w:hRule="auto"/>
          <w:jc w:val="left"/>
        </w:trPr>
        <w:tc>
          <w:tcPr>
            <w:tcW w:w="9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97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54,2135</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1621,717</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15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r>
      <w:tr>
        <w:trPr>
          <w:trHeight w:val="300" w:hRule="auto"/>
          <w:jc w:val="left"/>
        </w:trPr>
        <w:tc>
          <w:tcPr>
            <w:tcW w:w="9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97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56,79496</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15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r>
    </w:tbl>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Рисунок 2.2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Прогноз кількості замовлень за методом динамічної регресії.</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Адаптивна модель Брауна</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Таблиця 2.3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Розрахунки за адаптивною моделлю Брауна.</w:t>
      </w:r>
    </w:p>
    <w:tbl>
      <w:tblPr/>
      <w:tblGrid>
        <w:gridCol w:w="960"/>
        <w:gridCol w:w="960"/>
        <w:gridCol w:w="1041"/>
        <w:gridCol w:w="1041"/>
        <w:gridCol w:w="1041"/>
        <w:gridCol w:w="1041"/>
        <w:gridCol w:w="1041"/>
        <w:gridCol w:w="1041"/>
      </w:tblGrid>
      <w:tr>
        <w:trPr>
          <w:trHeight w:val="300" w:hRule="auto"/>
          <w:jc w:val="center"/>
        </w:trPr>
        <w:tc>
          <w:tcPr>
            <w:tcW w:w="9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9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21,5</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10,5</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0,15</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r>
      <w:tr>
        <w:trPr>
          <w:trHeight w:val="300" w:hRule="auto"/>
          <w:jc w:val="center"/>
        </w:trPr>
        <w:tc>
          <w:tcPr>
            <w:tcW w:w="9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w:t>
            </w:r>
          </w:p>
        </w:tc>
        <w:tc>
          <w:tcPr>
            <w:tcW w:w="9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30</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31,955</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10,455</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32</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-2</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10,5</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21,5</w:t>
            </w:r>
          </w:p>
        </w:tc>
      </w:tr>
      <w:tr>
        <w:trPr>
          <w:trHeight w:val="300" w:hRule="auto"/>
          <w:jc w:val="center"/>
        </w:trPr>
        <w:tc>
          <w:tcPr>
            <w:tcW w:w="9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2</w:t>
            </w:r>
          </w:p>
        </w:tc>
        <w:tc>
          <w:tcPr>
            <w:tcW w:w="9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45</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42,46828</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10,51328</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42,41</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2,59</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3,041381</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10,08712</w:t>
            </w:r>
          </w:p>
        </w:tc>
      </w:tr>
      <w:tr>
        <w:trPr>
          <w:trHeight w:val="300" w:hRule="auto"/>
          <w:jc w:val="center"/>
        </w:trPr>
        <w:tc>
          <w:tcPr>
            <w:tcW w:w="9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3</w:t>
            </w:r>
          </w:p>
        </w:tc>
        <w:tc>
          <w:tcPr>
            <w:tcW w:w="9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60</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53,13947</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10,67119</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52,98155</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7,01845</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0,798913</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9,617692</w:t>
            </w:r>
          </w:p>
        </w:tc>
      </w:tr>
      <w:tr>
        <w:trPr>
          <w:trHeight w:val="300" w:hRule="auto"/>
          <w:jc w:val="center"/>
        </w:trPr>
        <w:tc>
          <w:tcPr>
            <w:tcW w:w="9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4</w:t>
            </w:r>
          </w:p>
        </w:tc>
        <w:tc>
          <w:tcPr>
            <w:tcW w:w="9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50</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63,49992</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10,36045</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63,81066</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-13,8107</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11,91892</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3</w:t>
            </w:r>
          </w:p>
        </w:tc>
      </w:tr>
      <w:tr>
        <w:trPr>
          <w:trHeight w:val="300" w:hRule="auto"/>
          <w:jc w:val="center"/>
        </w:trPr>
        <w:tc>
          <w:tcPr>
            <w:tcW w:w="9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5</w:t>
            </w:r>
          </w:p>
        </w:tc>
        <w:tc>
          <w:tcPr>
            <w:tcW w:w="9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80</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73,99851</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10,49859</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73,86037</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6,139634</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1102,5</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277,5</w:t>
            </w:r>
          </w:p>
        </w:tc>
      </w:tr>
      <w:tr>
        <w:trPr>
          <w:trHeight w:val="300" w:hRule="auto"/>
          <w:jc w:val="center"/>
        </w:trPr>
        <w:tc>
          <w:tcPr>
            <w:tcW w:w="9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6</w:t>
            </w:r>
          </w:p>
        </w:tc>
        <w:tc>
          <w:tcPr>
            <w:tcW w:w="9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50</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83,72092</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9,722407</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84,4971</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-34,4971</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r>
      <w:tr>
        <w:trPr>
          <w:trHeight w:val="300" w:hRule="auto"/>
          <w:jc w:val="center"/>
        </w:trPr>
        <w:tc>
          <w:tcPr>
            <w:tcW w:w="9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7</w:t>
            </w:r>
          </w:p>
        </w:tc>
        <w:tc>
          <w:tcPr>
            <w:tcW w:w="9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45</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92,35335</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8,632433</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93,44332</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-48,4433</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r>
      <w:tr>
        <w:trPr>
          <w:trHeight w:val="300" w:hRule="auto"/>
          <w:jc w:val="center"/>
        </w:trPr>
        <w:tc>
          <w:tcPr>
            <w:tcW w:w="9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8</w:t>
            </w:r>
          </w:p>
        </w:tc>
        <w:tc>
          <w:tcPr>
            <w:tcW w:w="9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40</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99,6136</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7,260253</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100,9858</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-60,9858</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r>
      <w:tr>
        <w:trPr>
          <w:trHeight w:val="300" w:hRule="auto"/>
          <w:jc w:val="center"/>
        </w:trPr>
        <w:tc>
          <w:tcPr>
            <w:tcW w:w="9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9</w:t>
            </w:r>
          </w:p>
        </w:tc>
        <w:tc>
          <w:tcPr>
            <w:tcW w:w="9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50</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105,5942</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5,980591</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106,8739</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-56,8739</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r>
      <w:tr>
        <w:trPr>
          <w:trHeight w:val="300" w:hRule="auto"/>
          <w:jc w:val="center"/>
        </w:trPr>
        <w:tc>
          <w:tcPr>
            <w:tcW w:w="9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10</w:t>
            </w:r>
          </w:p>
        </w:tc>
        <w:tc>
          <w:tcPr>
            <w:tcW w:w="9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70</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110,6393</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5,045158</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111,5748</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-41,5748</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r>
      <w:tr>
        <w:trPr>
          <w:trHeight w:val="300" w:hRule="auto"/>
          <w:jc w:val="center"/>
        </w:trPr>
        <w:tc>
          <w:tcPr>
            <w:tcW w:w="9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9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115,6845</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r>
      <w:tr>
        <w:trPr>
          <w:trHeight w:val="300" w:hRule="auto"/>
          <w:jc w:val="center"/>
        </w:trPr>
        <w:tc>
          <w:tcPr>
            <w:tcW w:w="9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9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120,7297</w:t>
            </w: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04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r>
    </w:tbl>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center"/>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Рисунок 2.3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Прогноз кількості замовлень за адаптивною моделлю Брауна.</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2.3 </w:t>
      </w:r>
      <w:r>
        <w:rPr>
          <w:rFonts w:ascii="Times New Roman" w:hAnsi="Times New Roman" w:cs="Times New Roman" w:eastAsia="Times New Roman"/>
          <w:color w:val="auto"/>
          <w:spacing w:val="0"/>
          <w:position w:val="0"/>
          <w:sz w:val="28"/>
          <w:shd w:fill="auto" w:val="clear"/>
        </w:rPr>
        <w:t xml:space="preserve">Вибір адекватної моделі прогнозування</w:t>
      </w: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 виборі адекватної моделі прогнозування я використовувала метод суми квадратів відхилень прогнозних значень від статистичних (формула 2.16). </w:t>
      </w:r>
    </w:p>
    <w:p>
      <w:pPr>
        <w:spacing w:before="0" w:after="0" w:line="360"/>
        <w:ind w:right="0" w:left="0" w:firstLine="567"/>
        <w:jc w:val="righ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s=(x-y)</w:t>
      </w:r>
      <w:r>
        <w:rPr>
          <w:rFonts w:ascii="Times New Roman" w:hAnsi="Times New Roman" w:cs="Times New Roman" w:eastAsia="Times New Roman"/>
          <w:color w:val="auto"/>
          <w:spacing w:val="0"/>
          <w:position w:val="0"/>
          <w:sz w:val="28"/>
          <w:shd w:fill="auto" w:val="clear"/>
          <w:vertAlign w:val="superscript"/>
        </w:rPr>
        <w:t xml:space="preserve">2</w:t>
      </w:r>
      <w:r>
        <w:rPr>
          <w:rFonts w:ascii="Times New Roman" w:hAnsi="Times New Roman" w:cs="Times New Roman" w:eastAsia="Times New Roman"/>
          <w:color w:val="auto"/>
          <w:spacing w:val="0"/>
          <w:position w:val="0"/>
          <w:sz w:val="28"/>
          <w:shd w:fill="auto" w:val="clear"/>
        </w:rPr>
        <w:t xml:space="preserve">                                                       (2.16)</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Метод динамічної регресії</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s=(30-30)</w:t>
      </w:r>
      <w:r>
        <w:rPr>
          <w:rFonts w:ascii="Times New Roman" w:hAnsi="Times New Roman" w:cs="Times New Roman" w:eastAsia="Times New Roman"/>
          <w:color w:val="auto"/>
          <w:spacing w:val="0"/>
          <w:position w:val="0"/>
          <w:sz w:val="28"/>
          <w:shd w:fill="auto" w:val="clear"/>
          <w:vertAlign w:val="superscript"/>
        </w:rPr>
        <w:t xml:space="preserve">2</w:t>
      </w:r>
      <w:r>
        <w:rPr>
          <w:rFonts w:ascii="Times New Roman" w:hAnsi="Times New Roman" w:cs="Times New Roman" w:eastAsia="Times New Roman"/>
          <w:color w:val="auto"/>
          <w:spacing w:val="0"/>
          <w:position w:val="0"/>
          <w:sz w:val="28"/>
          <w:shd w:fill="auto" w:val="clear"/>
        </w:rPr>
        <w:t xml:space="preserve">+(45-30)</w:t>
      </w:r>
      <w:r>
        <w:rPr>
          <w:rFonts w:ascii="Times New Roman" w:hAnsi="Times New Roman" w:cs="Times New Roman" w:eastAsia="Times New Roman"/>
          <w:color w:val="auto"/>
          <w:spacing w:val="0"/>
          <w:position w:val="0"/>
          <w:sz w:val="28"/>
          <w:shd w:fill="auto" w:val="clear"/>
          <w:vertAlign w:val="superscript"/>
        </w:rPr>
        <w:t xml:space="preserve">2</w:t>
      </w:r>
      <w:r>
        <w:rPr>
          <w:rFonts w:ascii="Times New Roman" w:hAnsi="Times New Roman" w:cs="Times New Roman" w:eastAsia="Times New Roman"/>
          <w:color w:val="auto"/>
          <w:spacing w:val="0"/>
          <w:position w:val="0"/>
          <w:sz w:val="28"/>
          <w:shd w:fill="auto" w:val="clear"/>
        </w:rPr>
        <w:t xml:space="preserve">+(60-90)</w:t>
      </w:r>
      <w:r>
        <w:rPr>
          <w:rFonts w:ascii="Times New Roman" w:hAnsi="Times New Roman" w:cs="Times New Roman" w:eastAsia="Times New Roman"/>
          <w:color w:val="auto"/>
          <w:spacing w:val="0"/>
          <w:position w:val="0"/>
          <w:sz w:val="28"/>
          <w:shd w:fill="auto" w:val="clear"/>
          <w:vertAlign w:val="superscript"/>
        </w:rPr>
        <w:t xml:space="preserve">2</w:t>
      </w:r>
      <w:r>
        <w:rPr>
          <w:rFonts w:ascii="Times New Roman" w:hAnsi="Times New Roman" w:cs="Times New Roman" w:eastAsia="Times New Roman"/>
          <w:color w:val="auto"/>
          <w:spacing w:val="0"/>
          <w:position w:val="0"/>
          <w:sz w:val="28"/>
          <w:shd w:fill="auto" w:val="clear"/>
        </w:rPr>
        <w:t xml:space="preserve">+(50-</w:t>
      </w:r>
      <w:r>
        <w:rPr>
          <w:rFonts w:ascii="Times New Roman" w:hAnsi="Times New Roman" w:cs="Times New Roman" w:eastAsia="Times New Roman"/>
          <w:color w:val="000000"/>
          <w:spacing w:val="0"/>
          <w:position w:val="0"/>
          <w:sz w:val="28"/>
          <w:shd w:fill="auto" w:val="clear"/>
        </w:rPr>
        <w:t xml:space="preserve">52,66667)</w:t>
      </w:r>
      <w:r>
        <w:rPr>
          <w:rFonts w:ascii="Times New Roman" w:hAnsi="Times New Roman" w:cs="Times New Roman" w:eastAsia="Times New Roman"/>
          <w:color w:val="000000"/>
          <w:spacing w:val="0"/>
          <w:position w:val="0"/>
          <w:sz w:val="28"/>
          <w:shd w:fill="auto" w:val="clear"/>
          <w:vertAlign w:val="superscript"/>
        </w:rPr>
        <w:t xml:space="preserve">2</w:t>
      </w:r>
      <w:r>
        <w:rPr>
          <w:rFonts w:ascii="Times New Roman" w:hAnsi="Times New Roman" w:cs="Times New Roman" w:eastAsia="Times New Roman"/>
          <w:color w:val="000000"/>
          <w:spacing w:val="0"/>
          <w:position w:val="0"/>
          <w:sz w:val="28"/>
          <w:shd w:fill="auto" w:val="clear"/>
        </w:rPr>
        <w:t xml:space="preserve">+(80-67,21101)</w:t>
      </w:r>
      <w:r>
        <w:rPr>
          <w:rFonts w:ascii="Times New Roman" w:hAnsi="Times New Roman" w:cs="Times New Roman" w:eastAsia="Times New Roman"/>
          <w:color w:val="000000"/>
          <w:spacing w:val="0"/>
          <w:position w:val="0"/>
          <w:sz w:val="28"/>
          <w:shd w:fill="auto" w:val="clear"/>
          <w:vertAlign w:val="superscript"/>
        </w:rPr>
        <w:t xml:space="preserve">2</w:t>
      </w:r>
      <w:r>
        <w:rPr>
          <w:rFonts w:ascii="Times New Roman" w:hAnsi="Times New Roman" w:cs="Times New Roman" w:eastAsia="Times New Roman"/>
          <w:color w:val="000000"/>
          <w:spacing w:val="0"/>
          <w:position w:val="0"/>
          <w:sz w:val="28"/>
          <w:shd w:fill="auto" w:val="clear"/>
        </w:rPr>
        <w:t xml:space="preserve">+(50-60,38477)</w:t>
      </w:r>
      <w:r>
        <w:rPr>
          <w:rFonts w:ascii="Times New Roman" w:hAnsi="Times New Roman" w:cs="Times New Roman" w:eastAsia="Times New Roman"/>
          <w:color w:val="000000"/>
          <w:spacing w:val="0"/>
          <w:position w:val="0"/>
          <w:sz w:val="28"/>
          <w:shd w:fill="auto" w:val="clear"/>
          <w:vertAlign w:val="superscript"/>
        </w:rPr>
        <w:t xml:space="preserve">2</w:t>
      </w:r>
      <w:r>
        <w:rPr>
          <w:rFonts w:ascii="Times New Roman" w:hAnsi="Times New Roman" w:cs="Times New Roman" w:eastAsia="Times New Roman"/>
          <w:color w:val="000000"/>
          <w:spacing w:val="0"/>
          <w:position w:val="0"/>
          <w:sz w:val="28"/>
          <w:shd w:fill="auto" w:val="clear"/>
        </w:rPr>
        <w:t xml:space="preserve">+(45-53,20182)</w:t>
      </w:r>
      <w:r>
        <w:rPr>
          <w:rFonts w:ascii="Times New Roman" w:hAnsi="Times New Roman" w:cs="Times New Roman" w:eastAsia="Times New Roman"/>
          <w:color w:val="000000"/>
          <w:spacing w:val="0"/>
          <w:position w:val="0"/>
          <w:sz w:val="28"/>
          <w:shd w:fill="auto" w:val="clear"/>
          <w:vertAlign w:val="superscript"/>
        </w:rPr>
        <w:t xml:space="preserve">2</w:t>
      </w:r>
      <w:r>
        <w:rPr>
          <w:rFonts w:ascii="Times New Roman" w:hAnsi="Times New Roman" w:cs="Times New Roman" w:eastAsia="Times New Roman"/>
          <w:color w:val="000000"/>
          <w:spacing w:val="0"/>
          <w:position w:val="0"/>
          <w:sz w:val="28"/>
          <w:shd w:fill="auto" w:val="clear"/>
        </w:rPr>
        <w:t xml:space="preserve">+(40-46,36855)</w:t>
      </w:r>
      <w:r>
        <w:rPr>
          <w:rFonts w:ascii="Times New Roman" w:hAnsi="Times New Roman" w:cs="Times New Roman" w:eastAsia="Times New Roman"/>
          <w:color w:val="000000"/>
          <w:spacing w:val="0"/>
          <w:position w:val="0"/>
          <w:sz w:val="28"/>
          <w:shd w:fill="auto" w:val="clear"/>
          <w:vertAlign w:val="superscript"/>
        </w:rPr>
        <w:t xml:space="preserve">2</w:t>
      </w:r>
      <w:r>
        <w:rPr>
          <w:rFonts w:ascii="Times New Roman" w:hAnsi="Times New Roman" w:cs="Times New Roman" w:eastAsia="Times New Roman"/>
          <w:color w:val="000000"/>
          <w:spacing w:val="0"/>
          <w:position w:val="0"/>
          <w:sz w:val="28"/>
          <w:shd w:fill="auto" w:val="clear"/>
        </w:rPr>
        <w:t xml:space="preserve">+(50-48,20653)</w:t>
      </w:r>
      <w:r>
        <w:rPr>
          <w:rFonts w:ascii="Times New Roman" w:hAnsi="Times New Roman" w:cs="Times New Roman" w:eastAsia="Times New Roman"/>
          <w:color w:val="000000"/>
          <w:spacing w:val="0"/>
          <w:position w:val="0"/>
          <w:sz w:val="28"/>
          <w:shd w:fill="auto" w:val="clear"/>
          <w:vertAlign w:val="superscript"/>
        </w:rPr>
        <w:t xml:space="preserve">2</w:t>
      </w:r>
      <w:r>
        <w:rPr>
          <w:rFonts w:ascii="Times New Roman" w:hAnsi="Times New Roman" w:cs="Times New Roman" w:eastAsia="Times New Roman"/>
          <w:color w:val="000000"/>
          <w:spacing w:val="0"/>
          <w:position w:val="0"/>
          <w:sz w:val="28"/>
          <w:shd w:fill="auto" w:val="clear"/>
        </w:rPr>
        <w:t xml:space="preserve">+(70-59,64824)</w:t>
      </w:r>
      <w:r>
        <w:rPr>
          <w:rFonts w:ascii="Times New Roman" w:hAnsi="Times New Roman" w:cs="Times New Roman" w:eastAsia="Times New Roman"/>
          <w:color w:val="000000"/>
          <w:spacing w:val="0"/>
          <w:position w:val="0"/>
          <w:sz w:val="28"/>
          <w:shd w:fill="auto" w:val="clear"/>
          <w:vertAlign w:val="superscript"/>
        </w:rPr>
        <w:t xml:space="preserve">2</w:t>
      </w:r>
      <w:r>
        <w:rPr>
          <w:rFonts w:ascii="Times New Roman" w:hAnsi="Times New Roman" w:cs="Times New Roman" w:eastAsia="Times New Roman"/>
          <w:color w:val="000000"/>
          <w:spacing w:val="0"/>
          <w:position w:val="0"/>
          <w:sz w:val="28"/>
          <w:shd w:fill="auto" w:val="clear"/>
        </w:rPr>
        <w:t xml:space="preserve">=1621,717</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Модель Брауна</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s=(</w:t>
      </w:r>
      <w:r>
        <w:rPr>
          <w:rFonts w:ascii="Times New Roman" w:hAnsi="Times New Roman" w:cs="Times New Roman" w:eastAsia="Times New Roman"/>
          <w:color w:val="000000"/>
          <w:spacing w:val="0"/>
          <w:position w:val="0"/>
          <w:sz w:val="28"/>
          <w:shd w:fill="auto" w:val="clear"/>
        </w:rPr>
        <w:t xml:space="preserve">30</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31,955</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vertAlign w:val="superscript"/>
        </w:rPr>
        <w:t xml:space="preserve">2</w:t>
      </w:r>
      <w:r>
        <w:rPr>
          <w:rFonts w:ascii="Times New Roman" w:hAnsi="Times New Roman" w:cs="Times New Roman" w:eastAsia="Times New Roman"/>
          <w:color w:val="auto"/>
          <w:spacing w:val="0"/>
          <w:position w:val="0"/>
          <w:sz w:val="28"/>
          <w:shd w:fill="auto" w:val="clear"/>
        </w:rPr>
        <w:t xml:space="preserve">+(45-</w:t>
      </w:r>
      <w:r>
        <w:rPr>
          <w:rFonts w:ascii="Times New Roman" w:hAnsi="Times New Roman" w:cs="Times New Roman" w:eastAsia="Times New Roman"/>
          <w:color w:val="000000"/>
          <w:spacing w:val="0"/>
          <w:position w:val="0"/>
          <w:sz w:val="28"/>
          <w:shd w:fill="auto" w:val="clear"/>
        </w:rPr>
        <w:t xml:space="preserve">42,46828)</w:t>
      </w:r>
      <w:r>
        <w:rPr>
          <w:rFonts w:ascii="Times New Roman" w:hAnsi="Times New Roman" w:cs="Times New Roman" w:eastAsia="Times New Roman"/>
          <w:color w:val="000000"/>
          <w:spacing w:val="0"/>
          <w:position w:val="0"/>
          <w:sz w:val="28"/>
          <w:shd w:fill="auto" w:val="clear"/>
          <w:vertAlign w:val="superscript"/>
        </w:rPr>
        <w:t xml:space="preserve">2</w:t>
      </w:r>
      <w:r>
        <w:rPr>
          <w:rFonts w:ascii="Times New Roman" w:hAnsi="Times New Roman" w:cs="Times New Roman" w:eastAsia="Times New Roman"/>
          <w:color w:val="000000"/>
          <w:spacing w:val="0"/>
          <w:position w:val="0"/>
          <w:sz w:val="28"/>
          <w:shd w:fill="auto" w:val="clear"/>
        </w:rPr>
        <w:t xml:space="preserve">+(60-53,13947)</w:t>
      </w:r>
      <w:r>
        <w:rPr>
          <w:rFonts w:ascii="Times New Roman" w:hAnsi="Times New Roman" w:cs="Times New Roman" w:eastAsia="Times New Roman"/>
          <w:color w:val="000000"/>
          <w:spacing w:val="0"/>
          <w:position w:val="0"/>
          <w:sz w:val="28"/>
          <w:shd w:fill="auto" w:val="clear"/>
          <w:vertAlign w:val="superscript"/>
        </w:rPr>
        <w:t xml:space="preserve">2</w:t>
      </w:r>
      <w:r>
        <w:rPr>
          <w:rFonts w:ascii="Times New Roman" w:hAnsi="Times New Roman" w:cs="Times New Roman" w:eastAsia="Times New Roman"/>
          <w:color w:val="000000"/>
          <w:spacing w:val="0"/>
          <w:position w:val="0"/>
          <w:sz w:val="28"/>
          <w:shd w:fill="auto" w:val="clear"/>
        </w:rPr>
        <w:t xml:space="preserve">+(50-63,49992)</w:t>
      </w:r>
      <w:r>
        <w:rPr>
          <w:rFonts w:ascii="Times New Roman" w:hAnsi="Times New Roman" w:cs="Times New Roman" w:eastAsia="Times New Roman"/>
          <w:color w:val="000000"/>
          <w:spacing w:val="0"/>
          <w:position w:val="0"/>
          <w:sz w:val="28"/>
          <w:shd w:fill="auto" w:val="clear"/>
          <w:vertAlign w:val="superscript"/>
        </w:rPr>
        <w:t xml:space="preserve">2</w:t>
      </w:r>
      <w:r>
        <w:rPr>
          <w:rFonts w:ascii="Times New Roman" w:hAnsi="Times New Roman" w:cs="Times New Roman" w:eastAsia="Times New Roman"/>
          <w:color w:val="000000"/>
          <w:spacing w:val="0"/>
          <w:position w:val="0"/>
          <w:sz w:val="28"/>
          <w:shd w:fill="auto" w:val="clear"/>
        </w:rPr>
        <w:t xml:space="preserve">+(80-73,99851)</w:t>
      </w:r>
      <w:r>
        <w:rPr>
          <w:rFonts w:ascii="Times New Roman" w:hAnsi="Times New Roman" w:cs="Times New Roman" w:eastAsia="Times New Roman"/>
          <w:color w:val="000000"/>
          <w:spacing w:val="0"/>
          <w:position w:val="0"/>
          <w:sz w:val="28"/>
          <w:shd w:fill="auto" w:val="clear"/>
          <w:vertAlign w:val="superscript"/>
        </w:rPr>
        <w:t xml:space="preserve">2</w:t>
      </w:r>
      <w:r>
        <w:rPr>
          <w:rFonts w:ascii="Times New Roman" w:hAnsi="Times New Roman" w:cs="Times New Roman" w:eastAsia="Times New Roman"/>
          <w:color w:val="000000"/>
          <w:spacing w:val="0"/>
          <w:position w:val="0"/>
          <w:sz w:val="28"/>
          <w:shd w:fill="auto" w:val="clear"/>
        </w:rPr>
        <w:t xml:space="preserve">+(50-83,72092)</w:t>
      </w:r>
      <w:r>
        <w:rPr>
          <w:rFonts w:ascii="Times New Roman" w:hAnsi="Times New Roman" w:cs="Times New Roman" w:eastAsia="Times New Roman"/>
          <w:color w:val="000000"/>
          <w:spacing w:val="0"/>
          <w:position w:val="0"/>
          <w:sz w:val="28"/>
          <w:shd w:fill="auto" w:val="clear"/>
          <w:vertAlign w:val="superscript"/>
        </w:rPr>
        <w:t xml:space="preserve">2</w:t>
      </w:r>
      <w:r>
        <w:rPr>
          <w:rFonts w:ascii="Times New Roman" w:hAnsi="Times New Roman" w:cs="Times New Roman" w:eastAsia="Times New Roman"/>
          <w:color w:val="000000"/>
          <w:spacing w:val="0"/>
          <w:position w:val="0"/>
          <w:sz w:val="28"/>
          <w:shd w:fill="auto" w:val="clear"/>
        </w:rPr>
        <w:t xml:space="preserve">+(45-92,35335)</w:t>
      </w:r>
      <w:r>
        <w:rPr>
          <w:rFonts w:ascii="Times New Roman" w:hAnsi="Times New Roman" w:cs="Times New Roman" w:eastAsia="Times New Roman"/>
          <w:color w:val="000000"/>
          <w:spacing w:val="0"/>
          <w:position w:val="0"/>
          <w:sz w:val="28"/>
          <w:shd w:fill="auto" w:val="clear"/>
          <w:vertAlign w:val="superscript"/>
        </w:rPr>
        <w:t xml:space="preserve">2</w:t>
      </w:r>
      <w:r>
        <w:rPr>
          <w:rFonts w:ascii="Times New Roman" w:hAnsi="Times New Roman" w:cs="Times New Roman" w:eastAsia="Times New Roman"/>
          <w:color w:val="000000"/>
          <w:spacing w:val="0"/>
          <w:position w:val="0"/>
          <w:sz w:val="28"/>
          <w:shd w:fill="auto" w:val="clear"/>
        </w:rPr>
        <w:t xml:space="preserve">+(40-99,6136)</w:t>
      </w:r>
      <w:r>
        <w:rPr>
          <w:rFonts w:ascii="Times New Roman" w:hAnsi="Times New Roman" w:cs="Times New Roman" w:eastAsia="Times New Roman"/>
          <w:color w:val="000000"/>
          <w:spacing w:val="0"/>
          <w:position w:val="0"/>
          <w:sz w:val="28"/>
          <w:shd w:fill="auto" w:val="clear"/>
          <w:vertAlign w:val="superscript"/>
        </w:rPr>
        <w:t xml:space="preserve">2</w:t>
      </w:r>
      <w:r>
        <w:rPr>
          <w:rFonts w:ascii="Times New Roman" w:hAnsi="Times New Roman" w:cs="Times New Roman" w:eastAsia="Times New Roman"/>
          <w:color w:val="000000"/>
          <w:spacing w:val="0"/>
          <w:position w:val="0"/>
          <w:sz w:val="28"/>
          <w:shd w:fill="auto" w:val="clear"/>
        </w:rPr>
        <w:t xml:space="preserve">+(50-105,5942)</w:t>
      </w:r>
      <w:r>
        <w:rPr>
          <w:rFonts w:ascii="Times New Roman" w:hAnsi="Times New Roman" w:cs="Times New Roman" w:eastAsia="Times New Roman"/>
          <w:color w:val="000000"/>
          <w:spacing w:val="0"/>
          <w:position w:val="0"/>
          <w:sz w:val="28"/>
          <w:shd w:fill="auto" w:val="clear"/>
          <w:vertAlign w:val="superscript"/>
        </w:rPr>
        <w:t xml:space="preserve">2</w:t>
      </w:r>
      <w:r>
        <w:rPr>
          <w:rFonts w:ascii="Times New Roman" w:hAnsi="Times New Roman" w:cs="Times New Roman" w:eastAsia="Times New Roman"/>
          <w:color w:val="000000"/>
          <w:spacing w:val="0"/>
          <w:position w:val="0"/>
          <w:sz w:val="28"/>
          <w:shd w:fill="auto" w:val="clear"/>
        </w:rPr>
        <w:t xml:space="preserve">+(70-110,6393)</w:t>
      </w:r>
      <w:r>
        <w:rPr>
          <w:rFonts w:ascii="Times New Roman" w:hAnsi="Times New Roman" w:cs="Times New Roman" w:eastAsia="Times New Roman"/>
          <w:color w:val="000000"/>
          <w:spacing w:val="0"/>
          <w:position w:val="0"/>
          <w:sz w:val="28"/>
          <w:shd w:fill="auto" w:val="clear"/>
          <w:vertAlign w:val="superscript"/>
        </w:rPr>
        <w:t xml:space="preserve">2</w:t>
      </w:r>
      <w:r>
        <w:rPr>
          <w:rFonts w:ascii="Times New Roman" w:hAnsi="Times New Roman" w:cs="Times New Roman" w:eastAsia="Times New Roman"/>
          <w:color w:val="000000"/>
          <w:spacing w:val="0"/>
          <w:position w:val="0"/>
          <w:sz w:val="28"/>
          <w:shd w:fill="auto" w:val="clear"/>
        </w:rPr>
        <w:t xml:space="preserve">=11951,06</w:t>
      </w: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За отриманими результатами, можемо зробити висновок, що більш адекватною моделлю буде метод динамічної регресії, адже сума відхилень прогнозного значення від статистичного менша ніж при використанні адаптивної моделі Брауна.</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Запропонований метод визначення прогнозних об'ємів вантажоперевезень дозволить планувати роботу ТОВ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АВС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Транс</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і надасть можливість ухвалення управлінських рішень з науково об</w:t>
      </w:r>
      <w:r>
        <w:rPr>
          <w:rFonts w:ascii="Times New Roman" w:hAnsi="Times New Roman" w:cs="Times New Roman" w:eastAsia="Times New Roman"/>
          <w:color w:val="auto"/>
          <w:spacing w:val="0"/>
          <w:position w:val="0"/>
          <w:sz w:val="28"/>
          <w:shd w:fill="auto" w:val="clear"/>
        </w:rPr>
        <w:t xml:space="preserve">ґрунтованої точки зору. [26]</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Висновок до розділу 2</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даному розділі були вивчені:</w:t>
      </w:r>
    </w:p>
    <w:p>
      <w:pPr>
        <w:numPr>
          <w:ilvl w:val="0"/>
          <w:numId w:val="586"/>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основні принципи і моделі прогнозування;</w:t>
      </w:r>
    </w:p>
    <w:p>
      <w:pPr>
        <w:numPr>
          <w:ilvl w:val="0"/>
          <w:numId w:val="586"/>
        </w:num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обрані адаптивні моделі (метод динамічної регресії та Брауна) для прогнозування об’ємів вантажоперевезень ТОВ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АВС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ТРАНС</w:t>
      </w:r>
      <w:r>
        <w:rPr>
          <w:rFonts w:ascii="Times New Roman" w:hAnsi="Times New Roman" w:cs="Times New Roman" w:eastAsia="Times New Roman"/>
          <w:color w:val="auto"/>
          <w:spacing w:val="0"/>
          <w:position w:val="0"/>
          <w:sz w:val="28"/>
          <w:shd w:fill="auto" w:val="clear"/>
        </w:rPr>
        <w:t xml:space="preserve">».</w:t>
      </w: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360"/>
        <w:ind w:right="0" w:left="0" w:firstLine="567"/>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На основі статистичних даних підприємства, були побудовані, за допомогою Excel, адаптивні моделі методу динамічної регресії та Брауна та зроблені прогнози на 2 подальших періоди. Адекватність моделей були оцінені за допомогою суми квадратів відхилень статистичних даних від прогнозних значень, яка виявилася найменшою в моделі динамічної регресії. Таким чином, для прогнозування об’ємів поставок до країн-замовників обираємо метод динамічної регресії.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РОЗДІЛ 3</w:t>
      </w:r>
    </w:p>
    <w:p>
      <w:pPr>
        <w:spacing w:before="0" w:after="0" w:line="360"/>
        <w:ind w:right="0" w:left="0" w:firstLine="567"/>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ВИКОРИСТАННЯ МЕТОДУ МЕРЕЖЕВОГО ПЛАНУВАННЯ ДЛЯ ПОБУДОВИ ОПТИМАЛЬНИХ ГРАФІКІВ ПОСТАЧАННЯ</w:t>
      </w:r>
    </w:p>
    <w:p>
      <w:pPr>
        <w:spacing w:before="0" w:after="0" w:line="360"/>
        <w:ind w:right="0" w:left="0" w:firstLine="567"/>
        <w:jc w:val="center"/>
        <w:rPr>
          <w:rFonts w:ascii="Times New Roman" w:hAnsi="Times New Roman" w:cs="Times New Roman" w:eastAsia="Times New Roman"/>
          <w:color w:val="auto"/>
          <w:spacing w:val="0"/>
          <w:position w:val="0"/>
          <w:sz w:val="28"/>
          <w:shd w:fill="auto" w:val="clear"/>
        </w:rPr>
      </w:pPr>
    </w:p>
    <w:p>
      <w:pPr>
        <w:spacing w:before="0" w:after="0" w:line="360"/>
        <w:ind w:right="0" w:left="0" w:firstLine="851"/>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3.1 </w:t>
      </w:r>
      <w:r>
        <w:rPr>
          <w:rFonts w:ascii="Times New Roman" w:hAnsi="Times New Roman" w:cs="Times New Roman" w:eastAsia="Times New Roman"/>
          <w:color w:val="auto"/>
          <w:spacing w:val="0"/>
          <w:position w:val="0"/>
          <w:sz w:val="28"/>
          <w:shd w:fill="auto" w:val="clear"/>
        </w:rPr>
        <w:t xml:space="preserve">Основні положення методу</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Мережеве планування та управління (СПУ), система планування та управління розробкою великих народно-господарських комплексів, науковими дослідженнями, конструкторської та технологічної підготовкою виробництва нових видів виробів, будівництвом і реконструкцією, капітальним ремонтом основних фондів шляхом застосування мережевих графіків. Система СПУ дозволяє встановлювати взаємозв'язок планованих робіт і отримуваних результатів, більш точно розраховувати план, а також своєчасно здійснювати його коректування.</w:t>
      </w:r>
    </w:p>
    <w:p>
      <w:pPr>
        <w:spacing w:before="0" w:after="0" w:line="360"/>
        <w:ind w:right="0" w:left="0" w:firstLine="567"/>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Застосування системи мережевого планування сприяє розробці оптимального варіанту стратегічного плану розвитку підприємства, який служить основою оперативного управління комплексом робіт в ході його здійснення. Основним плановим документом у цій системі є мережевий графік, або просто мережу, що представляє інформаційно-динамічну модель, у якій відбиваються всі логічні взаємозв'язки та результати виконуваних робіт, необхідних для досягнення кінцевої мети стратегічного планування. У мережевому графіку з необхідним ступенем деталізації зображується, які роботи, в якій послідовності і за який час належить виконати, щоб забезпечити закінчення всіх видів діяльності не пізніше заданого або планованого періоду.</w:t>
      </w:r>
    </w:p>
    <w:p>
      <w:pPr>
        <w:spacing w:before="0" w:after="0" w:line="360"/>
        <w:ind w:right="0" w:left="0" w:firstLine="567"/>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При мережевому плануванні виробництва: </w:t>
      </w:r>
    </w:p>
    <w:p>
      <w:pPr>
        <w:numPr>
          <w:ilvl w:val="0"/>
          <w:numId w:val="593"/>
        </w:numPr>
        <w:spacing w:before="0" w:after="0" w:line="360"/>
        <w:ind w:right="0" w:left="0" w:firstLine="567"/>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видно ланцюжок робіт, від яких залежить своєчасне виконання проекту,</w:t>
      </w:r>
    </w:p>
    <w:p>
      <w:pPr>
        <w:numPr>
          <w:ilvl w:val="0"/>
          <w:numId w:val="593"/>
        </w:numPr>
        <w:spacing w:before="0" w:after="0" w:line="360"/>
        <w:ind w:right="0" w:left="0" w:firstLine="567"/>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є прості математичні залежності, що дозволяють робити розрахунки,</w:t>
      </w:r>
    </w:p>
    <w:p>
      <w:pPr>
        <w:numPr>
          <w:ilvl w:val="0"/>
          <w:numId w:val="593"/>
        </w:numPr>
        <w:spacing w:before="0" w:after="0" w:line="360"/>
        <w:ind w:right="0" w:left="0" w:firstLine="567"/>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після складання мережного графіка виявляються резерви, які можна використовувати всередині проекту і, отже, скоротити тривалість і вартість.</w:t>
      </w: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567"/>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Яким би досконалим не був виробничий процес, на підприємстві завжди знайдуться внутрішньовиробничі резерви. З плином часу в силу появи нових досягнень науково-технічного прогресу величина цих резервів буде зростати.</w:t>
      </w:r>
    </w:p>
    <w:p>
      <w:pPr>
        <w:spacing w:before="0" w:after="0" w:line="360"/>
        <w:ind w:right="0" w:left="0" w:firstLine="567"/>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Методи мережевого моделювання ставляться до методів прийняття оптимальних рішень, що виправдовує розгляд цього типу моделей в цій роботі.</w:t>
      </w:r>
    </w:p>
    <w:p>
      <w:pPr>
        <w:spacing w:before="0" w:after="0" w:line="360"/>
        <w:ind w:right="0" w:left="0" w:firstLine="567"/>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Математичний апарат мережевих моделей базується на теорії графів. Графом називається сукупність двох кінцевих множин: безлічі точок, які називаються вершинами, і безлічі пар вершин, які називаються ребрами. Якщо розглянуті пари вершин є впорядкованими, тобто, на кожному ребрі задається напрямок, то граф називається орієнтованим; в іншому випадку - неорієнтованим. Послідовність неповторюваних ребер, що веде від деякої вершини до іншої, утворює шлях.</w:t>
      </w:r>
    </w:p>
    <w:p>
      <w:pPr>
        <w:spacing w:before="0" w:after="0" w:line="360"/>
        <w:ind w:right="0" w:left="0" w:firstLine="567"/>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Граф називається зв'язним, якщо для будь-яких двох його вершин існує шлях, який їх з'єднує; в іншому випадку граф називається незв'язним.</w:t>
      </w:r>
    </w:p>
    <w:p>
      <w:pPr>
        <w:spacing w:before="0" w:after="0" w:line="360"/>
        <w:ind w:right="0" w:left="0" w:firstLine="567"/>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Найчастіше використовуються два види графів: дерево і мережа.</w:t>
      </w:r>
    </w:p>
    <w:p>
      <w:pPr>
        <w:spacing w:before="0" w:after="0" w:line="360"/>
        <w:ind w:right="0" w:left="0" w:firstLine="567"/>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Дерево являє собою зв'язний граф без циклів, що має вихідну вершину (корінь) і крайні вершини. Шлях від вихідної вершини до крайніх вершин називаються гілками.</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FFFFFF" w:val="clear"/>
        </w:rPr>
        <w:t xml:space="preserve">Мережа - це орієнтований кінцевий зв'язний граф, що має початкову вершину (джерело) і кінцеву вершину (стік). Таким чином, мережева модель являє собою граф виду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мережа</w:t>
      </w:r>
      <w:r>
        <w:rPr>
          <w:rFonts w:ascii="Times New Roman" w:hAnsi="Times New Roman" w:cs="Times New Roman" w:eastAsia="Times New Roman"/>
          <w:color w:val="000000"/>
          <w:spacing w:val="0"/>
          <w:position w:val="0"/>
          <w:sz w:val="28"/>
          <w:shd w:fill="FFFFFF" w:val="clear"/>
        </w:rPr>
        <w:t xml:space="preserve">».</w:t>
      </w:r>
    </w:p>
    <w:p>
      <w:pPr>
        <w:spacing w:before="0" w:after="0" w:line="360"/>
        <w:ind w:right="0" w:left="0" w:firstLine="567"/>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Основою мережевого планування і управління є мережева модель (СМ), в якій моделюється сукупність взаємопов'язаних робіт і подій, що відображають процес досягнення певної мети. Вона може бути представлена у вигляді графіка або таблиці.</w:t>
      </w:r>
    </w:p>
    <w:p>
      <w:pPr>
        <w:spacing w:before="0" w:after="0" w:line="360"/>
        <w:ind w:right="0" w:left="0" w:firstLine="567"/>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Мережева модель складається з</w:t>
      </w:r>
    </w:p>
    <w:p>
      <w:pPr>
        <w:numPr>
          <w:ilvl w:val="0"/>
          <w:numId w:val="596"/>
        </w:numPr>
        <w:spacing w:before="0" w:after="0" w:line="360"/>
        <w:ind w:right="0" w:left="0" w:firstLine="567"/>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події;</w:t>
      </w:r>
    </w:p>
    <w:p>
      <w:pPr>
        <w:numPr>
          <w:ilvl w:val="0"/>
          <w:numId w:val="596"/>
        </w:numPr>
        <w:spacing w:before="0" w:after="0" w:line="360"/>
        <w:ind w:right="0" w:left="0" w:firstLine="567"/>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роботи;</w:t>
      </w:r>
    </w:p>
    <w:p>
      <w:pPr>
        <w:numPr>
          <w:ilvl w:val="0"/>
          <w:numId w:val="596"/>
        </w:numPr>
        <w:spacing w:before="0" w:after="0" w:line="360"/>
        <w:ind w:right="0" w:left="0" w:firstLine="567"/>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шляху.</w:t>
      </w:r>
    </w:p>
    <w:p>
      <w:pPr>
        <w:spacing w:before="0" w:after="0" w:line="360"/>
        <w:ind w:right="0" w:left="0" w:firstLine="567"/>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Робота характеризує матеріальну дію. При графічному поданні робота зображується стрілкою, яка з'єднує дві події. Робота не може початися раніше, ніж здійсниться подія, з якого вона виходить. Кожна робота має певну.</w:t>
      </w:r>
    </w:p>
    <w:p>
      <w:pPr>
        <w:spacing w:before="0" w:after="0" w:line="360"/>
        <w:ind w:right="0" w:left="0" w:firstLine="567"/>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Подіями називаються результати виконання однієї або декількох робіт. Вони не мають протяжності в часі. Подія здійснюється в той момент, коли закінчується остання з робіт, що входить до нього. У мережній моделі є початкова подія, з якого роботи тільки виходять, і кінцева подія, в яке роботи тільки входять.</w:t>
      </w:r>
    </w:p>
    <w:p>
      <w:pPr>
        <w:spacing w:before="0" w:after="0" w:line="360"/>
        <w:ind w:right="0" w:left="0" w:firstLine="567"/>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Шлях - це ланцюжок наступних один за одним робіт, що з'єднують початкову і кінцеву вершини. Тривалість шляху визначається сумою тривалості складових його робіт. Шлях, що має максимальну довжину, називають критичним і позначають. Роботи, що належать до критичного шляху, називаються критичними. Їх несвоєчасне виконання веде до зриву термінів всього комплексу робіт. [27]</w:t>
      </w:r>
    </w:p>
    <w:p>
      <w:pPr>
        <w:spacing w:before="0" w:after="0" w:line="360"/>
        <w:ind w:right="0" w:left="0" w:firstLine="567"/>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Мережева модель має ряд характеристик, які дозволяють визначити ступінь напруженості виконання окремих робіт, а також всього їх комплексу і прийняти рішення про перерозподіл ресурсів.</w:t>
      </w:r>
    </w:p>
    <w:p>
      <w:pPr>
        <w:spacing w:before="0" w:after="0" w:line="360"/>
        <w:ind w:right="0" w:left="0" w:firstLine="567"/>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При побудові мережевих графіків необхідно дотримуватися таких правил:</w:t>
      </w:r>
    </w:p>
    <w:p>
      <w:pPr>
        <w:numPr>
          <w:ilvl w:val="0"/>
          <w:numId w:val="598"/>
        </w:numPr>
        <w:spacing w:before="0" w:after="0" w:line="360"/>
        <w:ind w:right="0" w:left="0" w:firstLine="567"/>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в мережі не повинно бути тупиків, тобто подій, з яких не виходить жодної роботи, якщо тільки ці події не є для даної мережі завершальними. Наявність тупиків в мережі, як правило, вказує на те, що або зв'язок відсутній помилково, або результат роботи або робіт, які безпосередньо передують цій події, нікому з виконавців даного комплексу операцій не потрібен. Отже, такі роботи є зайвими і можуть бути анульовані.</w:t>
      </w:r>
    </w:p>
    <w:p>
      <w:pPr>
        <w:numPr>
          <w:ilvl w:val="0"/>
          <w:numId w:val="598"/>
        </w:numPr>
        <w:spacing w:before="0" w:after="0" w:line="360"/>
        <w:ind w:right="0" w:left="0" w:firstLine="567"/>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в мережі не повинно бути подій, в які не входить жодної роботи, якщо тільки ці події не є для даної мережі вихідними.</w:t>
      </w:r>
    </w:p>
    <w:p>
      <w:pPr>
        <w:numPr>
          <w:ilvl w:val="0"/>
          <w:numId w:val="598"/>
        </w:numPr>
        <w:spacing w:before="0" w:after="0" w:line="360"/>
        <w:ind w:right="0" w:left="0" w:firstLine="567"/>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в мережі не повинно бути замкнутих контурів, тобто не повинно бути шляхів, що з'єднують деяка подія з ним же самим. Наявність замкнутих контурів вказує на випадкову або логічну помилку, допущену при побудові мережі. При виявленні подібної помилки мережу після відповідної перевірки повинна бути виправлена.</w:t>
      </w:r>
    </w:p>
    <w:p>
      <w:pPr>
        <w:numPr>
          <w:ilvl w:val="0"/>
          <w:numId w:val="598"/>
        </w:numPr>
        <w:spacing w:before="0" w:after="0" w:line="360"/>
        <w:ind w:right="0" w:left="0" w:firstLine="567"/>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в мережі не повинно бути робіт, що мають однакові шифри, тобто робіт із загальними початковим і кінцевим подіями.</w:t>
      </w:r>
    </w:p>
    <w:p>
      <w:pPr>
        <w:numPr>
          <w:ilvl w:val="0"/>
          <w:numId w:val="598"/>
        </w:numPr>
        <w:spacing w:before="0" w:after="0" w:line="360"/>
        <w:ind w:right="0" w:left="0" w:firstLine="567"/>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у реальних проектах кожна робота характеризується не тільки часом, але і вартістю виконання. У цьому випадку повна вартість проекту буде дорівнювати сумі вартостей всіх робіт. [24]</w:t>
      </w:r>
    </w:p>
    <w:p>
      <w:pPr>
        <w:spacing w:before="0" w:after="0" w:line="360"/>
        <w:ind w:right="0" w:left="0" w:firstLine="567"/>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Методи мережевого планування і управління забезпечують керівників і виконавців на всіх ділянках роботи обгрунтованою інформацією, яка необхідна їм для прийняття рішень з планування, організації та управління. А при використанні обчислювальної техніки мережеве планування і управління є вже не просто одним з методів планування, а автоматизованим методом управління виробничим процесом.</w:t>
      </w:r>
    </w:p>
    <w:p>
      <w:pPr>
        <w:spacing w:before="0" w:after="0" w:line="360"/>
        <w:ind w:right="0" w:left="0" w:firstLine="567"/>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Мережеві моделі можуть бути широко використані на всіх вітчизняних підприємствах при розробці як довгострокових, так і поточних планів. Мережеве планування дозволяє не тільки визначати потребу різних виробничих ресурсів у майбутньому, але й координувати їх раціональний витрата в сьогоденні. За допомогою мережевих графіків можна з'єднати в єдину систему всі матеріальні, трудові, фінансові та багато інших ресурсів і засоби виробництва і в ідеальних (планованих), і в реальних (існуючих) економічних умовах. </w:t>
      </w:r>
      <w:r>
        <w:rPr>
          <w:rFonts w:ascii="Times New Roman" w:hAnsi="Times New Roman" w:cs="Times New Roman" w:eastAsia="Times New Roman"/>
          <w:color w:val="auto"/>
          <w:spacing w:val="0"/>
          <w:position w:val="0"/>
          <w:sz w:val="28"/>
          <w:shd w:fill="FFFFFF" w:val="clear"/>
        </w:rPr>
        <w:t xml:space="preserve">[23]</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3.2 </w:t>
      </w:r>
      <w:r>
        <w:rPr>
          <w:rFonts w:ascii="Times New Roman" w:hAnsi="Times New Roman" w:cs="Times New Roman" w:eastAsia="Times New Roman"/>
          <w:color w:val="auto"/>
          <w:spacing w:val="0"/>
          <w:position w:val="0"/>
          <w:sz w:val="28"/>
          <w:shd w:fill="auto" w:val="clear"/>
        </w:rPr>
        <w:t xml:space="preserve">Побудова мережевого графіку схем доставки вантажів за маршрутом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Рубіжне (Україна)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Чехія (Прага)</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Для розробки маршрутів в змішаному сполученні, будемо використовувати автомобільний та залізничний транспорт. Для прямого сполучення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лише автомобільний, адже замовника цікавить доставка за схемою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від дверей до дверей</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Побудуємо сітковий графік, який представляє собою альтернативні шляхи доставки (Рисунок 2.4). Параметри час Т, вартість С прирівнюються нульових значень. Відомо, що кількість варіантів схем доставки визначає кількість значень параметрів, тому обраному маршруті їх буде 12.</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tbl>
      <w:tblPr/>
      <w:tblGrid>
        <w:gridCol w:w="1176"/>
        <w:gridCol w:w="976"/>
        <w:gridCol w:w="976"/>
        <w:gridCol w:w="976"/>
        <w:gridCol w:w="976"/>
        <w:gridCol w:w="976"/>
        <w:gridCol w:w="976"/>
        <w:gridCol w:w="976"/>
        <w:gridCol w:w="976"/>
        <w:gridCol w:w="976"/>
        <w:gridCol w:w="976"/>
      </w:tblGrid>
      <w:tr>
        <w:trPr>
          <w:trHeight w:val="300" w:hRule="auto"/>
          <w:jc w:val="left"/>
        </w:trPr>
        <w:tc>
          <w:tcPr>
            <w:tcW w:w="11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bl>
            <w:tblPr/>
            <w:tblGrid>
              <w:gridCol w:w="960"/>
            </w:tblGrid>
            <w:tr>
              <w:trPr>
                <w:trHeight w:val="300" w:hRule="auto"/>
                <w:jc w:val="left"/>
              </w:trPr>
              <w:tc>
                <w:tcPr>
                  <w:tcW w:w="960" w:type="dxa"/>
                  <w:tcBorders>
                    <w:top w:val="single" w:color="000000" w:sz="0"/>
                    <w:left w:val="single" w:color="000000" w:sz="0"/>
                    <w:bottom w:val="single" w:color="000000" w:sz="0"/>
                    <w:right w:val="single" w:color="000000" w:sz="0"/>
                  </w:tcBorders>
                  <w:shd w:color="auto" w:fill="auto" w:val="clear"/>
                  <w:tcMar>
                    <w:left w:w="0" w:type="dxa"/>
                    <w:right w:w="0"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r>
          </w:tbl>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r>
      <w:tr>
        <w:trPr>
          <w:trHeight w:val="300" w:hRule="auto"/>
          <w:jc w:val="left"/>
        </w:trPr>
        <w:tc>
          <w:tcPr>
            <w:tcW w:w="11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r>
      <w:tr>
        <w:trPr>
          <w:trHeight w:val="300" w:hRule="auto"/>
          <w:jc w:val="left"/>
        </w:trPr>
        <w:tc>
          <w:tcPr>
            <w:tcW w:w="11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r>
      <w:tr>
        <w:trPr>
          <w:trHeight w:val="300" w:hRule="auto"/>
          <w:jc w:val="left"/>
        </w:trPr>
        <w:tc>
          <w:tcPr>
            <w:tcW w:w="11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r>
      <w:tr>
        <w:trPr>
          <w:trHeight w:val="300" w:hRule="auto"/>
          <w:jc w:val="left"/>
        </w:trPr>
        <w:tc>
          <w:tcPr>
            <w:tcW w:w="11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r>
      <w:tr>
        <w:trPr>
          <w:trHeight w:val="300" w:hRule="auto"/>
          <w:jc w:val="left"/>
        </w:trPr>
        <w:tc>
          <w:tcPr>
            <w:tcW w:w="11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r>
      <w:tr>
        <w:trPr>
          <w:trHeight w:val="300" w:hRule="auto"/>
          <w:jc w:val="left"/>
        </w:trPr>
        <w:tc>
          <w:tcPr>
            <w:tcW w:w="11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c>
          <w:tcPr>
            <w:tcW w:w="9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360"/>
              <w:ind w:right="0" w:left="0" w:firstLine="567"/>
              <w:jc w:val="both"/>
              <w:rPr>
                <w:rFonts w:ascii="Calibri" w:hAnsi="Calibri" w:cs="Calibri" w:eastAsia="Calibri"/>
                <w:color w:val="auto"/>
                <w:spacing w:val="0"/>
                <w:position w:val="0"/>
                <w:sz w:val="22"/>
                <w:shd w:fill="auto" w:val="clear"/>
              </w:rPr>
            </w:pPr>
          </w:p>
        </w:tc>
      </w:tr>
    </w:tbl>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Рисунок 3.1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Мережевий графік схем доставки вантажів за маршрутом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Рубіжне (Україна)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Чехія (Прага)</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Характеристики робіт, що включаються в мережевий графік, а так само параметри часу та вартості для кожної з них наведені в таблиці 3.1.</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Таблиця 3.1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Роботи з доставки вантажів в сполученні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Рубіжне (Україна)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Прага (Чехія)</w:t>
      </w:r>
      <w:r>
        <w:rPr>
          <w:rFonts w:ascii="Times New Roman" w:hAnsi="Times New Roman" w:cs="Times New Roman" w:eastAsia="Times New Roman"/>
          <w:color w:val="auto"/>
          <w:spacing w:val="0"/>
          <w:position w:val="0"/>
          <w:sz w:val="28"/>
          <w:shd w:fill="auto" w:val="clear"/>
        </w:rPr>
        <w:t xml:space="preserve">»</w:t>
      </w:r>
    </w:p>
    <w:tbl>
      <w:tblPr/>
      <w:tblGrid>
        <w:gridCol w:w="1101"/>
        <w:gridCol w:w="1134"/>
        <w:gridCol w:w="3678"/>
        <w:gridCol w:w="1971"/>
        <w:gridCol w:w="1971"/>
      </w:tblGrid>
      <w:tr>
        <w:trPr>
          <w:trHeight w:val="1" w:hRule="atLeast"/>
          <w:jc w:val="left"/>
        </w:trPr>
        <w:tc>
          <w:tcPr>
            <w:tcW w:w="223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Segoe UI Symbol" w:hAnsi="Segoe UI Symbol" w:cs="Segoe UI Symbol" w:eastAsia="Segoe UI Symbol"/>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роботи</w:t>
            </w:r>
          </w:p>
        </w:tc>
        <w:tc>
          <w:tcPr>
            <w:tcW w:w="3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Характеристика роботи</w:t>
            </w:r>
          </w:p>
        </w:tc>
        <w:tc>
          <w:tcPr>
            <w:tcW w:w="19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Вартість, грн.</w:t>
            </w:r>
          </w:p>
        </w:tc>
        <w:tc>
          <w:tcPr>
            <w:tcW w:w="19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Час, робочий день</w:t>
            </w:r>
          </w:p>
        </w:tc>
      </w:tr>
      <w:tr>
        <w:trPr>
          <w:trHeight w:val="1" w:hRule="atLeast"/>
          <w:jc w:val="left"/>
        </w:trPr>
        <w:tc>
          <w:tcPr>
            <w:tcW w:w="11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w:t>
            </w:r>
          </w:p>
        </w:tc>
        <w:tc>
          <w:tcPr>
            <w:tcW w:w="3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Завантаження на складі ТОВ НВП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Зоря</w:t>
            </w:r>
            <w:r>
              <w:rPr>
                <w:rFonts w:ascii="Times New Roman" w:hAnsi="Times New Roman" w:cs="Times New Roman" w:eastAsia="Times New Roman"/>
                <w:color w:val="auto"/>
                <w:spacing w:val="0"/>
                <w:position w:val="0"/>
                <w:sz w:val="28"/>
                <w:shd w:fill="auto" w:val="clear"/>
              </w:rPr>
              <w:t xml:space="preserve">»</w:t>
            </w:r>
          </w:p>
        </w:tc>
        <w:tc>
          <w:tcPr>
            <w:tcW w:w="19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5200</w:t>
            </w:r>
          </w:p>
        </w:tc>
        <w:tc>
          <w:tcPr>
            <w:tcW w:w="19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w:t>
            </w:r>
          </w:p>
        </w:tc>
      </w:tr>
      <w:tr>
        <w:trPr>
          <w:trHeight w:val="1" w:hRule="atLeast"/>
          <w:jc w:val="left"/>
        </w:trPr>
        <w:tc>
          <w:tcPr>
            <w:tcW w:w="11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w:t>
            </w: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w:t>
            </w:r>
          </w:p>
        </w:tc>
        <w:tc>
          <w:tcPr>
            <w:tcW w:w="3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Замитнення вантажу в  Рубіжному митним брокером</w:t>
            </w:r>
          </w:p>
        </w:tc>
        <w:tc>
          <w:tcPr>
            <w:tcW w:w="19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12000 [13]</w:t>
            </w:r>
          </w:p>
        </w:tc>
        <w:tc>
          <w:tcPr>
            <w:tcW w:w="19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0,5</w:t>
            </w:r>
          </w:p>
        </w:tc>
      </w:tr>
      <w:tr>
        <w:trPr>
          <w:trHeight w:val="1" w:hRule="atLeast"/>
          <w:jc w:val="left"/>
        </w:trPr>
        <w:tc>
          <w:tcPr>
            <w:tcW w:w="11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w:t>
            </w: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w:t>
            </w:r>
          </w:p>
        </w:tc>
        <w:tc>
          <w:tcPr>
            <w:tcW w:w="3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Замитнення вантажу в Рубіжному власними силами з митною гарантією</w:t>
            </w:r>
          </w:p>
        </w:tc>
        <w:tc>
          <w:tcPr>
            <w:tcW w:w="19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7000 [20]</w:t>
            </w:r>
          </w:p>
        </w:tc>
        <w:tc>
          <w:tcPr>
            <w:tcW w:w="19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0,5</w:t>
            </w:r>
          </w:p>
        </w:tc>
      </w:tr>
      <w:tr>
        <w:trPr>
          <w:trHeight w:val="1" w:hRule="atLeast"/>
          <w:jc w:val="left"/>
        </w:trPr>
        <w:tc>
          <w:tcPr>
            <w:tcW w:w="11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3, 4</w:t>
            </w: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w:t>
            </w:r>
          </w:p>
        </w:tc>
        <w:tc>
          <w:tcPr>
            <w:tcW w:w="3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Доставка автомобільним транспортом Рубіжне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Прага</w:t>
            </w:r>
          </w:p>
        </w:tc>
        <w:tc>
          <w:tcPr>
            <w:tcW w:w="19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40000</w:t>
            </w:r>
          </w:p>
        </w:tc>
        <w:tc>
          <w:tcPr>
            <w:tcW w:w="19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9,5</w:t>
            </w:r>
          </w:p>
        </w:tc>
      </w:tr>
      <w:tr>
        <w:trPr>
          <w:trHeight w:val="1" w:hRule="atLeast"/>
          <w:jc w:val="left"/>
        </w:trPr>
        <w:tc>
          <w:tcPr>
            <w:tcW w:w="11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3, 4</w:t>
            </w: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w:t>
            </w:r>
          </w:p>
        </w:tc>
        <w:tc>
          <w:tcPr>
            <w:tcW w:w="3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Доставка автомобільним транспортом від місця завантаження до залізниці та перевантаження</w:t>
            </w:r>
          </w:p>
        </w:tc>
        <w:tc>
          <w:tcPr>
            <w:tcW w:w="19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440+5200</w:t>
            </w:r>
          </w:p>
        </w:tc>
        <w:tc>
          <w:tcPr>
            <w:tcW w:w="19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11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w:t>
            </w: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6</w:t>
            </w:r>
          </w:p>
        </w:tc>
        <w:tc>
          <w:tcPr>
            <w:tcW w:w="3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Доставка залізничним транспортом Рубіжне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Прага</w:t>
            </w:r>
          </w:p>
        </w:tc>
        <w:tc>
          <w:tcPr>
            <w:tcW w:w="19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28000</w:t>
            </w:r>
          </w:p>
        </w:tc>
        <w:tc>
          <w:tcPr>
            <w:tcW w:w="19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7,5</w:t>
            </w:r>
          </w:p>
        </w:tc>
      </w:tr>
      <w:tr>
        <w:trPr>
          <w:trHeight w:val="1" w:hRule="atLeast"/>
          <w:jc w:val="left"/>
        </w:trPr>
        <w:tc>
          <w:tcPr>
            <w:tcW w:w="11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6</w:t>
            </w: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w:t>
            </w:r>
          </w:p>
        </w:tc>
        <w:tc>
          <w:tcPr>
            <w:tcW w:w="3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Перевантаження та доставка вантажу в Празі автомобільним транспортом до митниці</w:t>
            </w:r>
          </w:p>
        </w:tc>
        <w:tc>
          <w:tcPr>
            <w:tcW w:w="19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7700+760</w:t>
            </w:r>
          </w:p>
        </w:tc>
        <w:tc>
          <w:tcPr>
            <w:tcW w:w="19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11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w:t>
            </w: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8</w:t>
            </w:r>
          </w:p>
        </w:tc>
        <w:tc>
          <w:tcPr>
            <w:tcW w:w="3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Розмитнення в Празі власними силами</w:t>
            </w:r>
          </w:p>
        </w:tc>
        <w:tc>
          <w:tcPr>
            <w:tcW w:w="19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8000 [21]</w:t>
            </w:r>
          </w:p>
        </w:tc>
        <w:tc>
          <w:tcPr>
            <w:tcW w:w="19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0,5</w:t>
            </w:r>
          </w:p>
        </w:tc>
      </w:tr>
      <w:tr>
        <w:trPr>
          <w:trHeight w:val="1" w:hRule="atLeast"/>
          <w:jc w:val="left"/>
        </w:trPr>
        <w:tc>
          <w:tcPr>
            <w:tcW w:w="9855" w:type="dxa"/>
            <w:gridSpan w:val="5"/>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567"/>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Продовження таблиці 3.1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Роботи з доставки вантажів в сполученні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Рубіжне (Україна)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Прага (Чехія)</w:t>
            </w:r>
            <w:r>
              <w:rPr>
                <w:rFonts w:ascii="Times New Roman" w:hAnsi="Times New Roman" w:cs="Times New Roman" w:eastAsia="Times New Roman"/>
                <w:color w:val="auto"/>
                <w:spacing w:val="0"/>
                <w:position w:val="0"/>
                <w:sz w:val="28"/>
                <w:shd w:fill="auto" w:val="clear"/>
              </w:rPr>
              <w:t xml:space="preserve">»</w:t>
            </w:r>
          </w:p>
        </w:tc>
      </w:tr>
      <w:tr>
        <w:trPr>
          <w:trHeight w:val="1" w:hRule="atLeast"/>
          <w:jc w:val="left"/>
        </w:trPr>
        <w:tc>
          <w:tcPr>
            <w:tcW w:w="11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w:t>
            </w: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9</w:t>
            </w:r>
          </w:p>
        </w:tc>
        <w:tc>
          <w:tcPr>
            <w:tcW w:w="3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Розмитнення в Празі митним брокером</w:t>
            </w:r>
          </w:p>
        </w:tc>
        <w:tc>
          <w:tcPr>
            <w:tcW w:w="19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14000</w:t>
            </w:r>
          </w:p>
        </w:tc>
        <w:tc>
          <w:tcPr>
            <w:tcW w:w="19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0,5</w:t>
            </w:r>
          </w:p>
        </w:tc>
      </w:tr>
      <w:tr>
        <w:trPr>
          <w:trHeight w:val="1" w:hRule="atLeast"/>
          <w:jc w:val="left"/>
        </w:trPr>
        <w:tc>
          <w:tcPr>
            <w:tcW w:w="11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8, 9</w:t>
            </w: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w:t>
            </w:r>
          </w:p>
        </w:tc>
        <w:tc>
          <w:tcPr>
            <w:tcW w:w="3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Оформлення документів в Празі</w:t>
            </w:r>
          </w:p>
        </w:tc>
        <w:tc>
          <w:tcPr>
            <w:tcW w:w="19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4000</w:t>
            </w:r>
          </w:p>
        </w:tc>
        <w:tc>
          <w:tcPr>
            <w:tcW w:w="19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0,5</w:t>
            </w:r>
          </w:p>
        </w:tc>
      </w:tr>
      <w:tr>
        <w:trPr>
          <w:trHeight w:val="1" w:hRule="atLeast"/>
          <w:jc w:val="left"/>
        </w:trPr>
        <w:tc>
          <w:tcPr>
            <w:tcW w:w="11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w:t>
            </w: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w:t>
            </w:r>
          </w:p>
        </w:tc>
        <w:tc>
          <w:tcPr>
            <w:tcW w:w="3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Доставка по Празі від митниці до складу одержувача</w:t>
            </w:r>
          </w:p>
        </w:tc>
        <w:tc>
          <w:tcPr>
            <w:tcW w:w="19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1000</w:t>
            </w:r>
          </w:p>
        </w:tc>
        <w:tc>
          <w:tcPr>
            <w:tcW w:w="19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0,5</w:t>
            </w:r>
          </w:p>
        </w:tc>
      </w:tr>
      <w:tr>
        <w:trPr>
          <w:trHeight w:val="1" w:hRule="atLeast"/>
          <w:jc w:val="left"/>
        </w:trPr>
        <w:tc>
          <w:tcPr>
            <w:tcW w:w="11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w:t>
            </w: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w:t>
            </w:r>
          </w:p>
        </w:tc>
        <w:tc>
          <w:tcPr>
            <w:tcW w:w="3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Розвантаження в Празі</w:t>
            </w:r>
          </w:p>
        </w:tc>
        <w:tc>
          <w:tcPr>
            <w:tcW w:w="19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7700</w:t>
            </w:r>
          </w:p>
        </w:tc>
        <w:tc>
          <w:tcPr>
            <w:tcW w:w="19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r>
    </w:tbl>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3.3 </w:t>
      </w:r>
      <w:r>
        <w:rPr>
          <w:rFonts w:ascii="Times New Roman" w:hAnsi="Times New Roman" w:cs="Times New Roman" w:eastAsia="Times New Roman"/>
          <w:color w:val="auto"/>
          <w:spacing w:val="0"/>
          <w:position w:val="0"/>
          <w:sz w:val="28"/>
          <w:shd w:fill="auto" w:val="clear"/>
        </w:rPr>
        <w:t xml:space="preserve">Розрахунок параметрів часу та вартості для схем доставки вантажу за маршрутом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Рубіжне (Україна)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Чехія (Прага)</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Час та вартість для кожної схеми доставки визначається як сума відповідних значень. Значення параметрів по кожному варіанту доставки наведено в таблиці 3.2.</w:t>
      </w: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360"/>
        <w:ind w:right="0" w:left="0" w:firstLine="567"/>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Таблиця 3.2 </w:t>
      </w:r>
      <w:r>
        <w:rPr>
          <w:rFonts w:ascii="Times New Roman" w:hAnsi="Times New Roman" w:cs="Times New Roman" w:eastAsia="Times New Roman"/>
          <w:color w:val="auto"/>
          <w:spacing w:val="0"/>
          <w:position w:val="0"/>
          <w:sz w:val="28"/>
          <w:shd w:fill="FFFFFF" w:val="clear"/>
        </w:rPr>
        <w:t xml:space="preserve">–</w:t>
      </w: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Результати розрахунку параметрів для різних схем доставки</w:t>
      </w:r>
    </w:p>
    <w:tbl>
      <w:tblPr/>
      <w:tblGrid>
        <w:gridCol w:w="1416"/>
        <w:gridCol w:w="3527"/>
        <w:gridCol w:w="2464"/>
        <w:gridCol w:w="2464"/>
      </w:tblGrid>
      <w:tr>
        <w:trPr>
          <w:trHeight w:val="1" w:hRule="atLeast"/>
          <w:jc w:val="left"/>
        </w:trPr>
        <w:tc>
          <w:tcPr>
            <w:tcW w:w="1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Номер маршруту</w:t>
            </w:r>
          </w:p>
        </w:tc>
        <w:tc>
          <w:tcPr>
            <w:tcW w:w="35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Схема доставки</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Час Т, дні</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Вартість С, грн.</w:t>
            </w:r>
          </w:p>
        </w:tc>
      </w:tr>
      <w:tr>
        <w:trPr>
          <w:trHeight w:val="1" w:hRule="atLeast"/>
          <w:jc w:val="left"/>
        </w:trPr>
        <w:tc>
          <w:tcPr>
            <w:tcW w:w="1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35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 2; 3; 7; 8; 10; 11; 12</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14,5</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77900</w:t>
            </w:r>
          </w:p>
        </w:tc>
      </w:tr>
      <w:tr>
        <w:trPr>
          <w:trHeight w:val="1" w:hRule="atLeast"/>
          <w:jc w:val="left"/>
        </w:trPr>
        <w:tc>
          <w:tcPr>
            <w:tcW w:w="1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w:t>
            </w:r>
          </w:p>
        </w:tc>
        <w:tc>
          <w:tcPr>
            <w:tcW w:w="35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 2; 3; 7; 9; 10; 11; 12</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14,5</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83900</w:t>
            </w:r>
          </w:p>
        </w:tc>
      </w:tr>
      <w:tr>
        <w:trPr>
          <w:trHeight w:val="1" w:hRule="atLeast"/>
          <w:jc w:val="left"/>
        </w:trPr>
        <w:tc>
          <w:tcPr>
            <w:tcW w:w="1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w:t>
            </w:r>
          </w:p>
        </w:tc>
        <w:tc>
          <w:tcPr>
            <w:tcW w:w="35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 2; 4; 7; 8; 10; 11; 12</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14,5</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36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72900</w:t>
            </w:r>
          </w:p>
        </w:tc>
      </w:tr>
      <w:tr>
        <w:trPr>
          <w:trHeight w:val="1" w:hRule="atLeast"/>
          <w:jc w:val="left"/>
        </w:trPr>
        <w:tc>
          <w:tcPr>
            <w:tcW w:w="1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w:t>
            </w:r>
          </w:p>
        </w:tc>
        <w:tc>
          <w:tcPr>
            <w:tcW w:w="35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 2; 4; 7; 9; 10; 11; 12</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14,5</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78900</w:t>
            </w:r>
          </w:p>
        </w:tc>
      </w:tr>
      <w:tr>
        <w:trPr>
          <w:trHeight w:val="1" w:hRule="atLeast"/>
          <w:jc w:val="left"/>
        </w:trPr>
        <w:tc>
          <w:tcPr>
            <w:tcW w:w="1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w:t>
            </w:r>
          </w:p>
        </w:tc>
        <w:tc>
          <w:tcPr>
            <w:tcW w:w="35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 2; 3; 5; 6; 7; 8; 10; 11; 12</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14,5</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80000</w:t>
            </w:r>
          </w:p>
        </w:tc>
      </w:tr>
      <w:tr>
        <w:trPr>
          <w:trHeight w:val="1" w:hRule="atLeast"/>
          <w:jc w:val="left"/>
        </w:trPr>
        <w:tc>
          <w:tcPr>
            <w:tcW w:w="1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6</w:t>
            </w:r>
          </w:p>
        </w:tc>
        <w:tc>
          <w:tcPr>
            <w:tcW w:w="35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 2; 4; 5; 6; 7; 8; 10; 11; 12</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14,5</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75000</w:t>
            </w:r>
          </w:p>
        </w:tc>
      </w:tr>
      <w:tr>
        <w:trPr>
          <w:trHeight w:val="1" w:hRule="atLeast"/>
          <w:jc w:val="left"/>
        </w:trPr>
        <w:tc>
          <w:tcPr>
            <w:tcW w:w="1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w:t>
            </w:r>
          </w:p>
        </w:tc>
        <w:tc>
          <w:tcPr>
            <w:tcW w:w="35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 2; 3; 5; 6; 7; 9; 10; 11; 12</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14,5</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86000</w:t>
            </w:r>
          </w:p>
        </w:tc>
      </w:tr>
      <w:tr>
        <w:trPr>
          <w:trHeight w:val="1" w:hRule="atLeast"/>
          <w:jc w:val="left"/>
        </w:trPr>
        <w:tc>
          <w:tcPr>
            <w:tcW w:w="1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8</w:t>
            </w:r>
          </w:p>
        </w:tc>
        <w:tc>
          <w:tcPr>
            <w:tcW w:w="35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 2; 4; 5; 6; 7; 9; 10; 11; 12</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14,5</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81000</w:t>
            </w:r>
          </w:p>
        </w:tc>
      </w:tr>
    </w:tbl>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Таким чином, найоптимальнішою схемою доставки буде схема з використанням лише автомобільного транспорту та замитненням, розмитненням власними силами.</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Висновки до розділу</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ході роботи, було вивчено основні положення мережевого планування, а також побудовано оптимальний маршрут, на основі даного методу. Для розробки мережевого графіку була обрана найбільша країна-замовник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Чехія. За обраним маршрутом були проведені розрахунки основних критеріїв: час та вартість, при прямому та змішаному сполученні. За результатами розрахунків була обрана схема маршруту з найнижчою вартістю. Найоптимальнішою схемою доставки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є перевезення вантажу у прямому сполученні автомобільним транспортом та замитненням/розмитненням вантажу власними силами.</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РОЗДІЛ 4</w:t>
      </w: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ОБ</w:t>
      </w:r>
      <w:r>
        <w:rPr>
          <w:rFonts w:ascii="Times New Roman" w:hAnsi="Times New Roman" w:cs="Times New Roman" w:eastAsia="Times New Roman"/>
          <w:color w:val="auto"/>
          <w:spacing w:val="0"/>
          <w:position w:val="0"/>
          <w:sz w:val="28"/>
          <w:shd w:fill="auto" w:val="clear"/>
        </w:rPr>
        <w:t xml:space="preserve">ҐРУНТУВАННЯ ОПТИМІЗАЦІЇ СТРУКТУРИ АВТОПАРКУ ТОВ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АВС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Транс</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 ОСНОВІ ТЕОРІЇ ІГОР З ПРИРОДОЮ</w:t>
      </w: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4.1 </w:t>
      </w:r>
      <w:r>
        <w:rPr>
          <w:rFonts w:ascii="Times New Roman" w:hAnsi="Times New Roman" w:cs="Times New Roman" w:eastAsia="Times New Roman"/>
          <w:color w:val="auto"/>
          <w:spacing w:val="0"/>
          <w:position w:val="0"/>
          <w:sz w:val="28"/>
          <w:shd w:fill="auto" w:val="clear"/>
        </w:rPr>
        <w:t xml:space="preserve">Критерії ігор з природою </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4.1.1 </w:t>
      </w:r>
      <w:r>
        <w:rPr>
          <w:rFonts w:ascii="Times New Roman" w:hAnsi="Times New Roman" w:cs="Times New Roman" w:eastAsia="Times New Roman"/>
          <w:color w:val="auto"/>
          <w:spacing w:val="0"/>
          <w:position w:val="0"/>
          <w:sz w:val="28"/>
          <w:shd w:fill="auto" w:val="clear"/>
        </w:rPr>
        <w:t xml:space="preserve">Основні поняття про теорію ігор</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Теорія ігор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теорія індивідуальних раціональних рішень, що приймаються в умовах недостатньої інформації відносно результатів цих рішень. Теорія досліджує взаємодію індивідуальних рішень при деяких припущеннях, що стосуються прийняття рішень в умовах ризику, загальних умов довкілля, кооперативної або некооперативної поведінки інших індивідів. Метою теорії ігор є передбачення результатів стратегічних, оперативних ігор, коли учасники не мають повної інформації про наміри один одного.  [16]</w:t>
      </w: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Теорія ігор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це математичний апарат, що розглядає конфліктні ситуації, а також ситуації спільних дій кількох учасників. Завдання теорії ігор полягає у розробленні рекомендацій щодо раціональної поведінки учасників гри.</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Реальні конфліктні ситуації досить складні і обтяжені великою кількістю несуттєвих чинників, що ускладнює їх аналіз, тому на практиці будують спрощені моделі конфліктних ситуацій, які називають іграми. </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Характерними рисами математичної моделі ігрової ситуації є наявність, по-перше, кількох учасників, яких називають гравцями, по-друге, опису можливих дій кожної із сторін, що називаються стратегіями, по-третє, визначених результатів дій для кожного гравця, що подаються функціями виграшу. Задачею кожного гравця є знаходження оптимальної стратегії, яка за умови багатократного повторення гри забезпечує даному гравцю максимально можливий середній виграш. </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Існує дуже багато різних ігор. Прикладом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гри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 буквальному розумінні цього слова, передусім, є спортивна, карточна гра, шахи тощо. Від реальної конфліктної ситуації гра відрізняється не лише спрощеною формою, а також наявністю певних правил, за якими мають діяти її учасники. Дослідження таких формалізованих ігор звичайно не може дати чітких рекомендацій для реальних умов, проте є найзручнішим об’єктом для вивчення конфліктних ситуацій і оцінки можливих рішень з різних поглядів. Розраховані на основі ігрових моделей оптимальні плани не визначають єдино правильне рішення за складних реальних умов, проте слугують математично об</w:t>
      </w:r>
      <w:r>
        <w:rPr>
          <w:rFonts w:ascii="Times New Roman" w:hAnsi="Times New Roman" w:cs="Times New Roman" w:eastAsia="Times New Roman"/>
          <w:color w:val="auto"/>
          <w:spacing w:val="0"/>
          <w:position w:val="0"/>
          <w:sz w:val="28"/>
          <w:shd w:fill="auto" w:val="clear"/>
        </w:rPr>
        <w:t xml:space="preserve">ґрунтованою підставою для прийняття таких рішень. [17]</w:t>
      </w: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Невизначеність результату гри викликається різними причинами, які можна розбити на групи:</w:t>
      </w: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 </w:t>
      </w:r>
      <w:r>
        <w:rPr>
          <w:rFonts w:ascii="Times New Roman" w:hAnsi="Times New Roman" w:cs="Times New Roman" w:eastAsia="Times New Roman"/>
          <w:color w:val="000000"/>
          <w:spacing w:val="0"/>
          <w:position w:val="0"/>
          <w:sz w:val="28"/>
          <w:shd w:fill="auto" w:val="clear"/>
        </w:rPr>
        <w:t xml:space="preserve">Особливості правил гри викликають таку розмаїтість у її розвитку, що передбачати результат гри заздалегідь неможливо. </w:t>
      </w: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 </w:t>
      </w:r>
      <w:r>
        <w:rPr>
          <w:rFonts w:ascii="Times New Roman" w:hAnsi="Times New Roman" w:cs="Times New Roman" w:eastAsia="Times New Roman"/>
          <w:color w:val="000000"/>
          <w:spacing w:val="0"/>
          <w:position w:val="0"/>
          <w:sz w:val="28"/>
          <w:shd w:fill="auto" w:val="clear"/>
        </w:rPr>
        <w:t xml:space="preserve">Іншим джерелом невизначеності є вплив випадкових факторів. Ігри, у яких результат виявляється невизначеним виключно в результаті випадкових причин, називаються азартними (ігри в кості, гра, що полягає у відгадуванні, яким боком випаде монета; рулетка).</w:t>
      </w: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3. </w:t>
      </w:r>
      <w:r>
        <w:rPr>
          <w:rFonts w:ascii="Times New Roman" w:hAnsi="Times New Roman" w:cs="Times New Roman" w:eastAsia="Times New Roman"/>
          <w:color w:val="000000"/>
          <w:spacing w:val="0"/>
          <w:position w:val="0"/>
          <w:sz w:val="28"/>
          <w:shd w:fill="auto" w:val="clear"/>
        </w:rPr>
        <w:t xml:space="preserve">Третє джерело невизначеності складається у відсутності інформації про дії супротивника, про його стратегію. Ігри такого роду називаються стратегічними. У теорії ігор саме і розглядаються стратегічні ігри. </w:t>
      </w: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 </w:t>
      </w:r>
      <w:r>
        <w:rPr>
          <w:rFonts w:ascii="Times New Roman" w:hAnsi="Times New Roman" w:cs="Times New Roman" w:eastAsia="Times New Roman"/>
          <w:color w:val="000000"/>
          <w:spacing w:val="0"/>
          <w:position w:val="0"/>
          <w:sz w:val="28"/>
          <w:shd w:fill="auto" w:val="clear"/>
        </w:rPr>
        <w:t xml:space="preserve">У багатьох задачах, що підводяться до ігрових, невизначеність викликана відсутністю інформації про умови, у яких здійснюється дія. Ці умови залежать не від свідомих дій іншого гравця, а від об’єктивної дійсності, що прийнято називати природою. Такі ігри називаються іграми з природою. [15]</w:t>
      </w: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Визначення необхідної кількості танк-контейнерів за допомогою критеріїв прийняття рішень.</w:t>
      </w: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Критерій прийняття рішень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це функція, що виражає перевагу особи, що приймає рішення, і визначає правило, за яким вибирається прийнятний або оптимальний варіант рішення.</w:t>
      </w: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Будь-яке з рішень в умовах неповної інформації приймається з урахуванням кількісних характеристик ситуацій, в якій приймаються рішення. До класичних теорій прийняття рішень відносять: критерій Севіджа, критерій Гурвіца, критерій Лапласа, та критерій Вальда.</w:t>
      </w: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4.1.2 </w:t>
      </w:r>
      <w:r>
        <w:rPr>
          <w:rFonts w:ascii="Times New Roman" w:hAnsi="Times New Roman" w:cs="Times New Roman" w:eastAsia="Times New Roman"/>
          <w:color w:val="000000"/>
          <w:spacing w:val="0"/>
          <w:position w:val="0"/>
          <w:sz w:val="28"/>
          <w:shd w:fill="auto" w:val="clear"/>
        </w:rPr>
        <w:t xml:space="preserve">Критерій Вальда</w:t>
      </w: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Згідно з критерієм </w:t>
      </w:r>
      <w:r>
        <w:rPr>
          <w:rFonts w:ascii="Times New Roman" w:hAnsi="Times New Roman" w:cs="Times New Roman" w:eastAsia="Times New Roman"/>
          <w:color w:val="000000"/>
          <w:spacing w:val="0"/>
          <w:position w:val="0"/>
          <w:sz w:val="28"/>
          <w:shd w:fill="auto" w:val="clear"/>
        </w:rPr>
        <w:t xml:space="preserve">крайнього песимізму</w:t>
      </w:r>
      <w:r>
        <w:rPr>
          <w:rFonts w:ascii="Times New Roman" w:hAnsi="Times New Roman" w:cs="Times New Roman" w:eastAsia="Times New Roman"/>
          <w:color w:val="auto"/>
          <w:spacing w:val="0"/>
          <w:position w:val="0"/>
          <w:sz w:val="28"/>
          <w:shd w:fill="auto" w:val="clear"/>
        </w:rPr>
        <w:t xml:space="preserve">, гра з природою ведеться як гра з розумним, причому агресивним супротивником, що робить усе для того, щоб завадити досягти успіху. Оптимальною вважається стратегія, за якої гарантується виграш у будь-якому разі не менший, ніж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нижня ціна гри з природою</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тобто стратегія із найбільшим гарантованим виграшем.  Якщо керуватися цим критерієм, що уособлює позицію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крайнього песимізму</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потрібно завжди орієнтуватися на найгірші умови, знаючи наперед, що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гіршого за це не буде</w:t>
      </w:r>
      <w:r>
        <w:rPr>
          <w:rFonts w:ascii="Times New Roman" w:hAnsi="Times New Roman" w:cs="Times New Roman" w:eastAsia="Times New Roman"/>
          <w:color w:val="auto"/>
          <w:spacing w:val="0"/>
          <w:position w:val="0"/>
          <w:sz w:val="28"/>
          <w:shd w:fill="auto" w:val="clear"/>
        </w:rPr>
        <w:t xml:space="preserve">». [17]</w:t>
      </w:r>
    </w:p>
    <w:p>
      <w:pPr>
        <w:spacing w:before="0" w:after="0" w:line="360"/>
        <w:ind w:right="0" w:left="0" w:firstLine="567"/>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W=max</w:t>
      </w:r>
      <w:r>
        <w:rPr>
          <w:rFonts w:ascii="Times New Roman" w:hAnsi="Times New Roman" w:cs="Times New Roman" w:eastAsia="Times New Roman"/>
          <w:color w:val="000000"/>
          <w:spacing w:val="0"/>
          <w:position w:val="0"/>
          <w:sz w:val="28"/>
          <w:shd w:fill="auto" w:val="clear"/>
          <w:vertAlign w:val="subscript"/>
        </w:rPr>
        <w:t xml:space="preserve">j</w:t>
      </w:r>
      <w:r>
        <w:rPr>
          <w:rFonts w:ascii="Times New Roman" w:hAnsi="Times New Roman" w:cs="Times New Roman" w:eastAsia="Times New Roman"/>
          <w:color w:val="000000"/>
          <w:spacing w:val="0"/>
          <w:position w:val="0"/>
          <w:sz w:val="28"/>
          <w:shd w:fill="auto" w:val="clear"/>
        </w:rPr>
        <w:t xml:space="preserve">min</w:t>
      </w:r>
      <w:r>
        <w:rPr>
          <w:rFonts w:ascii="Times New Roman" w:hAnsi="Times New Roman" w:cs="Times New Roman" w:eastAsia="Times New Roman"/>
          <w:color w:val="000000"/>
          <w:spacing w:val="0"/>
          <w:position w:val="0"/>
          <w:sz w:val="28"/>
          <w:shd w:fill="auto" w:val="clear"/>
          <w:vertAlign w:val="subscript"/>
        </w:rPr>
        <w:t xml:space="preserve">i</w:t>
      </w:r>
      <w:r>
        <w:rPr>
          <w:rFonts w:ascii="Times New Roman" w:hAnsi="Times New Roman" w:cs="Times New Roman" w:eastAsia="Times New Roman"/>
          <w:color w:val="000000"/>
          <w:spacing w:val="0"/>
          <w:position w:val="0"/>
          <w:sz w:val="28"/>
          <w:shd w:fill="auto" w:val="clear"/>
        </w:rPr>
        <w:t xml:space="preserve"> a</w:t>
      </w:r>
      <w:r>
        <w:rPr>
          <w:rFonts w:ascii="Times New Roman" w:hAnsi="Times New Roman" w:cs="Times New Roman" w:eastAsia="Times New Roman"/>
          <w:color w:val="000000"/>
          <w:spacing w:val="0"/>
          <w:position w:val="0"/>
          <w:sz w:val="28"/>
          <w:shd w:fill="auto" w:val="clear"/>
          <w:vertAlign w:val="subscript"/>
        </w:rPr>
        <w:t xml:space="preserve">ij,                                                                         </w:t>
      </w:r>
      <w:r>
        <w:rPr>
          <w:rFonts w:ascii="Times New Roman" w:hAnsi="Times New Roman" w:cs="Times New Roman" w:eastAsia="Times New Roman"/>
          <w:color w:val="000000"/>
          <w:spacing w:val="0"/>
          <w:position w:val="0"/>
          <w:sz w:val="28"/>
          <w:shd w:fill="auto" w:val="clear"/>
        </w:rPr>
        <w:t xml:space="preserve">(4.1)</w:t>
      </w: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де a</w:t>
      </w:r>
      <w:r>
        <w:rPr>
          <w:rFonts w:ascii="Times New Roman" w:hAnsi="Times New Roman" w:cs="Times New Roman" w:eastAsia="Times New Roman"/>
          <w:color w:val="000000"/>
          <w:spacing w:val="0"/>
          <w:position w:val="0"/>
          <w:sz w:val="28"/>
          <w:shd w:fill="auto" w:val="clear"/>
          <w:vertAlign w:val="subscript"/>
        </w:rPr>
        <w:t xml:space="preserve">ij</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виграш гравця.</w:t>
      </w: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Така стратегія орієнтована на гірший випадок, коли гравець не зацікавлений в великій удачі, але хоче застрахувати себе від неочікуваних програшів.</w:t>
      </w: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4.1.3 </w:t>
      </w:r>
      <w:r>
        <w:rPr>
          <w:rFonts w:ascii="Times New Roman" w:hAnsi="Times New Roman" w:cs="Times New Roman" w:eastAsia="Times New Roman"/>
          <w:color w:val="000000"/>
          <w:spacing w:val="0"/>
          <w:position w:val="0"/>
          <w:sz w:val="28"/>
          <w:shd w:fill="auto" w:val="clear"/>
        </w:rPr>
        <w:t xml:space="preserve">Критерій Севіджа </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Критерій </w:t>
      </w:r>
      <w:r>
        <w:rPr>
          <w:rFonts w:ascii="Times New Roman" w:hAnsi="Times New Roman" w:cs="Times New Roman" w:eastAsia="Times New Roman"/>
          <w:color w:val="000000"/>
          <w:spacing w:val="0"/>
          <w:position w:val="0"/>
          <w:sz w:val="28"/>
          <w:shd w:fill="auto" w:val="clear"/>
        </w:rPr>
        <w:t xml:space="preserve">критерій мінімаксного ризику</w:t>
      </w:r>
      <w:r>
        <w:rPr>
          <w:rFonts w:ascii="Times New Roman" w:hAnsi="Times New Roman" w:cs="Times New Roman" w:eastAsia="Times New Roman"/>
          <w:color w:val="auto"/>
          <w:spacing w:val="0"/>
          <w:position w:val="0"/>
          <w:sz w:val="28"/>
          <w:shd w:fill="auto" w:val="clear"/>
        </w:rPr>
        <w:t xml:space="preserve"> теж крайньо песимістичний, але при виборі оптимальної стратегії радить орієнтуватись не на виграш, а на ризик прогашу, або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жалкування</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Обирається в якості оптимальної та стратегія, за якої величина гарантованого жалкування мінімальна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Основним вихідним допущенням критерію є положення про те, що на настання варіантів обстановки впливають дії розумних супротивників (конкурентів), інтереси яких прямо протилежні інтересам особи, що приймає рішення. Тому якщо в конкурентів є можливість здобути які-небудь переваги, вони обов'язково це зроблять. Це змушує особу, що приймає рішення, забезпечити мінімум утрат внаслідок цих дій (критерій відноситься до розряду обережних). [18]</w:t>
      </w:r>
    </w:p>
    <w:p>
      <w:pPr>
        <w:spacing w:before="0" w:after="0" w:line="360"/>
        <w:ind w:right="0" w:left="0" w:firstLine="567"/>
        <w:jc w:val="righ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S = min</w:t>
      </w:r>
      <w:r>
        <w:rPr>
          <w:rFonts w:ascii="Times New Roman" w:hAnsi="Times New Roman" w:cs="Times New Roman" w:eastAsia="Times New Roman"/>
          <w:color w:val="000000"/>
          <w:spacing w:val="0"/>
          <w:position w:val="0"/>
          <w:sz w:val="28"/>
          <w:shd w:fill="auto" w:val="clear"/>
          <w:vertAlign w:val="subscript"/>
        </w:rPr>
        <w:t xml:space="preserve">i</w:t>
      </w:r>
      <w:r>
        <w:rPr>
          <w:rFonts w:ascii="Times New Roman" w:hAnsi="Times New Roman" w:cs="Times New Roman" w:eastAsia="Times New Roman"/>
          <w:color w:val="000000"/>
          <w:spacing w:val="0"/>
          <w:position w:val="0"/>
          <w:sz w:val="28"/>
          <w:shd w:fill="auto" w:val="clear"/>
        </w:rPr>
        <w:t xml:space="preserve">max</w:t>
      </w:r>
      <w:r>
        <w:rPr>
          <w:rFonts w:ascii="Times New Roman" w:hAnsi="Times New Roman" w:cs="Times New Roman" w:eastAsia="Times New Roman"/>
          <w:color w:val="000000"/>
          <w:spacing w:val="0"/>
          <w:position w:val="0"/>
          <w:sz w:val="28"/>
          <w:shd w:fill="auto" w:val="clear"/>
          <w:vertAlign w:val="subscript"/>
        </w:rPr>
        <w:t xml:space="preserve">j</w:t>
      </w:r>
      <w:r>
        <w:rPr>
          <w:rFonts w:ascii="Times New Roman" w:hAnsi="Times New Roman" w:cs="Times New Roman" w:eastAsia="Times New Roman"/>
          <w:color w:val="000000"/>
          <w:spacing w:val="0"/>
          <w:position w:val="0"/>
          <w:sz w:val="28"/>
          <w:shd w:fill="auto" w:val="clear"/>
        </w:rPr>
        <w:t xml:space="preserve"> r</w:t>
      </w:r>
      <w:r>
        <w:rPr>
          <w:rFonts w:ascii="Times New Roman" w:hAnsi="Times New Roman" w:cs="Times New Roman" w:eastAsia="Times New Roman"/>
          <w:color w:val="000000"/>
          <w:spacing w:val="0"/>
          <w:position w:val="0"/>
          <w:sz w:val="28"/>
          <w:shd w:fill="auto" w:val="clear"/>
          <w:vertAlign w:val="subscript"/>
        </w:rPr>
        <w:t xml:space="preserve">ij</w:t>
      </w:r>
      <w:r>
        <w:rPr>
          <w:rFonts w:ascii="Times New Roman" w:hAnsi="Times New Roman" w:cs="Times New Roman" w:eastAsia="Times New Roman"/>
          <w:color w:val="000000"/>
          <w:spacing w:val="0"/>
          <w:position w:val="0"/>
          <w:sz w:val="28"/>
          <w:shd w:fill="auto" w:val="clear"/>
        </w:rPr>
        <w:t xml:space="preserve"> = min</w:t>
      </w:r>
      <w:r>
        <w:rPr>
          <w:rFonts w:ascii="Times New Roman" w:hAnsi="Times New Roman" w:cs="Times New Roman" w:eastAsia="Times New Roman"/>
          <w:color w:val="000000"/>
          <w:spacing w:val="0"/>
          <w:position w:val="0"/>
          <w:sz w:val="28"/>
          <w:shd w:fill="auto" w:val="clear"/>
          <w:vertAlign w:val="subscript"/>
        </w:rPr>
        <w:t xml:space="preserve">i</w:t>
      </w:r>
      <w:r>
        <w:rPr>
          <w:rFonts w:ascii="Times New Roman" w:hAnsi="Times New Roman" w:cs="Times New Roman" w:eastAsia="Times New Roman"/>
          <w:color w:val="000000"/>
          <w:spacing w:val="0"/>
          <w:position w:val="0"/>
          <w:sz w:val="28"/>
          <w:shd w:fill="auto" w:val="clear"/>
        </w:rPr>
        <w:t xml:space="preserve"> max</w:t>
      </w:r>
      <w:r>
        <w:rPr>
          <w:rFonts w:ascii="Times New Roman" w:hAnsi="Times New Roman" w:cs="Times New Roman" w:eastAsia="Times New Roman"/>
          <w:color w:val="000000"/>
          <w:spacing w:val="0"/>
          <w:position w:val="0"/>
          <w:sz w:val="28"/>
          <w:shd w:fill="auto" w:val="clear"/>
          <w:vertAlign w:val="subscript"/>
        </w:rPr>
        <w:t xml:space="preserve">j </w:t>
      </w:r>
      <w:r>
        <w:rPr>
          <w:rFonts w:ascii="Times New Roman" w:hAnsi="Times New Roman" w:cs="Times New Roman" w:eastAsia="Times New Roman"/>
          <w:color w:val="000000"/>
          <w:spacing w:val="0"/>
          <w:position w:val="0"/>
          <w:sz w:val="28"/>
          <w:shd w:fill="auto" w:val="clear"/>
        </w:rPr>
        <w:t xml:space="preserve">(max</w:t>
      </w:r>
      <w:r>
        <w:rPr>
          <w:rFonts w:ascii="Times New Roman" w:hAnsi="Times New Roman" w:cs="Times New Roman" w:eastAsia="Times New Roman"/>
          <w:color w:val="000000"/>
          <w:spacing w:val="0"/>
          <w:position w:val="0"/>
          <w:sz w:val="28"/>
          <w:shd w:fill="auto" w:val="clear"/>
          <w:vertAlign w:val="subscript"/>
        </w:rPr>
        <w:t xml:space="preserve">i </w:t>
      </w:r>
      <w:r>
        <w:rPr>
          <w:rFonts w:ascii="Times New Roman" w:hAnsi="Times New Roman" w:cs="Times New Roman" w:eastAsia="Times New Roman"/>
          <w:color w:val="000000"/>
          <w:spacing w:val="0"/>
          <w:position w:val="0"/>
          <w:sz w:val="28"/>
          <w:shd w:fill="auto" w:val="clear"/>
        </w:rPr>
        <w:t xml:space="preserve">a</w:t>
      </w:r>
      <w:r>
        <w:rPr>
          <w:rFonts w:ascii="Times New Roman" w:hAnsi="Times New Roman" w:cs="Times New Roman" w:eastAsia="Times New Roman"/>
          <w:color w:val="000000"/>
          <w:spacing w:val="0"/>
          <w:position w:val="0"/>
          <w:sz w:val="28"/>
          <w:shd w:fill="auto" w:val="clear"/>
          <w:vertAlign w:val="subscript"/>
        </w:rPr>
        <w:t xml:space="preserve">ij </w:t>
      </w:r>
      <w:r>
        <w:rPr>
          <w:rFonts w:ascii="Times New Roman" w:hAnsi="Times New Roman" w:cs="Times New Roman" w:eastAsia="Times New Roman"/>
          <w:color w:val="000000"/>
          <w:spacing w:val="0"/>
          <w:position w:val="0"/>
          <w:sz w:val="28"/>
          <w:shd w:fill="auto" w:val="clear"/>
        </w:rPr>
        <w:t xml:space="preserve">- a</w:t>
      </w:r>
      <w:r>
        <w:rPr>
          <w:rFonts w:ascii="Times New Roman" w:hAnsi="Times New Roman" w:cs="Times New Roman" w:eastAsia="Times New Roman"/>
          <w:color w:val="000000"/>
          <w:spacing w:val="0"/>
          <w:position w:val="0"/>
          <w:sz w:val="28"/>
          <w:shd w:fill="auto" w:val="clear"/>
          <w:vertAlign w:val="subscript"/>
        </w:rPr>
        <w:t xml:space="preserve">ij</w:t>
      </w:r>
      <w:r>
        <w:rPr>
          <w:rFonts w:ascii="Times New Roman" w:hAnsi="Times New Roman" w:cs="Times New Roman" w:eastAsia="Times New Roman"/>
          <w:color w:val="000000"/>
          <w:spacing w:val="0"/>
          <w:position w:val="0"/>
          <w:sz w:val="28"/>
          <w:shd w:fill="auto" w:val="clear"/>
        </w:rPr>
        <w:t xml:space="preserve">).                               (4.2)</w:t>
      </w: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Суть такого підходу в тому, щоб уникати великого ризику при прийнятті рішення. У сенсі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песимізму</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критерій Севіджа схожий на критерій Вальда, але сам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песимізм</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тут має інший зміст.</w:t>
      </w: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4.1.4 </w:t>
      </w:r>
      <w:r>
        <w:rPr>
          <w:rFonts w:ascii="Times New Roman" w:hAnsi="Times New Roman" w:cs="Times New Roman" w:eastAsia="Times New Roman"/>
          <w:color w:val="000000"/>
          <w:spacing w:val="0"/>
          <w:position w:val="0"/>
          <w:sz w:val="28"/>
          <w:shd w:fill="auto" w:val="clear"/>
        </w:rPr>
        <w:t xml:space="preserve">Критерій Гурвіца </w:t>
      </w: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Критерій песимізму-оптимізму рекомендує при виборі рішення не керуватися ні крайнім песимізмом, ні крайнім, легковажним оптимізмом. </w:t>
      </w:r>
      <w:r>
        <w:rPr>
          <w:rFonts w:ascii="Times New Roman" w:hAnsi="Times New Roman" w:cs="Times New Roman" w:eastAsia="Times New Roman"/>
          <w:color w:val="auto"/>
          <w:spacing w:val="0"/>
          <w:position w:val="0"/>
          <w:sz w:val="28"/>
          <w:shd w:fill="auto" w:val="clear"/>
        </w:rPr>
        <w:t xml:space="preserve">Критерій Вальда та Севіджа песимістичні в тому розумінні, що з кожним рішенням вони поєднують стан середовища, що призводить до гарантованих (безризикових) наслідків для прийнятого суб’єктом керування рішення. Але можна спробувати врахувати поводження середовища, що вважається для суб’єкта керування зваженою комбінацією найкращого та найгіршого. Такий підхід до вибору критерію прийняття рішення, відомий як критерій показника песимізму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оптимізму, був вперше запропонований Гурвіцем. Особливістю цьо-го критерію є те, що він передбачає не повний антагонізм середовища, а лише частковий. [19]</w:t>
      </w:r>
    </w:p>
    <w:p>
      <w:pPr>
        <w:tabs>
          <w:tab w:val="left" w:pos="0" w:leader="none"/>
        </w:tabs>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Згідно цьому критерію вибирається стратегія з умови:</w:t>
      </w:r>
    </w:p>
    <w:p>
      <w:pPr>
        <w:tabs>
          <w:tab w:val="left" w:pos="0" w:leader="none"/>
        </w:tabs>
        <w:spacing w:before="0" w:after="0" w:line="360"/>
        <w:ind w:right="0" w:left="0" w:firstLine="567"/>
        <w:jc w:val="right"/>
        <w:rPr>
          <w:rFonts w:ascii="Times New Roman" w:hAnsi="Times New Roman" w:cs="Times New Roman" w:eastAsia="Times New Roman"/>
          <w:color w:val="000000"/>
          <w:spacing w:val="0"/>
          <w:position w:val="0"/>
          <w:sz w:val="28"/>
          <w:shd w:fill="auto" w:val="clear"/>
        </w:rPr>
      </w:pPr>
      <w:r>
        <w:object w:dxaOrig="5062" w:dyaOrig="627">
          <v:rect xmlns:o="urn:schemas-microsoft-com:office:office" xmlns:v="urn:schemas-microsoft-com:vml" id="rectole0000000008" style="width:253.100000pt;height:31.350000pt" o:preferrelative="t" o:ole="">
            <o:lock v:ext="edit"/>
            <v:imagedata xmlns:r="http://schemas.openxmlformats.org/officeDocument/2006/relationships" r:id="docRId17" o:title=""/>
          </v:rect>
          <o:OLEObject xmlns:r="http://schemas.openxmlformats.org/officeDocument/2006/relationships" xmlns:o="urn:schemas-microsoft-com:office:office" Type="Embed" DrawAspect="Content" ObjectID="0000000008" ShapeID="rectole0000000008" r:id="docRId16"/>
        </w:object>
      </w:r>
      <w:r>
        <w:rPr>
          <w:rFonts w:ascii="Times New Roman" w:hAnsi="Times New Roman" w:cs="Times New Roman" w:eastAsia="Times New Roman"/>
          <w:color w:val="000000"/>
          <w:spacing w:val="0"/>
          <w:position w:val="0"/>
          <w:sz w:val="28"/>
          <w:shd w:fill="auto" w:val="clear"/>
        </w:rPr>
        <w:t xml:space="preserve">                                   (4.3)</w:t>
      </w:r>
    </w:p>
    <w:p>
      <w:pPr>
        <w:tabs>
          <w:tab w:val="left" w:pos="0" w:leader="none"/>
        </w:tabs>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де </w:t>
      </w:r>
      <w:r>
        <w:object w:dxaOrig="243" w:dyaOrig="283">
          <v:rect xmlns:o="urn:schemas-microsoft-com:office:office" xmlns:v="urn:schemas-microsoft-com:vml" id="rectole0000000009" style="width:12.150000pt;height:14.150000pt" o:preferrelative="t" o:ole="">
            <o:lock v:ext="edit"/>
            <v:imagedata xmlns:r="http://schemas.openxmlformats.org/officeDocument/2006/relationships" r:id="docRId19" o:title=""/>
          </v:rect>
          <o:OLEObject xmlns:r="http://schemas.openxmlformats.org/officeDocument/2006/relationships" xmlns:o="urn:schemas-microsoft-com:office:office" Type="Embed" DrawAspect="Content" ObjectID="0000000009" ShapeID="rectole0000000009" r:id="docRId18"/>
        </w:object>
      </w: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000000"/>
          <w:spacing w:val="0"/>
          <w:position w:val="0"/>
          <w:sz w:val="28"/>
          <w:shd w:fill="auto" w:val="clear"/>
        </w:rPr>
        <w:t xml:space="preserve"> критерій песимізму. Якщо </w:t>
      </w:r>
      <w:r>
        <w:object w:dxaOrig="243" w:dyaOrig="283">
          <v:rect xmlns:o="urn:schemas-microsoft-com:office:office" xmlns:v="urn:schemas-microsoft-com:vml" id="rectole0000000010" style="width:12.150000pt;height:14.150000pt" o:preferrelative="t" o:ole="">
            <o:lock v:ext="edit"/>
            <v:imagedata xmlns:r="http://schemas.openxmlformats.org/officeDocument/2006/relationships" r:id="docRId21" o:title=""/>
          </v:rect>
          <o:OLEObject xmlns:r="http://schemas.openxmlformats.org/officeDocument/2006/relationships" xmlns:o="urn:schemas-microsoft-com:office:office" Type="Embed" DrawAspect="Content" ObjectID="0000000010" ShapeID="rectole0000000010" r:id="docRId20"/>
        </w:object>
      </w:r>
      <w:r>
        <w:rPr>
          <w:rFonts w:ascii="Times New Roman" w:hAnsi="Times New Roman" w:cs="Times New Roman" w:eastAsia="Times New Roman"/>
          <w:color w:val="000000"/>
          <w:spacing w:val="0"/>
          <w:position w:val="0"/>
          <w:sz w:val="28"/>
          <w:shd w:fill="auto" w:val="clear"/>
        </w:rPr>
        <w:t xml:space="preserve">=1, то критерій Гурвіца перетворюється на критерій Вальда, а при </w:t>
      </w:r>
      <w:r>
        <w:object w:dxaOrig="243" w:dyaOrig="283">
          <v:rect xmlns:o="urn:schemas-microsoft-com:office:office" xmlns:v="urn:schemas-microsoft-com:vml" id="rectole0000000011" style="width:12.150000pt;height:14.150000pt" o:preferrelative="t" o:ole="">
            <o:lock v:ext="edit"/>
            <v:imagedata xmlns:r="http://schemas.openxmlformats.org/officeDocument/2006/relationships" r:id="docRId23" o:title=""/>
          </v:rect>
          <o:OLEObject xmlns:r="http://schemas.openxmlformats.org/officeDocument/2006/relationships" xmlns:o="urn:schemas-microsoft-com:office:office" Type="Embed" DrawAspect="Content" ObjectID="0000000011" ShapeID="rectole0000000011" r:id="docRId22"/>
        </w:object>
      </w:r>
      <w:r>
        <w:rPr>
          <w:rFonts w:ascii="Times New Roman" w:hAnsi="Times New Roman" w:cs="Times New Roman" w:eastAsia="Times New Roman"/>
          <w:color w:val="000000"/>
          <w:spacing w:val="0"/>
          <w:position w:val="0"/>
          <w:sz w:val="28"/>
          <w:shd w:fill="auto" w:val="clear"/>
        </w:rPr>
        <w:t xml:space="preserve">=0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 критерій азартного гравця. Найчастіше обирають </w:t>
      </w:r>
      <w:r>
        <w:object w:dxaOrig="243" w:dyaOrig="283">
          <v:rect xmlns:o="urn:schemas-microsoft-com:office:office" xmlns:v="urn:schemas-microsoft-com:vml" id="rectole0000000012" style="width:12.150000pt;height:14.150000pt" o:preferrelative="t" o:ole="">
            <o:lock v:ext="edit"/>
            <v:imagedata xmlns:r="http://schemas.openxmlformats.org/officeDocument/2006/relationships" r:id="docRId25" o:title=""/>
          </v:rect>
          <o:OLEObject xmlns:r="http://schemas.openxmlformats.org/officeDocument/2006/relationships" xmlns:o="urn:schemas-microsoft-com:office:office" Type="Embed" DrawAspect="Content" ObjectID="0000000012" ShapeID="rectole0000000012" r:id="docRId24"/>
        </w:object>
      </w:r>
      <w:r>
        <w:rPr>
          <w:rFonts w:ascii="Times New Roman" w:hAnsi="Times New Roman" w:cs="Times New Roman" w:eastAsia="Times New Roman"/>
          <w:color w:val="000000"/>
          <w:spacing w:val="0"/>
          <w:position w:val="0"/>
          <w:sz w:val="28"/>
          <w:shd w:fill="auto" w:val="clear"/>
        </w:rPr>
        <w:t xml:space="preserve">=0,5 в якості середньої точки зору.</w:t>
      </w: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4.1.5 </w:t>
      </w:r>
      <w:r>
        <w:rPr>
          <w:rFonts w:ascii="Times New Roman" w:hAnsi="Times New Roman" w:cs="Times New Roman" w:eastAsia="Times New Roman"/>
          <w:color w:val="000000"/>
          <w:spacing w:val="0"/>
          <w:position w:val="0"/>
          <w:sz w:val="28"/>
          <w:shd w:fill="auto" w:val="clear"/>
        </w:rPr>
        <w:t xml:space="preserve">Критерій Лапласа</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До числа класичних критеріїв, що використовуються при прийнятті рішень в умовах невизначеності окрім максимінного критерію Вальда, мінімаксного критерію Севіджа, критерію узагальненого максиміна (песимізму-оптимізму) Гурвіца, можна віднести принцип недостатнього об</w:t>
      </w:r>
      <w:r>
        <w:rPr>
          <w:rFonts w:ascii="Times New Roman" w:hAnsi="Times New Roman" w:cs="Times New Roman" w:eastAsia="Times New Roman"/>
          <w:color w:val="auto"/>
          <w:spacing w:val="0"/>
          <w:position w:val="0"/>
          <w:sz w:val="28"/>
          <w:shd w:fill="auto" w:val="clear"/>
        </w:rPr>
        <w:t xml:space="preserve">ґрунтування Лапласа.</w:t>
      </w: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Принцип недостатнього об</w:t>
      </w:r>
      <w:r>
        <w:rPr>
          <w:rFonts w:ascii="Times New Roman" w:hAnsi="Times New Roman" w:cs="Times New Roman" w:eastAsia="Times New Roman"/>
          <w:color w:val="auto"/>
          <w:spacing w:val="0"/>
          <w:position w:val="0"/>
          <w:sz w:val="28"/>
          <w:shd w:fill="auto" w:val="clear"/>
        </w:rPr>
        <w:t xml:space="preserve">ґрунтування Лапласа використовується у випадку, якщо можна припустити, що будь-який з варіантів обстановки не більше ймовірний, ніж інший. Тоді імовірності обстановки можна вважати рівними і робити вибір рішення так само, як і в умовах ризику - по мінімуму середньозваженого показника ризику. Тобто перевагу слід надати варіанту, який забезпечує мінімум.[18]</w:t>
      </w: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Якщо ймовірності станів навколишнього середовища приблизно однакові, або немає про них інформації, то можна використовувати критерій Лапласа:</w:t>
      </w:r>
    </w:p>
    <w:p>
      <w:pPr>
        <w:spacing w:before="0" w:after="0" w:line="360"/>
        <w:ind w:right="0" w:left="0" w:firstLine="567"/>
        <w:jc w:val="both"/>
        <w:rPr>
          <w:rFonts w:ascii="Times New Roman" w:hAnsi="Times New Roman" w:cs="Times New Roman" w:eastAsia="Times New Roman"/>
          <w:color w:val="000000"/>
          <w:spacing w:val="0"/>
          <w:position w:val="-30"/>
          <w:sz w:val="28"/>
          <w:shd w:fill="auto" w:val="clear"/>
        </w:rPr>
      </w:pPr>
      <w:r>
        <w:rPr>
          <w:rFonts w:ascii="Times New Roman" w:hAnsi="Times New Roman" w:cs="Times New Roman" w:eastAsia="Times New Roman"/>
          <w:color w:val="000000"/>
          <w:spacing w:val="0"/>
          <w:position w:val="-30"/>
          <w:sz w:val="28"/>
          <w:shd w:fill="auto" w:val="clear"/>
        </w:rPr>
        <w:t xml:space="preserve">                                 </w:t>
      </w:r>
      <w:r>
        <w:object w:dxaOrig="2409" w:dyaOrig="992">
          <v:rect xmlns:o="urn:schemas-microsoft-com:office:office" xmlns:v="urn:schemas-microsoft-com:vml" id="rectole0000000013" style="width:120.450000pt;height:49.600000pt" o:preferrelative="t" o:ole="">
            <o:lock v:ext="edit"/>
            <v:imagedata xmlns:r="http://schemas.openxmlformats.org/officeDocument/2006/relationships" r:id="docRId27" o:title=""/>
          </v:rect>
          <o:OLEObject xmlns:r="http://schemas.openxmlformats.org/officeDocument/2006/relationships" xmlns:o="urn:schemas-microsoft-com:office:office" Type="Embed" DrawAspect="Content" ObjectID="0000000013" ShapeID="rectole0000000013" r:id="docRId26"/>
        </w:object>
      </w:r>
      <w:r>
        <w:rPr>
          <w:rFonts w:ascii="Times New Roman" w:hAnsi="Times New Roman" w:cs="Times New Roman" w:eastAsia="Times New Roman"/>
          <w:color w:val="000000"/>
          <w:spacing w:val="0"/>
          <w:position w:val="-30"/>
          <w:sz w:val="28"/>
          <w:shd w:fill="auto" w:val="clear"/>
        </w:rPr>
        <w:t xml:space="preserve">,</w:t>
      </w:r>
    </w:p>
    <w:p>
      <w:pPr>
        <w:spacing w:before="0" w:after="0" w:line="360"/>
        <w:ind w:right="0" w:left="0" w:firstLine="567"/>
        <w:jc w:val="right"/>
        <w:rPr>
          <w:rFonts w:ascii="Times New Roman" w:hAnsi="Times New Roman" w:cs="Times New Roman" w:eastAsia="Times New Roman"/>
          <w:color w:val="000000"/>
          <w:spacing w:val="0"/>
          <w:position w:val="0"/>
          <w:sz w:val="28"/>
          <w:shd w:fill="auto" w:val="clear"/>
        </w:rPr>
      </w:pPr>
      <w:r>
        <w:object w:dxaOrig="2389" w:dyaOrig="465">
          <v:rect xmlns:o="urn:schemas-microsoft-com:office:office" xmlns:v="urn:schemas-microsoft-com:vml" id="rectole0000000014" style="width:119.450000pt;height:23.250000pt" o:preferrelative="t" o:ole="">
            <o:lock v:ext="edit"/>
            <v:imagedata xmlns:r="http://schemas.openxmlformats.org/officeDocument/2006/relationships" r:id="docRId29" o:title=""/>
          </v:rect>
          <o:OLEObject xmlns:r="http://schemas.openxmlformats.org/officeDocument/2006/relationships" xmlns:o="urn:schemas-microsoft-com:office:office" Type="Embed" DrawAspect="Content" ObjectID="0000000014" ShapeID="rectole0000000014" r:id="docRId28"/>
        </w:object>
      </w:r>
      <w:r>
        <w:rPr>
          <w:rFonts w:ascii="Times New Roman" w:hAnsi="Times New Roman" w:cs="Times New Roman" w:eastAsia="Times New Roman"/>
          <w:color w:val="000000"/>
          <w:spacing w:val="0"/>
          <w:position w:val="0"/>
          <w:sz w:val="28"/>
          <w:shd w:fill="auto" w:val="clear"/>
        </w:rPr>
        <w:t xml:space="preserve">,                                                         (4.4)</w:t>
      </w: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де n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кількість критеріїв гравця S.</w:t>
      </w: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4.2 </w:t>
      </w:r>
      <w:r>
        <w:rPr>
          <w:rFonts w:ascii="Times New Roman" w:hAnsi="Times New Roman" w:cs="Times New Roman" w:eastAsia="Times New Roman"/>
          <w:color w:val="auto"/>
          <w:spacing w:val="0"/>
          <w:position w:val="0"/>
          <w:sz w:val="28"/>
          <w:shd w:fill="auto" w:val="clear"/>
        </w:rPr>
        <w:t xml:space="preserve">Визначення рекомендованої стратегії за критеріями ігор з природою</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4.2.1 </w:t>
      </w:r>
      <w:r>
        <w:rPr>
          <w:rFonts w:ascii="Times New Roman" w:hAnsi="Times New Roman" w:cs="Times New Roman" w:eastAsia="Times New Roman"/>
          <w:color w:val="auto"/>
          <w:spacing w:val="0"/>
          <w:position w:val="0"/>
          <w:sz w:val="28"/>
          <w:shd w:fill="auto" w:val="clear"/>
        </w:rPr>
        <w:t xml:space="preserve">Визначення потреби в контейнерних танках для ТОВ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АВС-Транс</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Використовуючи статистичні дані за кількістю надійшовших заявок на перевезення наливних вантажів за 2016 рік, було визначено потребу в танк-контейнерах для ТОВ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АВС-Транс</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Таблиця 4.1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Статистичні дані щодо кількості заявок, що надійшли на перевезення наливних вантажів</w:t>
      </w:r>
    </w:p>
    <w:tbl>
      <w:tblPr/>
      <w:tblGrid>
        <w:gridCol w:w="3651"/>
        <w:gridCol w:w="721"/>
        <w:gridCol w:w="976"/>
        <w:gridCol w:w="597"/>
        <w:gridCol w:w="597"/>
        <w:gridCol w:w="597"/>
        <w:gridCol w:w="597"/>
      </w:tblGrid>
      <w:tr>
        <w:trPr>
          <w:trHeight w:val="584" w:hRule="auto"/>
          <w:jc w:val="center"/>
        </w:trPr>
        <w:tc>
          <w:tcPr>
            <w:tcW w:w="365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36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Місяці</w:t>
            </w:r>
          </w:p>
        </w:tc>
        <w:tc>
          <w:tcPr>
            <w:tcW w:w="7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36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w:t>
            </w:r>
          </w:p>
        </w:tc>
        <w:tc>
          <w:tcPr>
            <w:tcW w:w="97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36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w:t>
            </w:r>
          </w:p>
        </w:tc>
        <w:tc>
          <w:tcPr>
            <w:tcW w:w="59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36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w:t>
            </w:r>
          </w:p>
        </w:tc>
        <w:tc>
          <w:tcPr>
            <w:tcW w:w="59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36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w:t>
            </w:r>
          </w:p>
        </w:tc>
        <w:tc>
          <w:tcPr>
            <w:tcW w:w="59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36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5</w:t>
            </w:r>
          </w:p>
        </w:tc>
        <w:tc>
          <w:tcPr>
            <w:tcW w:w="59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36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6</w:t>
            </w:r>
          </w:p>
        </w:tc>
      </w:tr>
      <w:tr>
        <w:trPr>
          <w:trHeight w:val="395" w:hRule="auto"/>
          <w:jc w:val="center"/>
        </w:trPr>
        <w:tc>
          <w:tcPr>
            <w:tcW w:w="365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36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Кількість заявок</w:t>
            </w:r>
          </w:p>
        </w:tc>
        <w:tc>
          <w:tcPr>
            <w:tcW w:w="7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36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w:t>
            </w:r>
          </w:p>
        </w:tc>
        <w:tc>
          <w:tcPr>
            <w:tcW w:w="97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36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w:t>
            </w:r>
          </w:p>
        </w:tc>
        <w:tc>
          <w:tcPr>
            <w:tcW w:w="59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36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6</w:t>
            </w:r>
          </w:p>
        </w:tc>
        <w:tc>
          <w:tcPr>
            <w:tcW w:w="59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36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5</w:t>
            </w:r>
          </w:p>
        </w:tc>
        <w:tc>
          <w:tcPr>
            <w:tcW w:w="59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36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8</w:t>
            </w:r>
          </w:p>
        </w:tc>
        <w:tc>
          <w:tcPr>
            <w:tcW w:w="59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36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5</w:t>
            </w:r>
          </w:p>
        </w:tc>
      </w:tr>
    </w:tbl>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Середня кількість заявок в місяць за пів року:</w:t>
      </w: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N</w:t>
      </w:r>
      <w:r>
        <w:rPr>
          <w:rFonts w:ascii="Times New Roman" w:hAnsi="Times New Roman" w:cs="Times New Roman" w:eastAsia="Times New Roman"/>
          <w:color w:val="000000"/>
          <w:spacing w:val="0"/>
          <w:position w:val="0"/>
          <w:sz w:val="28"/>
          <w:shd w:fill="auto" w:val="clear"/>
        </w:rPr>
        <w:t xml:space="preserve">сер=</w:t>
      </w:r>
      <w:r>
        <w:rPr>
          <w:rFonts w:ascii="Cambria Math" w:hAnsi="Cambria Math" w:cs="Cambria Math" w:eastAsia="Cambria Math"/>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З/6, де                                          (4.5)</w:t>
      </w: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З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кількість заявок, що надійшли за пів року.</w:t>
      </w: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N</w:t>
      </w:r>
      <w:r>
        <w:rPr>
          <w:rFonts w:ascii="Times New Roman" w:hAnsi="Times New Roman" w:cs="Times New Roman" w:eastAsia="Times New Roman"/>
          <w:color w:val="000000"/>
          <w:spacing w:val="0"/>
          <w:position w:val="0"/>
          <w:sz w:val="28"/>
          <w:shd w:fill="auto" w:val="clear"/>
        </w:rPr>
        <w:t xml:space="preserve">сер. = (3+4+6+5+8+5)/6 = 5 заявок / місяць.</w:t>
      </w: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Отже, середньомісячна потреба в контейнерних танках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5;</w:t>
      </w: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Максимально можлива потреба в танк-контейнерах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8.</w:t>
      </w: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Враховуючи те, що кількість заявок зростає, потрібно визначити кількість танк-контейнерів, в якому потребує клієнт. </w:t>
      </w: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Кількість контейнерних танків в автопарку:</w:t>
      </w: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Х=2, 4, 6, 8 танк-контейнерів.</w:t>
      </w:r>
    </w:p>
    <w:p>
      <w:pPr>
        <w:spacing w:before="0" w:after="0" w:line="360"/>
        <w:ind w:right="0" w:left="0" w:firstLine="567"/>
        <w:jc w:val="both"/>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20"/>
          <w:sz w:val="28"/>
          <w:shd w:fill="auto" w:val="clear"/>
        </w:rPr>
        <w:t xml:space="preserve">Залежно від вимог замовників та сезону може бути використано:</w:t>
      </w:r>
    </w:p>
    <w:p>
      <w:pPr>
        <w:spacing w:before="0" w:after="0" w:line="360"/>
        <w:ind w:right="0" w:left="0" w:firstLine="567"/>
        <w:jc w:val="both"/>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20"/>
          <w:sz w:val="28"/>
          <w:shd w:fill="auto" w:val="clear"/>
        </w:rPr>
        <w:t xml:space="preserve">П=0,3,5,8,12 танк-контейнерів.</w:t>
      </w:r>
    </w:p>
    <w:p>
      <w:pPr>
        <w:spacing w:before="0" w:after="0" w:line="360"/>
        <w:ind w:right="0" w:left="0" w:firstLine="567"/>
        <w:jc w:val="both"/>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20"/>
          <w:sz w:val="28"/>
          <w:shd w:fill="auto" w:val="clear"/>
        </w:rPr>
        <w:t xml:space="preserve">Витрати на роботу одного танк-контейнеру (C</w:t>
      </w:r>
      <w:r>
        <w:rPr>
          <w:rFonts w:ascii="Times New Roman" w:hAnsi="Times New Roman" w:cs="Times New Roman" w:eastAsia="Times New Roman"/>
          <w:color w:val="000000"/>
          <w:spacing w:val="0"/>
          <w:position w:val="-20"/>
          <w:sz w:val="28"/>
          <w:shd w:fill="auto" w:val="clear"/>
          <w:vertAlign w:val="subscript"/>
        </w:rPr>
        <w:t xml:space="preserve">т-к</w:t>
      </w:r>
      <w:r>
        <w:rPr>
          <w:rFonts w:ascii="Times New Roman" w:hAnsi="Times New Roman" w:cs="Times New Roman" w:eastAsia="Times New Roman"/>
          <w:color w:val="000000"/>
          <w:spacing w:val="0"/>
          <w:position w:val="-20"/>
          <w:sz w:val="28"/>
          <w:shd w:fill="auto" w:val="clear"/>
        </w:rPr>
        <w:t xml:space="preserve">), за рейс, складають 2,5 тис. грн. (промивка-пропарка; механічна зачистка, розігрівання вантажу при необхідності; сертифікати про придатність до перевезення). Результати розрахунків за кількістю танк-контейнерів,  наведені в таблиці 3.2.</w:t>
      </w:r>
    </w:p>
    <w:p>
      <w:pPr>
        <w:spacing w:before="0" w:after="0" w:line="360"/>
        <w:ind w:right="0" w:left="0" w:firstLine="567"/>
        <w:jc w:val="both"/>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20"/>
          <w:sz w:val="28"/>
          <w:shd w:fill="auto" w:val="clear"/>
        </w:rPr>
        <w:t xml:space="preserve">Прибуток від перевезення, без урахування витрат на обслуговування танк-контейнера: </w:t>
      </w:r>
    </w:p>
    <w:p>
      <w:pPr>
        <w:spacing w:before="0" w:after="0" w:line="360"/>
        <w:ind w:right="0" w:left="0" w:firstLine="567"/>
        <w:jc w:val="both"/>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20"/>
          <w:sz w:val="28"/>
          <w:shd w:fill="auto" w:val="clear"/>
        </w:rPr>
        <w:t xml:space="preserve">П</w:t>
      </w:r>
      <w:r>
        <w:rPr>
          <w:rFonts w:ascii="Times New Roman" w:hAnsi="Times New Roman" w:cs="Times New Roman" w:eastAsia="Times New Roman"/>
          <w:color w:val="000000"/>
          <w:spacing w:val="0"/>
          <w:position w:val="-20"/>
          <w:sz w:val="28"/>
          <w:shd w:fill="auto" w:val="clear"/>
          <w:vertAlign w:val="subscript"/>
        </w:rPr>
        <w:t xml:space="preserve">без т-к</w:t>
      </w:r>
      <w:r>
        <w:rPr>
          <w:rFonts w:ascii="Times New Roman" w:hAnsi="Times New Roman" w:cs="Times New Roman" w:eastAsia="Times New Roman"/>
          <w:color w:val="000000"/>
          <w:spacing w:val="0"/>
          <w:position w:val="-20"/>
          <w:sz w:val="28"/>
          <w:shd w:fill="auto" w:val="clear"/>
        </w:rPr>
        <w:t xml:space="preserve">=В</w:t>
      </w:r>
      <w:r>
        <w:rPr>
          <w:rFonts w:ascii="Times New Roman" w:hAnsi="Times New Roman" w:cs="Times New Roman" w:eastAsia="Times New Roman"/>
          <w:color w:val="000000"/>
          <w:spacing w:val="0"/>
          <w:position w:val="-20"/>
          <w:sz w:val="28"/>
          <w:shd w:fill="auto" w:val="clear"/>
          <w:vertAlign w:val="subscript"/>
        </w:rPr>
        <w:t xml:space="preserve">сер</w:t>
      </w:r>
      <w:r>
        <w:rPr>
          <w:rFonts w:ascii="Times New Roman" w:hAnsi="Times New Roman" w:cs="Times New Roman" w:eastAsia="Times New Roman"/>
          <w:color w:val="000000"/>
          <w:spacing w:val="0"/>
          <w:position w:val="-20"/>
          <w:sz w:val="28"/>
          <w:shd w:fill="auto" w:val="clear"/>
        </w:rPr>
        <w:t xml:space="preserve">- С</w:t>
      </w:r>
      <w:r>
        <w:rPr>
          <w:rFonts w:ascii="Times New Roman" w:hAnsi="Times New Roman" w:cs="Times New Roman" w:eastAsia="Times New Roman"/>
          <w:color w:val="000000"/>
          <w:spacing w:val="0"/>
          <w:position w:val="-20"/>
          <w:sz w:val="28"/>
          <w:shd w:fill="auto" w:val="clear"/>
          <w:vertAlign w:val="subscript"/>
        </w:rPr>
        <w:t xml:space="preserve">заг</w:t>
      </w:r>
      <w:r>
        <w:rPr>
          <w:rFonts w:ascii="Times New Roman" w:hAnsi="Times New Roman" w:cs="Times New Roman" w:eastAsia="Times New Roman"/>
          <w:color w:val="000000"/>
          <w:spacing w:val="0"/>
          <w:position w:val="-20"/>
          <w:sz w:val="28"/>
          <w:shd w:fill="auto" w:val="clear"/>
        </w:rPr>
        <w:t xml:space="preserve">-С</w:t>
      </w:r>
      <w:r>
        <w:rPr>
          <w:rFonts w:ascii="Times New Roman" w:hAnsi="Times New Roman" w:cs="Times New Roman" w:eastAsia="Times New Roman"/>
          <w:color w:val="000000"/>
          <w:spacing w:val="0"/>
          <w:position w:val="-20"/>
          <w:sz w:val="28"/>
          <w:shd w:fill="auto" w:val="clear"/>
          <w:vertAlign w:val="subscript"/>
        </w:rPr>
        <w:t xml:space="preserve">док</w:t>
      </w:r>
      <w:r>
        <w:rPr>
          <w:rFonts w:ascii="Times New Roman" w:hAnsi="Times New Roman" w:cs="Times New Roman" w:eastAsia="Times New Roman"/>
          <w:color w:val="000000"/>
          <w:spacing w:val="0"/>
          <w:position w:val="-20"/>
          <w:sz w:val="28"/>
          <w:shd w:fill="auto" w:val="clear"/>
        </w:rPr>
        <w:t xml:space="preserve">-С</w:t>
      </w:r>
      <w:r>
        <w:rPr>
          <w:rFonts w:ascii="Times New Roman" w:hAnsi="Times New Roman" w:cs="Times New Roman" w:eastAsia="Times New Roman"/>
          <w:color w:val="000000"/>
          <w:spacing w:val="0"/>
          <w:position w:val="-20"/>
          <w:sz w:val="28"/>
          <w:shd w:fill="auto" w:val="clear"/>
          <w:vertAlign w:val="subscript"/>
        </w:rPr>
        <w:t xml:space="preserve">страх </w:t>
      </w:r>
      <w:r>
        <w:rPr>
          <w:rFonts w:ascii="Times New Roman" w:hAnsi="Times New Roman" w:cs="Times New Roman" w:eastAsia="Times New Roman"/>
          <w:color w:val="000000"/>
          <w:spacing w:val="0"/>
          <w:position w:val="-20"/>
          <w:sz w:val="28"/>
          <w:shd w:fill="auto" w:val="clear"/>
        </w:rPr>
        <w:t xml:space="preserve">-С</w:t>
      </w:r>
      <w:r>
        <w:rPr>
          <w:rFonts w:ascii="Times New Roman" w:hAnsi="Times New Roman" w:cs="Times New Roman" w:eastAsia="Times New Roman"/>
          <w:color w:val="000000"/>
          <w:spacing w:val="0"/>
          <w:position w:val="-20"/>
          <w:sz w:val="28"/>
          <w:shd w:fill="auto" w:val="clear"/>
          <w:vertAlign w:val="subscript"/>
        </w:rPr>
        <w:t xml:space="preserve">з/п</w:t>
      </w:r>
      <w:r>
        <w:rPr>
          <w:rFonts w:ascii="Times New Roman" w:hAnsi="Times New Roman" w:cs="Times New Roman" w:eastAsia="Times New Roman"/>
          <w:color w:val="000000"/>
          <w:spacing w:val="0"/>
          <w:position w:val="-20"/>
          <w:sz w:val="28"/>
          <w:shd w:fill="auto" w:val="clear"/>
        </w:rPr>
        <w:t xml:space="preserve">,                                                                   (4.6)</w:t>
      </w:r>
    </w:p>
    <w:p>
      <w:pPr>
        <w:spacing w:before="0" w:after="0" w:line="360"/>
        <w:ind w:right="0" w:left="0" w:firstLine="567"/>
        <w:jc w:val="both"/>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20"/>
          <w:sz w:val="28"/>
          <w:shd w:fill="auto" w:val="clear"/>
        </w:rPr>
        <w:t xml:space="preserve">де В</w:t>
      </w:r>
      <w:r>
        <w:rPr>
          <w:rFonts w:ascii="Times New Roman" w:hAnsi="Times New Roman" w:cs="Times New Roman" w:eastAsia="Times New Roman"/>
          <w:color w:val="000000"/>
          <w:spacing w:val="0"/>
          <w:position w:val="-20"/>
          <w:sz w:val="28"/>
          <w:shd w:fill="auto" w:val="clear"/>
          <w:vertAlign w:val="subscript"/>
        </w:rPr>
        <w:t xml:space="preserve">сер</w:t>
      </w:r>
      <w:r>
        <w:rPr>
          <w:rFonts w:ascii="Times New Roman" w:hAnsi="Times New Roman" w:cs="Times New Roman" w:eastAsia="Times New Roman"/>
          <w:color w:val="000000"/>
          <w:spacing w:val="0"/>
          <w:position w:val="-20"/>
          <w:sz w:val="28"/>
          <w:shd w:fill="auto" w:val="clear"/>
        </w:rPr>
        <w:t xml:space="preserve"> </w:t>
      </w:r>
      <w:r>
        <w:rPr>
          <w:rFonts w:ascii="Times New Roman" w:hAnsi="Times New Roman" w:cs="Times New Roman" w:eastAsia="Times New Roman"/>
          <w:color w:val="000000"/>
          <w:spacing w:val="0"/>
          <w:position w:val="-20"/>
          <w:sz w:val="28"/>
          <w:shd w:fill="auto" w:val="clear"/>
        </w:rPr>
        <w:t xml:space="preserve">–</w:t>
      </w:r>
      <w:r>
        <w:rPr>
          <w:rFonts w:ascii="Times New Roman" w:hAnsi="Times New Roman" w:cs="Times New Roman" w:eastAsia="Times New Roman"/>
          <w:color w:val="000000"/>
          <w:spacing w:val="0"/>
          <w:position w:val="-20"/>
          <w:sz w:val="28"/>
          <w:shd w:fill="auto" w:val="clear"/>
        </w:rPr>
        <w:t xml:space="preserve"> </w:t>
      </w:r>
      <w:r>
        <w:rPr>
          <w:rFonts w:ascii="Times New Roman" w:hAnsi="Times New Roman" w:cs="Times New Roman" w:eastAsia="Times New Roman"/>
          <w:color w:val="000000"/>
          <w:spacing w:val="0"/>
          <w:position w:val="-20"/>
          <w:sz w:val="28"/>
          <w:shd w:fill="auto" w:val="clear"/>
        </w:rPr>
        <w:t xml:space="preserve">середня вартість перевезення, грн.:</w:t>
      </w:r>
    </w:p>
    <w:p>
      <w:pPr>
        <w:spacing w:before="0" w:after="0" w:line="360"/>
        <w:ind w:right="0" w:left="0" w:firstLine="567"/>
        <w:jc w:val="both"/>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20"/>
          <w:sz w:val="28"/>
          <w:shd w:fill="auto" w:val="clear"/>
        </w:rPr>
        <w:t xml:space="preserve">В</w:t>
      </w:r>
      <w:r>
        <w:rPr>
          <w:rFonts w:ascii="Times New Roman" w:hAnsi="Times New Roman" w:cs="Times New Roman" w:eastAsia="Times New Roman"/>
          <w:color w:val="000000"/>
          <w:spacing w:val="0"/>
          <w:position w:val="-20"/>
          <w:sz w:val="28"/>
          <w:shd w:fill="auto" w:val="clear"/>
          <w:vertAlign w:val="subscript"/>
        </w:rPr>
        <w:t xml:space="preserve">сер</w:t>
      </w:r>
      <w:r>
        <w:rPr>
          <w:rFonts w:ascii="Times New Roman" w:hAnsi="Times New Roman" w:cs="Times New Roman" w:eastAsia="Times New Roman"/>
          <w:color w:val="000000"/>
          <w:spacing w:val="0"/>
          <w:position w:val="-20"/>
          <w:sz w:val="28"/>
          <w:shd w:fill="auto" w:val="clear"/>
        </w:rPr>
        <w:t xml:space="preserve">=42000 грн.</w:t>
      </w:r>
    </w:p>
    <w:p>
      <w:pPr>
        <w:spacing w:before="0" w:after="0" w:line="360"/>
        <w:ind w:right="0" w:left="0" w:firstLine="567"/>
        <w:jc w:val="both"/>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20"/>
          <w:sz w:val="28"/>
          <w:shd w:fill="auto" w:val="clear"/>
        </w:rPr>
        <w:t xml:space="preserve">С</w:t>
      </w:r>
      <w:r>
        <w:rPr>
          <w:rFonts w:ascii="Times New Roman" w:hAnsi="Times New Roman" w:cs="Times New Roman" w:eastAsia="Times New Roman"/>
          <w:color w:val="000000"/>
          <w:spacing w:val="0"/>
          <w:position w:val="-20"/>
          <w:sz w:val="28"/>
          <w:shd w:fill="auto" w:val="clear"/>
          <w:vertAlign w:val="subscript"/>
        </w:rPr>
        <w:t xml:space="preserve">заг</w:t>
      </w:r>
      <w:r>
        <w:rPr>
          <w:rFonts w:ascii="Times New Roman" w:hAnsi="Times New Roman" w:cs="Times New Roman" w:eastAsia="Times New Roman"/>
          <w:color w:val="000000"/>
          <w:spacing w:val="0"/>
          <w:position w:val="-20"/>
          <w:sz w:val="28"/>
          <w:shd w:fill="auto" w:val="clear"/>
        </w:rPr>
        <w:t xml:space="preserve"> </w:t>
      </w:r>
      <w:r>
        <w:rPr>
          <w:rFonts w:ascii="Times New Roman" w:hAnsi="Times New Roman" w:cs="Times New Roman" w:eastAsia="Times New Roman"/>
          <w:color w:val="000000"/>
          <w:spacing w:val="0"/>
          <w:position w:val="-20"/>
          <w:sz w:val="28"/>
          <w:shd w:fill="auto" w:val="clear"/>
        </w:rPr>
        <w:t xml:space="preserve">–</w:t>
      </w:r>
      <w:r>
        <w:rPr>
          <w:rFonts w:ascii="Times New Roman" w:hAnsi="Times New Roman" w:cs="Times New Roman" w:eastAsia="Times New Roman"/>
          <w:color w:val="000000"/>
          <w:spacing w:val="0"/>
          <w:position w:val="-20"/>
          <w:sz w:val="28"/>
          <w:shd w:fill="auto" w:val="clear"/>
        </w:rPr>
        <w:t xml:space="preserve"> </w:t>
      </w:r>
      <w:r>
        <w:rPr>
          <w:rFonts w:ascii="Times New Roman" w:hAnsi="Times New Roman" w:cs="Times New Roman" w:eastAsia="Times New Roman"/>
          <w:color w:val="000000"/>
          <w:spacing w:val="0"/>
          <w:position w:val="-20"/>
          <w:sz w:val="28"/>
          <w:shd w:fill="auto" w:val="clear"/>
        </w:rPr>
        <w:t xml:space="preserve">витрати на обслуговування ТЗ за рейс, грн.:</w:t>
      </w:r>
    </w:p>
    <w:p>
      <w:pPr>
        <w:spacing w:before="0" w:after="0" w:line="360"/>
        <w:ind w:right="0" w:left="0" w:firstLine="567"/>
        <w:jc w:val="right"/>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20"/>
          <w:sz w:val="28"/>
          <w:shd w:fill="auto" w:val="clear"/>
        </w:rPr>
        <w:t xml:space="preserve">С</w:t>
      </w:r>
      <w:r>
        <w:rPr>
          <w:rFonts w:ascii="Times New Roman" w:hAnsi="Times New Roman" w:cs="Times New Roman" w:eastAsia="Times New Roman"/>
          <w:color w:val="000000"/>
          <w:spacing w:val="0"/>
          <w:position w:val="-20"/>
          <w:sz w:val="28"/>
          <w:shd w:fill="auto" w:val="clear"/>
          <w:vertAlign w:val="subscript"/>
        </w:rPr>
        <w:t xml:space="preserve">заг</w:t>
      </w:r>
      <w:r>
        <w:rPr>
          <w:rFonts w:ascii="Times New Roman" w:hAnsi="Times New Roman" w:cs="Times New Roman" w:eastAsia="Times New Roman"/>
          <w:color w:val="000000"/>
          <w:spacing w:val="0"/>
          <w:position w:val="-20"/>
          <w:sz w:val="28"/>
          <w:shd w:fill="auto" w:val="clear"/>
        </w:rPr>
        <w:t xml:space="preserve">=С</w:t>
      </w:r>
      <w:r>
        <w:rPr>
          <w:rFonts w:ascii="Times New Roman" w:hAnsi="Times New Roman" w:cs="Times New Roman" w:eastAsia="Times New Roman"/>
          <w:color w:val="000000"/>
          <w:spacing w:val="0"/>
          <w:position w:val="-20"/>
          <w:sz w:val="28"/>
          <w:shd w:fill="auto" w:val="clear"/>
          <w:vertAlign w:val="subscript"/>
        </w:rPr>
        <w:t xml:space="preserve">пал</w:t>
      </w:r>
      <w:r>
        <w:rPr>
          <w:rFonts w:ascii="Times New Roman" w:hAnsi="Times New Roman" w:cs="Times New Roman" w:eastAsia="Times New Roman"/>
          <w:color w:val="000000"/>
          <w:spacing w:val="0"/>
          <w:position w:val="-20"/>
          <w:sz w:val="28"/>
          <w:shd w:fill="auto" w:val="clear"/>
        </w:rPr>
        <w:t xml:space="preserve">+С</w:t>
      </w:r>
      <w:r>
        <w:rPr>
          <w:rFonts w:ascii="Times New Roman" w:hAnsi="Times New Roman" w:cs="Times New Roman" w:eastAsia="Times New Roman"/>
          <w:color w:val="000000"/>
          <w:spacing w:val="0"/>
          <w:position w:val="-20"/>
          <w:sz w:val="28"/>
          <w:shd w:fill="auto" w:val="clear"/>
          <w:vertAlign w:val="subscript"/>
        </w:rPr>
        <w:t xml:space="preserve">то</w:t>
      </w:r>
      <w:r>
        <w:rPr>
          <w:rFonts w:ascii="Times New Roman" w:hAnsi="Times New Roman" w:cs="Times New Roman" w:eastAsia="Times New Roman"/>
          <w:color w:val="000000"/>
          <w:spacing w:val="0"/>
          <w:position w:val="-20"/>
          <w:sz w:val="28"/>
          <w:shd w:fill="auto" w:val="clear"/>
        </w:rPr>
        <w:t xml:space="preserve">,                                                  (4.7)</w:t>
      </w:r>
    </w:p>
    <w:p>
      <w:pPr>
        <w:spacing w:before="0" w:after="0" w:line="360"/>
        <w:ind w:right="0" w:left="0" w:firstLine="567"/>
        <w:jc w:val="both"/>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20"/>
          <w:sz w:val="28"/>
          <w:shd w:fill="auto" w:val="clear"/>
        </w:rPr>
        <w:t xml:space="preserve">де С</w:t>
      </w:r>
      <w:r>
        <w:rPr>
          <w:rFonts w:ascii="Times New Roman" w:hAnsi="Times New Roman" w:cs="Times New Roman" w:eastAsia="Times New Roman"/>
          <w:color w:val="000000"/>
          <w:spacing w:val="0"/>
          <w:position w:val="-20"/>
          <w:sz w:val="28"/>
          <w:shd w:fill="auto" w:val="clear"/>
          <w:vertAlign w:val="subscript"/>
        </w:rPr>
        <w:t xml:space="preserve">пал</w:t>
      </w:r>
      <w:r>
        <w:rPr>
          <w:rFonts w:ascii="Times New Roman" w:hAnsi="Times New Roman" w:cs="Times New Roman" w:eastAsia="Times New Roman"/>
          <w:color w:val="000000"/>
          <w:spacing w:val="0"/>
          <w:position w:val="-20"/>
          <w:sz w:val="28"/>
          <w:shd w:fill="auto" w:val="clear"/>
        </w:rPr>
        <w:t xml:space="preserve"> </w:t>
      </w:r>
      <w:r>
        <w:rPr>
          <w:rFonts w:ascii="Times New Roman" w:hAnsi="Times New Roman" w:cs="Times New Roman" w:eastAsia="Times New Roman"/>
          <w:color w:val="000000"/>
          <w:spacing w:val="0"/>
          <w:position w:val="-20"/>
          <w:sz w:val="28"/>
          <w:shd w:fill="auto" w:val="clear"/>
        </w:rPr>
        <w:t xml:space="preserve">–</w:t>
      </w:r>
      <w:r>
        <w:rPr>
          <w:rFonts w:ascii="Times New Roman" w:hAnsi="Times New Roman" w:cs="Times New Roman" w:eastAsia="Times New Roman"/>
          <w:color w:val="000000"/>
          <w:spacing w:val="0"/>
          <w:position w:val="-20"/>
          <w:sz w:val="28"/>
          <w:shd w:fill="auto" w:val="clear"/>
        </w:rPr>
        <w:t xml:space="preserve"> </w:t>
      </w:r>
      <w:r>
        <w:rPr>
          <w:rFonts w:ascii="Times New Roman" w:hAnsi="Times New Roman" w:cs="Times New Roman" w:eastAsia="Times New Roman"/>
          <w:color w:val="000000"/>
          <w:spacing w:val="0"/>
          <w:position w:val="-20"/>
          <w:sz w:val="28"/>
          <w:shd w:fill="auto" w:val="clear"/>
        </w:rPr>
        <w:t xml:space="preserve">витрати на паливо:</w:t>
      </w:r>
    </w:p>
    <w:p>
      <w:pPr>
        <w:spacing w:before="0" w:after="0" w:line="360"/>
        <w:ind w:right="0" w:left="0" w:firstLine="567"/>
        <w:jc w:val="right"/>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20"/>
          <w:sz w:val="28"/>
          <w:shd w:fill="auto" w:val="clear"/>
        </w:rPr>
        <w:t xml:space="preserve">С</w:t>
      </w:r>
      <w:r>
        <w:rPr>
          <w:rFonts w:ascii="Times New Roman" w:hAnsi="Times New Roman" w:cs="Times New Roman" w:eastAsia="Times New Roman"/>
          <w:color w:val="000000"/>
          <w:spacing w:val="0"/>
          <w:position w:val="-20"/>
          <w:sz w:val="28"/>
          <w:shd w:fill="auto" w:val="clear"/>
          <w:vertAlign w:val="subscript"/>
        </w:rPr>
        <w:t xml:space="preserve">пал</w:t>
      </w:r>
      <w:r>
        <w:rPr>
          <w:rFonts w:ascii="Times New Roman" w:hAnsi="Times New Roman" w:cs="Times New Roman" w:eastAsia="Times New Roman"/>
          <w:color w:val="000000"/>
          <w:spacing w:val="0"/>
          <w:position w:val="-20"/>
          <w:sz w:val="28"/>
          <w:shd w:fill="auto" w:val="clear"/>
        </w:rPr>
        <w:t xml:space="preserve">=В</w:t>
      </w:r>
      <w:r>
        <w:rPr>
          <w:rFonts w:ascii="Times New Roman" w:hAnsi="Times New Roman" w:cs="Times New Roman" w:eastAsia="Times New Roman"/>
          <w:color w:val="000000"/>
          <w:spacing w:val="0"/>
          <w:position w:val="-20"/>
          <w:sz w:val="28"/>
          <w:shd w:fill="auto" w:val="clear"/>
          <w:vertAlign w:val="subscript"/>
        </w:rPr>
        <w:t xml:space="preserve">пал</w:t>
      </w:r>
      <w:r>
        <w:rPr>
          <w:rFonts w:ascii="Times New Roman" w:hAnsi="Times New Roman" w:cs="Times New Roman" w:eastAsia="Times New Roman"/>
          <w:color w:val="000000"/>
          <w:spacing w:val="0"/>
          <w:position w:val="-20"/>
          <w:sz w:val="28"/>
          <w:shd w:fill="auto" w:val="clear"/>
        </w:rPr>
        <w:t xml:space="preserve">×L</w:t>
      </w:r>
      <w:r>
        <w:rPr>
          <w:rFonts w:ascii="Times New Roman" w:hAnsi="Times New Roman" w:cs="Times New Roman" w:eastAsia="Times New Roman"/>
          <w:color w:val="000000"/>
          <w:spacing w:val="0"/>
          <w:position w:val="-20"/>
          <w:sz w:val="28"/>
          <w:shd w:fill="auto" w:val="clear"/>
          <w:vertAlign w:val="subscript"/>
        </w:rPr>
        <w:t xml:space="preserve">сер</w:t>
      </w:r>
      <w:r>
        <w:rPr>
          <w:rFonts w:ascii="Times New Roman" w:hAnsi="Times New Roman" w:cs="Times New Roman" w:eastAsia="Times New Roman"/>
          <w:color w:val="000000"/>
          <w:spacing w:val="0"/>
          <w:position w:val="-20"/>
          <w:sz w:val="28"/>
          <w:shd w:fill="auto" w:val="clear"/>
        </w:rPr>
        <w:t xml:space="preserve">×2,                                              (4.8) </w:t>
      </w:r>
    </w:p>
    <w:p>
      <w:pPr>
        <w:spacing w:before="0" w:after="0" w:line="360"/>
        <w:ind w:right="0" w:left="0" w:firstLine="567"/>
        <w:jc w:val="both"/>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20"/>
          <w:sz w:val="28"/>
          <w:shd w:fill="auto" w:val="clear"/>
        </w:rPr>
        <w:t xml:space="preserve">де В</w:t>
      </w:r>
      <w:r>
        <w:rPr>
          <w:rFonts w:ascii="Times New Roman" w:hAnsi="Times New Roman" w:cs="Times New Roman" w:eastAsia="Times New Roman"/>
          <w:color w:val="000000"/>
          <w:spacing w:val="0"/>
          <w:position w:val="-20"/>
          <w:sz w:val="28"/>
          <w:shd w:fill="auto" w:val="clear"/>
          <w:vertAlign w:val="subscript"/>
        </w:rPr>
        <w:t xml:space="preserve">пал</w:t>
      </w:r>
      <w:r>
        <w:rPr>
          <w:rFonts w:ascii="Times New Roman" w:hAnsi="Times New Roman" w:cs="Times New Roman" w:eastAsia="Times New Roman"/>
          <w:color w:val="000000"/>
          <w:spacing w:val="0"/>
          <w:position w:val="-20"/>
          <w:sz w:val="28"/>
          <w:shd w:fill="auto" w:val="clear"/>
        </w:rPr>
        <w:t xml:space="preserve">=31 грн./100 км.</w:t>
      </w:r>
    </w:p>
    <w:p>
      <w:pPr>
        <w:spacing w:before="0" w:after="0" w:line="360"/>
        <w:ind w:right="0" w:left="0" w:firstLine="567"/>
        <w:jc w:val="both"/>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20"/>
          <w:sz w:val="28"/>
          <w:shd w:fill="auto" w:val="clear"/>
        </w:rPr>
        <w:t xml:space="preserve">L</w:t>
      </w:r>
      <w:r>
        <w:rPr>
          <w:rFonts w:ascii="Times New Roman" w:hAnsi="Times New Roman" w:cs="Times New Roman" w:eastAsia="Times New Roman"/>
          <w:color w:val="000000"/>
          <w:spacing w:val="0"/>
          <w:position w:val="-20"/>
          <w:sz w:val="28"/>
          <w:shd w:fill="auto" w:val="clear"/>
          <w:vertAlign w:val="subscript"/>
        </w:rPr>
        <w:t xml:space="preserve">сер</w:t>
      </w:r>
      <w:r>
        <w:rPr>
          <w:rFonts w:ascii="Times New Roman" w:hAnsi="Times New Roman" w:cs="Times New Roman" w:eastAsia="Times New Roman"/>
          <w:color w:val="000000"/>
          <w:spacing w:val="0"/>
          <w:position w:val="-20"/>
          <w:sz w:val="28"/>
          <w:shd w:fill="auto" w:val="clear"/>
        </w:rPr>
        <w:t xml:space="preserve"> </w:t>
      </w:r>
      <w:r>
        <w:rPr>
          <w:rFonts w:ascii="Times New Roman" w:hAnsi="Times New Roman" w:cs="Times New Roman" w:eastAsia="Times New Roman"/>
          <w:color w:val="000000"/>
          <w:spacing w:val="0"/>
          <w:position w:val="-20"/>
          <w:sz w:val="28"/>
          <w:shd w:fill="auto" w:val="clear"/>
        </w:rPr>
        <w:t xml:space="preserve">–</w:t>
      </w:r>
      <w:r>
        <w:rPr>
          <w:rFonts w:ascii="Times New Roman" w:hAnsi="Times New Roman" w:cs="Times New Roman" w:eastAsia="Times New Roman"/>
          <w:color w:val="000000"/>
          <w:spacing w:val="0"/>
          <w:position w:val="-20"/>
          <w:sz w:val="28"/>
          <w:shd w:fill="auto" w:val="clear"/>
        </w:rPr>
        <w:t xml:space="preserve"> </w:t>
      </w:r>
      <w:r>
        <w:rPr>
          <w:rFonts w:ascii="Times New Roman" w:hAnsi="Times New Roman" w:cs="Times New Roman" w:eastAsia="Times New Roman"/>
          <w:color w:val="000000"/>
          <w:spacing w:val="0"/>
          <w:position w:val="-20"/>
          <w:sz w:val="28"/>
          <w:shd w:fill="auto" w:val="clear"/>
        </w:rPr>
        <w:t xml:space="preserve">середня відстань перевезення за країнами прямування:</w:t>
      </w:r>
    </w:p>
    <w:p>
      <w:pPr>
        <w:spacing w:before="0" w:after="0" w:line="360"/>
        <w:ind w:right="0" w:left="0" w:firstLine="567"/>
        <w:jc w:val="both"/>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20"/>
          <w:sz w:val="28"/>
          <w:shd w:fill="auto" w:val="clear"/>
        </w:rPr>
        <w:t xml:space="preserve">L</w:t>
      </w:r>
      <w:r>
        <w:rPr>
          <w:rFonts w:ascii="Times New Roman" w:hAnsi="Times New Roman" w:cs="Times New Roman" w:eastAsia="Times New Roman"/>
          <w:color w:val="000000"/>
          <w:spacing w:val="0"/>
          <w:position w:val="-20"/>
          <w:sz w:val="28"/>
          <w:shd w:fill="auto" w:val="clear"/>
          <w:vertAlign w:val="subscript"/>
        </w:rPr>
        <w:t xml:space="preserve">сер</w:t>
      </w:r>
      <w:r>
        <w:rPr>
          <w:rFonts w:ascii="Times New Roman" w:hAnsi="Times New Roman" w:cs="Times New Roman" w:eastAsia="Times New Roman"/>
          <w:color w:val="000000"/>
          <w:spacing w:val="0"/>
          <w:position w:val="-20"/>
          <w:sz w:val="28"/>
          <w:shd w:fill="auto" w:val="clear"/>
        </w:rPr>
        <w:t xml:space="preserve">=1072+1623+2142=1612 км.</w:t>
      </w:r>
    </w:p>
    <w:p>
      <w:pPr>
        <w:spacing w:before="0" w:after="0" w:line="360"/>
        <w:ind w:right="0" w:left="0" w:firstLine="567"/>
        <w:jc w:val="both"/>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20"/>
          <w:sz w:val="28"/>
          <w:shd w:fill="auto" w:val="clear"/>
        </w:rPr>
        <w:t xml:space="preserve">С</w:t>
      </w:r>
      <w:r>
        <w:rPr>
          <w:rFonts w:ascii="Times New Roman" w:hAnsi="Times New Roman" w:cs="Times New Roman" w:eastAsia="Times New Roman"/>
          <w:color w:val="000000"/>
          <w:spacing w:val="0"/>
          <w:position w:val="-20"/>
          <w:sz w:val="28"/>
          <w:shd w:fill="auto" w:val="clear"/>
          <w:vertAlign w:val="subscript"/>
        </w:rPr>
        <w:t xml:space="preserve">то</w:t>
      </w:r>
      <w:r>
        <w:rPr>
          <w:rFonts w:ascii="Times New Roman" w:hAnsi="Times New Roman" w:cs="Times New Roman" w:eastAsia="Times New Roman"/>
          <w:color w:val="000000"/>
          <w:spacing w:val="0"/>
          <w:position w:val="-20"/>
          <w:sz w:val="28"/>
          <w:shd w:fill="auto" w:val="clear"/>
        </w:rPr>
        <w:t xml:space="preserve"> </w:t>
      </w:r>
      <w:r>
        <w:rPr>
          <w:rFonts w:ascii="Times New Roman" w:hAnsi="Times New Roman" w:cs="Times New Roman" w:eastAsia="Times New Roman"/>
          <w:color w:val="000000"/>
          <w:spacing w:val="0"/>
          <w:position w:val="-20"/>
          <w:sz w:val="28"/>
          <w:shd w:fill="auto" w:val="clear"/>
        </w:rPr>
        <w:t xml:space="preserve">–</w:t>
      </w:r>
      <w:r>
        <w:rPr>
          <w:rFonts w:ascii="Times New Roman" w:hAnsi="Times New Roman" w:cs="Times New Roman" w:eastAsia="Times New Roman"/>
          <w:color w:val="000000"/>
          <w:spacing w:val="0"/>
          <w:position w:val="-20"/>
          <w:sz w:val="28"/>
          <w:shd w:fill="auto" w:val="clear"/>
        </w:rPr>
        <w:t xml:space="preserve"> </w:t>
      </w:r>
      <w:r>
        <w:rPr>
          <w:rFonts w:ascii="Times New Roman" w:hAnsi="Times New Roman" w:cs="Times New Roman" w:eastAsia="Times New Roman"/>
          <w:color w:val="000000"/>
          <w:spacing w:val="0"/>
          <w:position w:val="-20"/>
          <w:sz w:val="28"/>
          <w:shd w:fill="auto" w:val="clear"/>
        </w:rPr>
        <w:t xml:space="preserve">витрати на технічне обслуговування:</w:t>
      </w:r>
    </w:p>
    <w:p>
      <w:pPr>
        <w:spacing w:before="0" w:after="0" w:line="360"/>
        <w:ind w:right="0" w:left="0" w:firstLine="567"/>
        <w:jc w:val="right"/>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20"/>
          <w:sz w:val="28"/>
          <w:shd w:fill="auto" w:val="clear"/>
        </w:rPr>
        <w:t xml:space="preserve">С</w:t>
      </w:r>
      <w:r>
        <w:rPr>
          <w:rFonts w:ascii="Times New Roman" w:hAnsi="Times New Roman" w:cs="Times New Roman" w:eastAsia="Times New Roman"/>
          <w:color w:val="000000"/>
          <w:spacing w:val="0"/>
          <w:position w:val="-20"/>
          <w:sz w:val="28"/>
          <w:shd w:fill="auto" w:val="clear"/>
          <w:vertAlign w:val="subscript"/>
        </w:rPr>
        <w:t xml:space="preserve">то</w:t>
      </w:r>
      <w:r>
        <w:rPr>
          <w:rFonts w:ascii="Times New Roman" w:hAnsi="Times New Roman" w:cs="Times New Roman" w:eastAsia="Times New Roman"/>
          <w:color w:val="000000"/>
          <w:spacing w:val="0"/>
          <w:position w:val="-20"/>
          <w:sz w:val="28"/>
          <w:shd w:fill="auto" w:val="clear"/>
        </w:rPr>
        <w:t xml:space="preserve">=Н</w:t>
      </w:r>
      <w:r>
        <w:rPr>
          <w:rFonts w:ascii="Times New Roman" w:hAnsi="Times New Roman" w:cs="Times New Roman" w:eastAsia="Times New Roman"/>
          <w:color w:val="000000"/>
          <w:spacing w:val="0"/>
          <w:position w:val="-20"/>
          <w:sz w:val="28"/>
          <w:shd w:fill="auto" w:val="clear"/>
          <w:vertAlign w:val="subscript"/>
        </w:rPr>
        <w:t xml:space="preserve">то</w:t>
      </w:r>
      <w:r>
        <w:rPr>
          <w:rFonts w:ascii="Times New Roman" w:hAnsi="Times New Roman" w:cs="Times New Roman" w:eastAsia="Times New Roman"/>
          <w:color w:val="000000"/>
          <w:spacing w:val="0"/>
          <w:position w:val="-20"/>
          <w:sz w:val="28"/>
          <w:shd w:fill="auto" w:val="clear"/>
        </w:rPr>
        <w:t xml:space="preserve">×L</w:t>
      </w:r>
      <w:r>
        <w:rPr>
          <w:rFonts w:ascii="Times New Roman" w:hAnsi="Times New Roman" w:cs="Times New Roman" w:eastAsia="Times New Roman"/>
          <w:color w:val="000000"/>
          <w:spacing w:val="0"/>
          <w:position w:val="-20"/>
          <w:sz w:val="28"/>
          <w:shd w:fill="auto" w:val="clear"/>
          <w:vertAlign w:val="subscript"/>
        </w:rPr>
        <w:t xml:space="preserve">сер</w:t>
      </w:r>
      <w:r>
        <w:rPr>
          <w:rFonts w:ascii="Times New Roman" w:hAnsi="Times New Roman" w:cs="Times New Roman" w:eastAsia="Times New Roman"/>
          <w:color w:val="000000"/>
          <w:spacing w:val="0"/>
          <w:position w:val="-20"/>
          <w:sz w:val="28"/>
          <w:shd w:fill="auto" w:val="clear"/>
        </w:rPr>
        <w:t xml:space="preserve">/1000,                                            (4.9)</w:t>
      </w:r>
    </w:p>
    <w:p>
      <w:pPr>
        <w:spacing w:before="0" w:after="0" w:line="360"/>
        <w:ind w:right="0" w:left="0" w:firstLine="567"/>
        <w:jc w:val="both"/>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20"/>
          <w:sz w:val="28"/>
          <w:shd w:fill="auto" w:val="clear"/>
        </w:rPr>
        <w:t xml:space="preserve">де Н</w:t>
      </w:r>
      <w:r>
        <w:rPr>
          <w:rFonts w:ascii="Times New Roman" w:hAnsi="Times New Roman" w:cs="Times New Roman" w:eastAsia="Times New Roman"/>
          <w:color w:val="000000"/>
          <w:spacing w:val="0"/>
          <w:position w:val="-20"/>
          <w:sz w:val="28"/>
          <w:shd w:fill="auto" w:val="clear"/>
          <w:vertAlign w:val="subscript"/>
        </w:rPr>
        <w:t xml:space="preserve">то</w:t>
      </w:r>
      <w:r>
        <w:rPr>
          <w:rFonts w:ascii="Times New Roman" w:hAnsi="Times New Roman" w:cs="Times New Roman" w:eastAsia="Times New Roman"/>
          <w:color w:val="000000"/>
          <w:spacing w:val="0"/>
          <w:position w:val="-20"/>
          <w:sz w:val="28"/>
          <w:shd w:fill="auto" w:val="clear"/>
        </w:rPr>
        <w:t xml:space="preserve"> </w:t>
      </w:r>
      <w:r>
        <w:rPr>
          <w:rFonts w:ascii="Times New Roman" w:hAnsi="Times New Roman" w:cs="Times New Roman" w:eastAsia="Times New Roman"/>
          <w:color w:val="000000"/>
          <w:spacing w:val="0"/>
          <w:position w:val="-20"/>
          <w:sz w:val="28"/>
          <w:shd w:fill="auto" w:val="clear"/>
        </w:rPr>
        <w:t xml:space="preserve">–</w:t>
      </w:r>
      <w:r>
        <w:rPr>
          <w:rFonts w:ascii="Times New Roman" w:hAnsi="Times New Roman" w:cs="Times New Roman" w:eastAsia="Times New Roman"/>
          <w:color w:val="000000"/>
          <w:spacing w:val="0"/>
          <w:position w:val="-20"/>
          <w:sz w:val="28"/>
          <w:shd w:fill="auto" w:val="clear"/>
        </w:rPr>
        <w:t xml:space="preserve"> </w:t>
      </w:r>
      <w:r>
        <w:rPr>
          <w:rFonts w:ascii="Times New Roman" w:hAnsi="Times New Roman" w:cs="Times New Roman" w:eastAsia="Times New Roman"/>
          <w:color w:val="000000"/>
          <w:spacing w:val="0"/>
          <w:position w:val="-20"/>
          <w:sz w:val="28"/>
          <w:shd w:fill="auto" w:val="clear"/>
        </w:rPr>
        <w:t xml:space="preserve">вартість технічного обслуговування, грн./1000 км:</w:t>
      </w:r>
    </w:p>
    <w:p>
      <w:pPr>
        <w:spacing w:before="0" w:after="0" w:line="360"/>
        <w:ind w:right="0" w:left="0" w:firstLine="567"/>
        <w:jc w:val="right"/>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20"/>
          <w:sz w:val="28"/>
          <w:shd w:fill="auto" w:val="clear"/>
        </w:rPr>
        <w:t xml:space="preserve">Н</w:t>
      </w:r>
      <w:r>
        <w:rPr>
          <w:rFonts w:ascii="Times New Roman" w:hAnsi="Times New Roman" w:cs="Times New Roman" w:eastAsia="Times New Roman"/>
          <w:color w:val="000000"/>
          <w:spacing w:val="0"/>
          <w:position w:val="-20"/>
          <w:sz w:val="28"/>
          <w:shd w:fill="auto" w:val="clear"/>
          <w:vertAlign w:val="subscript"/>
        </w:rPr>
        <w:t xml:space="preserve">то</w:t>
      </w:r>
      <w:r>
        <w:rPr>
          <w:rFonts w:ascii="Times New Roman" w:hAnsi="Times New Roman" w:cs="Times New Roman" w:eastAsia="Times New Roman"/>
          <w:color w:val="000000"/>
          <w:spacing w:val="0"/>
          <w:position w:val="-20"/>
          <w:sz w:val="28"/>
          <w:shd w:fill="auto" w:val="clear"/>
        </w:rPr>
        <w:t xml:space="preserve">=Н+З</w:t>
      </w:r>
      <w:r>
        <w:rPr>
          <w:rFonts w:ascii="Times New Roman" w:hAnsi="Times New Roman" w:cs="Times New Roman" w:eastAsia="Times New Roman"/>
          <w:color w:val="000000"/>
          <w:spacing w:val="0"/>
          <w:position w:val="-20"/>
          <w:sz w:val="28"/>
          <w:shd w:fill="auto" w:val="clear"/>
          <w:vertAlign w:val="subscript"/>
        </w:rPr>
        <w:t xml:space="preserve">то</w:t>
      </w:r>
      <w:r>
        <w:rPr>
          <w:rFonts w:ascii="Times New Roman" w:hAnsi="Times New Roman" w:cs="Times New Roman" w:eastAsia="Times New Roman"/>
          <w:color w:val="000000"/>
          <w:spacing w:val="0"/>
          <w:position w:val="-20"/>
          <w:sz w:val="28"/>
          <w:shd w:fill="auto" w:val="clear"/>
        </w:rPr>
        <w:t xml:space="preserve">,                                                  (4.12)</w:t>
      </w:r>
    </w:p>
    <w:p>
      <w:pPr>
        <w:spacing w:before="0" w:after="0" w:line="360"/>
        <w:ind w:right="0" w:left="0" w:firstLine="567"/>
        <w:jc w:val="both"/>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20"/>
          <w:sz w:val="28"/>
          <w:shd w:fill="auto" w:val="clear"/>
        </w:rPr>
        <w:t xml:space="preserve">де Н </w:t>
      </w:r>
      <w:r>
        <w:rPr>
          <w:rFonts w:ascii="Times New Roman" w:hAnsi="Times New Roman" w:cs="Times New Roman" w:eastAsia="Times New Roman"/>
          <w:color w:val="000000"/>
          <w:spacing w:val="0"/>
          <w:position w:val="-20"/>
          <w:sz w:val="28"/>
          <w:shd w:fill="auto" w:val="clear"/>
        </w:rPr>
        <w:t xml:space="preserve">–</w:t>
      </w:r>
      <w:r>
        <w:rPr>
          <w:rFonts w:ascii="Times New Roman" w:hAnsi="Times New Roman" w:cs="Times New Roman" w:eastAsia="Times New Roman"/>
          <w:color w:val="000000"/>
          <w:spacing w:val="0"/>
          <w:position w:val="-20"/>
          <w:sz w:val="28"/>
          <w:shd w:fill="auto" w:val="clear"/>
        </w:rPr>
        <w:t xml:space="preserve"> </w:t>
      </w:r>
      <w:r>
        <w:rPr>
          <w:rFonts w:ascii="Times New Roman" w:hAnsi="Times New Roman" w:cs="Times New Roman" w:eastAsia="Times New Roman"/>
          <w:color w:val="000000"/>
          <w:spacing w:val="0"/>
          <w:position w:val="-20"/>
          <w:sz w:val="28"/>
          <w:shd w:fill="auto" w:val="clear"/>
        </w:rPr>
        <w:t xml:space="preserve">норма людино-годин в ТО для рухомого складу вантажопід’ємністю 40 т;</w:t>
      </w:r>
    </w:p>
    <w:p>
      <w:pPr>
        <w:spacing w:before="0" w:after="0" w:line="360"/>
        <w:ind w:right="0" w:left="0" w:firstLine="567"/>
        <w:jc w:val="both"/>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20"/>
          <w:sz w:val="28"/>
          <w:shd w:fill="auto" w:val="clear"/>
        </w:rPr>
        <w:t xml:space="preserve">Н=16,4 людино-годин;</w:t>
      </w:r>
    </w:p>
    <w:p>
      <w:pPr>
        <w:spacing w:before="0" w:after="0" w:line="360"/>
        <w:ind w:right="0" w:left="0" w:firstLine="567"/>
        <w:jc w:val="both"/>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20"/>
          <w:sz w:val="28"/>
          <w:shd w:fill="auto" w:val="clear"/>
        </w:rPr>
        <w:t xml:space="preserve">З</w:t>
      </w:r>
      <w:r>
        <w:rPr>
          <w:rFonts w:ascii="Times New Roman" w:hAnsi="Times New Roman" w:cs="Times New Roman" w:eastAsia="Times New Roman"/>
          <w:color w:val="000000"/>
          <w:spacing w:val="0"/>
          <w:position w:val="-20"/>
          <w:sz w:val="28"/>
          <w:shd w:fill="auto" w:val="clear"/>
          <w:vertAlign w:val="subscript"/>
        </w:rPr>
        <w:t xml:space="preserve">то</w:t>
      </w:r>
      <w:r>
        <w:rPr>
          <w:rFonts w:ascii="Times New Roman" w:hAnsi="Times New Roman" w:cs="Times New Roman" w:eastAsia="Times New Roman"/>
          <w:color w:val="000000"/>
          <w:spacing w:val="0"/>
          <w:position w:val="-20"/>
          <w:sz w:val="28"/>
          <w:shd w:fill="auto" w:val="clear"/>
        </w:rPr>
        <w:t xml:space="preserve"> </w:t>
      </w:r>
      <w:r>
        <w:rPr>
          <w:rFonts w:ascii="Times New Roman" w:hAnsi="Times New Roman" w:cs="Times New Roman" w:eastAsia="Times New Roman"/>
          <w:color w:val="000000"/>
          <w:spacing w:val="0"/>
          <w:position w:val="-20"/>
          <w:sz w:val="28"/>
          <w:shd w:fill="auto" w:val="clear"/>
        </w:rPr>
        <w:t xml:space="preserve">–</w:t>
      </w:r>
      <w:r>
        <w:rPr>
          <w:rFonts w:ascii="Times New Roman" w:hAnsi="Times New Roman" w:cs="Times New Roman" w:eastAsia="Times New Roman"/>
          <w:color w:val="000000"/>
          <w:spacing w:val="0"/>
          <w:position w:val="-20"/>
          <w:sz w:val="28"/>
          <w:shd w:fill="auto" w:val="clear"/>
        </w:rPr>
        <w:t xml:space="preserve"> </w:t>
      </w:r>
      <w:r>
        <w:rPr>
          <w:rFonts w:ascii="Times New Roman" w:hAnsi="Times New Roman" w:cs="Times New Roman" w:eastAsia="Times New Roman"/>
          <w:color w:val="000000"/>
          <w:spacing w:val="0"/>
          <w:position w:val="-20"/>
          <w:sz w:val="28"/>
          <w:shd w:fill="auto" w:val="clear"/>
        </w:rPr>
        <w:t xml:space="preserve">заробітна плата інженера з ТО:</w:t>
      </w:r>
    </w:p>
    <w:p>
      <w:pPr>
        <w:spacing w:before="0" w:after="0" w:line="360"/>
        <w:ind w:right="0" w:left="0" w:firstLine="567"/>
        <w:jc w:val="both"/>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20"/>
          <w:sz w:val="28"/>
          <w:shd w:fill="auto" w:val="clear"/>
        </w:rPr>
        <w:t xml:space="preserve">З</w:t>
      </w:r>
      <w:r>
        <w:rPr>
          <w:rFonts w:ascii="Times New Roman" w:hAnsi="Times New Roman" w:cs="Times New Roman" w:eastAsia="Times New Roman"/>
          <w:color w:val="000000"/>
          <w:spacing w:val="0"/>
          <w:position w:val="-20"/>
          <w:sz w:val="28"/>
          <w:shd w:fill="auto" w:val="clear"/>
          <w:vertAlign w:val="subscript"/>
        </w:rPr>
        <w:t xml:space="preserve">то</w:t>
      </w:r>
      <w:r>
        <w:rPr>
          <w:rFonts w:ascii="Times New Roman" w:hAnsi="Times New Roman" w:cs="Times New Roman" w:eastAsia="Times New Roman"/>
          <w:color w:val="000000"/>
          <w:spacing w:val="0"/>
          <w:position w:val="-20"/>
          <w:sz w:val="28"/>
          <w:shd w:fill="auto" w:val="clear"/>
        </w:rPr>
        <w:t xml:space="preserve"> = 100 грн.</w:t>
      </w:r>
    </w:p>
    <w:p>
      <w:pPr>
        <w:spacing w:before="0" w:after="0" w:line="360"/>
        <w:ind w:right="0" w:left="0" w:firstLine="567"/>
        <w:jc w:val="both"/>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20"/>
          <w:sz w:val="28"/>
          <w:shd w:fill="auto" w:val="clear"/>
        </w:rPr>
        <w:t xml:space="preserve">С</w:t>
      </w:r>
      <w:r>
        <w:rPr>
          <w:rFonts w:ascii="Times New Roman" w:hAnsi="Times New Roman" w:cs="Times New Roman" w:eastAsia="Times New Roman"/>
          <w:color w:val="000000"/>
          <w:spacing w:val="0"/>
          <w:position w:val="-20"/>
          <w:sz w:val="28"/>
          <w:shd w:fill="auto" w:val="clear"/>
          <w:vertAlign w:val="subscript"/>
        </w:rPr>
        <w:t xml:space="preserve">док</w:t>
      </w:r>
      <w:r>
        <w:rPr>
          <w:rFonts w:ascii="Times New Roman" w:hAnsi="Times New Roman" w:cs="Times New Roman" w:eastAsia="Times New Roman"/>
          <w:color w:val="000000"/>
          <w:spacing w:val="0"/>
          <w:position w:val="-20"/>
          <w:sz w:val="28"/>
          <w:shd w:fill="auto" w:val="clear"/>
        </w:rPr>
        <w:t xml:space="preserve"> </w:t>
      </w:r>
      <w:r>
        <w:rPr>
          <w:rFonts w:ascii="Times New Roman" w:hAnsi="Times New Roman" w:cs="Times New Roman" w:eastAsia="Times New Roman"/>
          <w:color w:val="000000"/>
          <w:spacing w:val="0"/>
          <w:position w:val="-20"/>
          <w:sz w:val="28"/>
          <w:shd w:fill="auto" w:val="clear"/>
        </w:rPr>
        <w:t xml:space="preserve">–</w:t>
      </w:r>
      <w:r>
        <w:rPr>
          <w:rFonts w:ascii="Times New Roman" w:hAnsi="Times New Roman" w:cs="Times New Roman" w:eastAsia="Times New Roman"/>
          <w:color w:val="000000"/>
          <w:spacing w:val="0"/>
          <w:position w:val="-20"/>
          <w:sz w:val="28"/>
          <w:shd w:fill="auto" w:val="clear"/>
        </w:rPr>
        <w:t xml:space="preserve"> </w:t>
      </w:r>
      <w:r>
        <w:rPr>
          <w:rFonts w:ascii="Times New Roman" w:hAnsi="Times New Roman" w:cs="Times New Roman" w:eastAsia="Times New Roman"/>
          <w:color w:val="000000"/>
          <w:spacing w:val="0"/>
          <w:position w:val="-20"/>
          <w:sz w:val="28"/>
          <w:shd w:fill="auto" w:val="clear"/>
        </w:rPr>
        <w:t xml:space="preserve">витрати на документальне оформлення:</w:t>
      </w:r>
    </w:p>
    <w:p>
      <w:pPr>
        <w:spacing w:before="0" w:after="0" w:line="360"/>
        <w:ind w:right="0" w:left="0" w:firstLine="567"/>
        <w:jc w:val="right"/>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20"/>
          <w:sz w:val="28"/>
          <w:shd w:fill="auto" w:val="clear"/>
        </w:rPr>
        <w:t xml:space="preserve">С</w:t>
      </w:r>
      <w:r>
        <w:rPr>
          <w:rFonts w:ascii="Times New Roman" w:hAnsi="Times New Roman" w:cs="Times New Roman" w:eastAsia="Times New Roman"/>
          <w:color w:val="000000"/>
          <w:spacing w:val="0"/>
          <w:position w:val="-20"/>
          <w:sz w:val="28"/>
          <w:shd w:fill="auto" w:val="clear"/>
          <w:vertAlign w:val="subscript"/>
        </w:rPr>
        <w:t xml:space="preserve">док</w:t>
      </w:r>
      <w:r>
        <w:rPr>
          <w:rFonts w:ascii="Times New Roman" w:hAnsi="Times New Roman" w:cs="Times New Roman" w:eastAsia="Times New Roman"/>
          <w:color w:val="000000"/>
          <w:spacing w:val="0"/>
          <w:position w:val="-20"/>
          <w:sz w:val="28"/>
          <w:shd w:fill="auto" w:val="clear"/>
        </w:rPr>
        <w:t xml:space="preserve">=С</w:t>
      </w:r>
      <w:r>
        <w:rPr>
          <w:rFonts w:ascii="Times New Roman" w:hAnsi="Times New Roman" w:cs="Times New Roman" w:eastAsia="Times New Roman"/>
          <w:color w:val="000000"/>
          <w:spacing w:val="0"/>
          <w:position w:val="-20"/>
          <w:sz w:val="28"/>
          <w:shd w:fill="auto" w:val="clear"/>
          <w:vertAlign w:val="subscript"/>
        </w:rPr>
        <w:t xml:space="preserve">ЦМР</w:t>
      </w:r>
      <w:r>
        <w:rPr>
          <w:rFonts w:ascii="Times New Roman" w:hAnsi="Times New Roman" w:cs="Times New Roman" w:eastAsia="Times New Roman"/>
          <w:color w:val="000000"/>
          <w:spacing w:val="0"/>
          <w:position w:val="-20"/>
          <w:sz w:val="28"/>
          <w:shd w:fill="auto" w:val="clear"/>
        </w:rPr>
        <w:t xml:space="preserve">+С</w:t>
      </w:r>
      <w:r>
        <w:rPr>
          <w:rFonts w:ascii="Times New Roman" w:hAnsi="Times New Roman" w:cs="Times New Roman" w:eastAsia="Times New Roman"/>
          <w:color w:val="000000"/>
          <w:spacing w:val="0"/>
          <w:position w:val="-20"/>
          <w:sz w:val="28"/>
          <w:shd w:fill="auto" w:val="clear"/>
          <w:vertAlign w:val="subscript"/>
        </w:rPr>
        <w:t xml:space="preserve">книжка МДП  </w:t>
      </w:r>
      <w:r>
        <w:rPr>
          <w:rFonts w:ascii="Times New Roman" w:hAnsi="Times New Roman" w:cs="Times New Roman" w:eastAsia="Times New Roman"/>
          <w:color w:val="000000"/>
          <w:spacing w:val="0"/>
          <w:position w:val="-20"/>
          <w:sz w:val="28"/>
          <w:shd w:fill="auto" w:val="clear"/>
        </w:rPr>
        <w:t xml:space="preserve">,</w:t>
      </w:r>
      <w:r>
        <w:rPr>
          <w:rFonts w:ascii="Times New Roman" w:hAnsi="Times New Roman" w:cs="Times New Roman" w:eastAsia="Times New Roman"/>
          <w:color w:val="000000"/>
          <w:spacing w:val="0"/>
          <w:position w:val="-20"/>
          <w:sz w:val="28"/>
          <w:shd w:fill="auto" w:val="clear"/>
          <w:vertAlign w:val="subscript"/>
        </w:rPr>
        <w:t xml:space="preserve">                                                </w:t>
      </w:r>
      <w:r>
        <w:rPr>
          <w:rFonts w:ascii="Times New Roman" w:hAnsi="Times New Roman" w:cs="Times New Roman" w:eastAsia="Times New Roman"/>
          <w:color w:val="000000"/>
          <w:spacing w:val="0"/>
          <w:position w:val="-20"/>
          <w:sz w:val="28"/>
          <w:shd w:fill="auto" w:val="clear"/>
        </w:rPr>
        <w:t xml:space="preserve">(4.10)</w:t>
      </w:r>
    </w:p>
    <w:p>
      <w:pPr>
        <w:spacing w:before="0" w:after="0" w:line="360"/>
        <w:ind w:right="0" w:left="0" w:firstLine="567"/>
        <w:jc w:val="both"/>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20"/>
          <w:sz w:val="28"/>
          <w:shd w:fill="auto" w:val="clear"/>
        </w:rPr>
        <w:t xml:space="preserve">де С</w:t>
      </w:r>
      <w:r>
        <w:rPr>
          <w:rFonts w:ascii="Times New Roman" w:hAnsi="Times New Roman" w:cs="Times New Roman" w:eastAsia="Times New Roman"/>
          <w:color w:val="000000"/>
          <w:spacing w:val="0"/>
          <w:position w:val="-20"/>
          <w:sz w:val="28"/>
          <w:shd w:fill="auto" w:val="clear"/>
          <w:vertAlign w:val="subscript"/>
        </w:rPr>
        <w:t xml:space="preserve">ЦМР </w:t>
      </w:r>
      <w:r>
        <w:rPr>
          <w:rFonts w:ascii="Times New Roman" w:hAnsi="Times New Roman" w:cs="Times New Roman" w:eastAsia="Times New Roman"/>
          <w:color w:val="000000"/>
          <w:spacing w:val="0"/>
          <w:position w:val="-20"/>
          <w:sz w:val="28"/>
          <w:shd w:fill="auto" w:val="clear"/>
        </w:rPr>
        <w:t xml:space="preserve">–</w:t>
      </w:r>
      <w:r>
        <w:rPr>
          <w:rFonts w:ascii="Times New Roman" w:hAnsi="Times New Roman" w:cs="Times New Roman" w:eastAsia="Times New Roman"/>
          <w:color w:val="000000"/>
          <w:spacing w:val="0"/>
          <w:position w:val="-20"/>
          <w:sz w:val="28"/>
          <w:shd w:fill="auto" w:val="clear"/>
        </w:rPr>
        <w:t xml:space="preserve"> </w:t>
      </w:r>
      <w:r>
        <w:rPr>
          <w:rFonts w:ascii="Times New Roman" w:hAnsi="Times New Roman" w:cs="Times New Roman" w:eastAsia="Times New Roman"/>
          <w:color w:val="000000"/>
          <w:spacing w:val="0"/>
          <w:position w:val="-20"/>
          <w:sz w:val="28"/>
          <w:shd w:fill="auto" w:val="clear"/>
        </w:rPr>
        <w:t xml:space="preserve">витрати на оформлення ЦМР:</w:t>
      </w:r>
    </w:p>
    <w:p>
      <w:pPr>
        <w:spacing w:before="0" w:after="0" w:line="360"/>
        <w:ind w:right="0" w:left="0" w:firstLine="567"/>
        <w:jc w:val="both"/>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20"/>
          <w:sz w:val="28"/>
          <w:shd w:fill="auto" w:val="clear"/>
        </w:rPr>
        <w:t xml:space="preserve">С</w:t>
      </w:r>
      <w:r>
        <w:rPr>
          <w:rFonts w:ascii="Times New Roman" w:hAnsi="Times New Roman" w:cs="Times New Roman" w:eastAsia="Times New Roman"/>
          <w:color w:val="000000"/>
          <w:spacing w:val="0"/>
          <w:position w:val="-20"/>
          <w:sz w:val="28"/>
          <w:shd w:fill="auto" w:val="clear"/>
          <w:vertAlign w:val="subscript"/>
        </w:rPr>
        <w:t xml:space="preserve">ЦМР</w:t>
      </w:r>
      <w:r>
        <w:rPr>
          <w:rFonts w:ascii="Times New Roman" w:hAnsi="Times New Roman" w:cs="Times New Roman" w:eastAsia="Times New Roman"/>
          <w:color w:val="000000"/>
          <w:spacing w:val="0"/>
          <w:position w:val="-20"/>
          <w:sz w:val="28"/>
          <w:shd w:fill="auto" w:val="clear"/>
        </w:rPr>
        <w:t xml:space="preserve">=12грн за 2 шт.;</w:t>
      </w:r>
    </w:p>
    <w:p>
      <w:pPr>
        <w:spacing w:before="0" w:after="0" w:line="360"/>
        <w:ind w:right="0" w:left="0" w:firstLine="567"/>
        <w:jc w:val="both"/>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20"/>
          <w:sz w:val="28"/>
          <w:shd w:fill="auto" w:val="clear"/>
        </w:rPr>
        <w:t xml:space="preserve">С</w:t>
      </w:r>
      <w:r>
        <w:rPr>
          <w:rFonts w:ascii="Times New Roman" w:hAnsi="Times New Roman" w:cs="Times New Roman" w:eastAsia="Times New Roman"/>
          <w:color w:val="000000"/>
          <w:spacing w:val="0"/>
          <w:position w:val="-20"/>
          <w:sz w:val="28"/>
          <w:shd w:fill="auto" w:val="clear"/>
          <w:vertAlign w:val="subscript"/>
        </w:rPr>
        <w:t xml:space="preserve">книжка МДП </w:t>
      </w:r>
      <w:r>
        <w:rPr>
          <w:rFonts w:ascii="Times New Roman" w:hAnsi="Times New Roman" w:cs="Times New Roman" w:eastAsia="Times New Roman"/>
          <w:color w:val="000000"/>
          <w:spacing w:val="0"/>
          <w:position w:val="-20"/>
          <w:sz w:val="28"/>
          <w:shd w:fill="auto" w:val="clear"/>
        </w:rPr>
        <w:t xml:space="preserve">–</w:t>
      </w:r>
      <w:r>
        <w:rPr>
          <w:rFonts w:ascii="Times New Roman" w:hAnsi="Times New Roman" w:cs="Times New Roman" w:eastAsia="Times New Roman"/>
          <w:color w:val="000000"/>
          <w:spacing w:val="0"/>
          <w:position w:val="-20"/>
          <w:sz w:val="28"/>
          <w:shd w:fill="auto" w:val="clear"/>
        </w:rPr>
        <w:t xml:space="preserve"> </w:t>
      </w:r>
      <w:r>
        <w:rPr>
          <w:rFonts w:ascii="Times New Roman" w:hAnsi="Times New Roman" w:cs="Times New Roman" w:eastAsia="Times New Roman"/>
          <w:color w:val="000000"/>
          <w:spacing w:val="0"/>
          <w:position w:val="-20"/>
          <w:sz w:val="28"/>
          <w:shd w:fill="auto" w:val="clear"/>
        </w:rPr>
        <w:t xml:space="preserve">витрати на оформлення книжки МДП:</w:t>
      </w:r>
    </w:p>
    <w:p>
      <w:pPr>
        <w:spacing w:before="0" w:after="0" w:line="360"/>
        <w:ind w:right="0" w:left="0" w:firstLine="567"/>
        <w:jc w:val="both"/>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20"/>
          <w:sz w:val="28"/>
          <w:shd w:fill="auto" w:val="clear"/>
        </w:rPr>
        <w:t xml:space="preserve">С</w:t>
      </w:r>
      <w:r>
        <w:rPr>
          <w:rFonts w:ascii="Times New Roman" w:hAnsi="Times New Roman" w:cs="Times New Roman" w:eastAsia="Times New Roman"/>
          <w:color w:val="000000"/>
          <w:spacing w:val="0"/>
          <w:position w:val="-20"/>
          <w:sz w:val="28"/>
          <w:shd w:fill="auto" w:val="clear"/>
          <w:vertAlign w:val="subscript"/>
        </w:rPr>
        <w:t xml:space="preserve">книжка МДП</w:t>
      </w:r>
      <w:r>
        <w:rPr>
          <w:rFonts w:ascii="Times New Roman" w:hAnsi="Times New Roman" w:cs="Times New Roman" w:eastAsia="Times New Roman"/>
          <w:color w:val="000000"/>
          <w:spacing w:val="0"/>
          <w:position w:val="-20"/>
          <w:sz w:val="28"/>
          <w:shd w:fill="auto" w:val="clear"/>
        </w:rPr>
        <w:t xml:space="preserve"> =712,86 за 2 шт.(4-х листові).</w:t>
      </w:r>
    </w:p>
    <w:p>
      <w:pPr>
        <w:spacing w:before="0" w:after="0" w:line="360"/>
        <w:ind w:right="0" w:left="0" w:firstLine="567"/>
        <w:jc w:val="both"/>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20"/>
          <w:sz w:val="28"/>
          <w:shd w:fill="auto" w:val="clear"/>
        </w:rPr>
        <w:t xml:space="preserve">С</w:t>
      </w:r>
      <w:r>
        <w:rPr>
          <w:rFonts w:ascii="Times New Roman" w:hAnsi="Times New Roman" w:cs="Times New Roman" w:eastAsia="Times New Roman"/>
          <w:color w:val="000000"/>
          <w:spacing w:val="0"/>
          <w:position w:val="-20"/>
          <w:sz w:val="28"/>
          <w:shd w:fill="auto" w:val="clear"/>
          <w:vertAlign w:val="subscript"/>
        </w:rPr>
        <w:t xml:space="preserve">страх</w:t>
      </w:r>
      <w:r>
        <w:rPr>
          <w:rFonts w:ascii="Times New Roman" w:hAnsi="Times New Roman" w:cs="Times New Roman" w:eastAsia="Times New Roman"/>
          <w:color w:val="000000"/>
          <w:spacing w:val="0"/>
          <w:position w:val="-20"/>
          <w:sz w:val="28"/>
          <w:shd w:fill="auto" w:val="clear"/>
        </w:rPr>
        <w:t xml:space="preserve"> </w:t>
      </w:r>
      <w:r>
        <w:rPr>
          <w:rFonts w:ascii="Times New Roman" w:hAnsi="Times New Roman" w:cs="Times New Roman" w:eastAsia="Times New Roman"/>
          <w:color w:val="000000"/>
          <w:spacing w:val="0"/>
          <w:position w:val="-20"/>
          <w:sz w:val="28"/>
          <w:shd w:fill="auto" w:val="clear"/>
        </w:rPr>
        <w:t xml:space="preserve">–</w:t>
      </w:r>
      <w:r>
        <w:rPr>
          <w:rFonts w:ascii="Times New Roman" w:hAnsi="Times New Roman" w:cs="Times New Roman" w:eastAsia="Times New Roman"/>
          <w:color w:val="000000"/>
          <w:spacing w:val="0"/>
          <w:position w:val="-20"/>
          <w:sz w:val="28"/>
          <w:shd w:fill="auto" w:val="clear"/>
        </w:rPr>
        <w:t xml:space="preserve"> </w:t>
      </w:r>
      <w:r>
        <w:rPr>
          <w:rFonts w:ascii="Times New Roman" w:hAnsi="Times New Roman" w:cs="Times New Roman" w:eastAsia="Times New Roman"/>
          <w:color w:val="000000"/>
          <w:spacing w:val="0"/>
          <w:position w:val="-20"/>
          <w:sz w:val="28"/>
          <w:shd w:fill="auto" w:val="clear"/>
        </w:rPr>
        <w:t xml:space="preserve">витрати на страхування:</w:t>
      </w:r>
    </w:p>
    <w:p>
      <w:pPr>
        <w:spacing w:before="0" w:after="0" w:line="360"/>
        <w:ind w:right="0" w:left="0" w:firstLine="567"/>
        <w:jc w:val="right"/>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20"/>
          <w:sz w:val="28"/>
          <w:shd w:fill="auto" w:val="clear"/>
        </w:rPr>
        <w:t xml:space="preserve">С</w:t>
      </w:r>
      <w:r>
        <w:rPr>
          <w:rFonts w:ascii="Times New Roman" w:hAnsi="Times New Roman" w:cs="Times New Roman" w:eastAsia="Times New Roman"/>
          <w:color w:val="000000"/>
          <w:spacing w:val="0"/>
          <w:position w:val="-20"/>
          <w:sz w:val="28"/>
          <w:shd w:fill="auto" w:val="clear"/>
          <w:vertAlign w:val="subscript"/>
        </w:rPr>
        <w:t xml:space="preserve">страх</w:t>
      </w:r>
      <w:r>
        <w:rPr>
          <w:rFonts w:ascii="Times New Roman" w:hAnsi="Times New Roman" w:cs="Times New Roman" w:eastAsia="Times New Roman"/>
          <w:color w:val="000000"/>
          <w:spacing w:val="0"/>
          <w:position w:val="-20"/>
          <w:sz w:val="28"/>
          <w:shd w:fill="auto" w:val="clear"/>
        </w:rPr>
        <w:t xml:space="preserve">=С</w:t>
      </w:r>
      <w:r>
        <w:rPr>
          <w:rFonts w:ascii="Times New Roman" w:hAnsi="Times New Roman" w:cs="Times New Roman" w:eastAsia="Times New Roman"/>
          <w:color w:val="000000"/>
          <w:spacing w:val="0"/>
          <w:position w:val="-20"/>
          <w:sz w:val="28"/>
          <w:shd w:fill="auto" w:val="clear"/>
          <w:vertAlign w:val="subscript"/>
        </w:rPr>
        <w:t xml:space="preserve">страх. МДП</w:t>
      </w:r>
      <w:r>
        <w:rPr>
          <w:rFonts w:ascii="Times New Roman" w:hAnsi="Times New Roman" w:cs="Times New Roman" w:eastAsia="Times New Roman"/>
          <w:color w:val="000000"/>
          <w:spacing w:val="0"/>
          <w:position w:val="-20"/>
          <w:sz w:val="28"/>
          <w:shd w:fill="auto" w:val="clear"/>
        </w:rPr>
        <w:t xml:space="preserve">+С</w:t>
      </w:r>
      <w:r>
        <w:rPr>
          <w:rFonts w:ascii="Times New Roman" w:hAnsi="Times New Roman" w:cs="Times New Roman" w:eastAsia="Times New Roman"/>
          <w:color w:val="000000"/>
          <w:spacing w:val="0"/>
          <w:position w:val="-20"/>
          <w:sz w:val="28"/>
          <w:shd w:fill="auto" w:val="clear"/>
          <w:vertAlign w:val="subscript"/>
        </w:rPr>
        <w:t xml:space="preserve">GC</w:t>
      </w:r>
      <w:r>
        <w:rPr>
          <w:rFonts w:ascii="Times New Roman" w:hAnsi="Times New Roman" w:cs="Times New Roman" w:eastAsia="Times New Roman"/>
          <w:color w:val="000000"/>
          <w:spacing w:val="0"/>
          <w:position w:val="-20"/>
          <w:sz w:val="28"/>
          <w:shd w:fill="auto" w:val="clear"/>
        </w:rPr>
        <w:t xml:space="preserve">,                                     (4.11)</w:t>
      </w:r>
    </w:p>
    <w:p>
      <w:pPr>
        <w:spacing w:before="0" w:after="0" w:line="360"/>
        <w:ind w:right="0" w:left="0" w:firstLine="567"/>
        <w:jc w:val="both"/>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20"/>
          <w:sz w:val="28"/>
          <w:shd w:fill="auto" w:val="clear"/>
        </w:rPr>
        <w:t xml:space="preserve">де С</w:t>
      </w:r>
      <w:r>
        <w:rPr>
          <w:rFonts w:ascii="Times New Roman" w:hAnsi="Times New Roman" w:cs="Times New Roman" w:eastAsia="Times New Roman"/>
          <w:color w:val="000000"/>
          <w:spacing w:val="0"/>
          <w:position w:val="-20"/>
          <w:sz w:val="28"/>
          <w:shd w:fill="auto" w:val="clear"/>
          <w:vertAlign w:val="subscript"/>
        </w:rPr>
        <w:t xml:space="preserve">страх. МДП</w:t>
      </w:r>
      <w:r>
        <w:rPr>
          <w:rFonts w:ascii="Times New Roman" w:hAnsi="Times New Roman" w:cs="Times New Roman" w:eastAsia="Times New Roman"/>
          <w:color w:val="000000"/>
          <w:spacing w:val="0"/>
          <w:position w:val="-20"/>
          <w:sz w:val="28"/>
          <w:shd w:fill="auto" w:val="clear"/>
        </w:rPr>
        <w:t xml:space="preserve"> </w:t>
      </w:r>
      <w:r>
        <w:rPr>
          <w:rFonts w:ascii="Times New Roman" w:hAnsi="Times New Roman" w:cs="Times New Roman" w:eastAsia="Times New Roman"/>
          <w:color w:val="000000"/>
          <w:spacing w:val="0"/>
          <w:position w:val="-20"/>
          <w:sz w:val="28"/>
          <w:shd w:fill="auto" w:val="clear"/>
        </w:rPr>
        <w:t xml:space="preserve">–</w:t>
      </w:r>
      <w:r>
        <w:rPr>
          <w:rFonts w:ascii="Times New Roman" w:hAnsi="Times New Roman" w:cs="Times New Roman" w:eastAsia="Times New Roman"/>
          <w:color w:val="000000"/>
          <w:spacing w:val="0"/>
          <w:position w:val="-20"/>
          <w:sz w:val="28"/>
          <w:shd w:fill="auto" w:val="clear"/>
        </w:rPr>
        <w:t xml:space="preserve"> </w:t>
      </w:r>
      <w:r>
        <w:rPr>
          <w:rFonts w:ascii="Times New Roman" w:hAnsi="Times New Roman" w:cs="Times New Roman" w:eastAsia="Times New Roman"/>
          <w:color w:val="000000"/>
          <w:spacing w:val="0"/>
          <w:position w:val="-20"/>
          <w:sz w:val="28"/>
          <w:shd w:fill="auto" w:val="clear"/>
        </w:rPr>
        <w:t xml:space="preserve">витрати на страхування книжки МДП:</w:t>
      </w:r>
    </w:p>
    <w:p>
      <w:pPr>
        <w:spacing w:before="0" w:after="0" w:line="360"/>
        <w:ind w:right="0" w:left="0" w:firstLine="567"/>
        <w:jc w:val="both"/>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20"/>
          <w:sz w:val="28"/>
          <w:shd w:fill="auto" w:val="clear"/>
        </w:rPr>
        <w:t xml:space="preserve">С</w:t>
      </w:r>
      <w:r>
        <w:rPr>
          <w:rFonts w:ascii="Times New Roman" w:hAnsi="Times New Roman" w:cs="Times New Roman" w:eastAsia="Times New Roman"/>
          <w:color w:val="000000"/>
          <w:spacing w:val="0"/>
          <w:position w:val="-20"/>
          <w:sz w:val="28"/>
          <w:shd w:fill="auto" w:val="clear"/>
          <w:vertAlign w:val="subscript"/>
        </w:rPr>
        <w:t xml:space="preserve">страх. МДП</w:t>
      </w:r>
      <w:r>
        <w:rPr>
          <w:rFonts w:ascii="Times New Roman" w:hAnsi="Times New Roman" w:cs="Times New Roman" w:eastAsia="Times New Roman"/>
          <w:color w:val="000000"/>
          <w:spacing w:val="0"/>
          <w:position w:val="-20"/>
          <w:sz w:val="28"/>
          <w:shd w:fill="auto" w:val="clear"/>
        </w:rPr>
        <w:t xml:space="preserve">=260 грн. 2 шт.;</w:t>
      </w:r>
    </w:p>
    <w:p>
      <w:pPr>
        <w:spacing w:before="0" w:after="0" w:line="360"/>
        <w:ind w:right="0" w:left="0" w:firstLine="567"/>
        <w:jc w:val="both"/>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20"/>
          <w:sz w:val="28"/>
          <w:shd w:fill="auto" w:val="clear"/>
        </w:rPr>
        <w:t xml:space="preserve">С</w:t>
      </w:r>
      <w:r>
        <w:rPr>
          <w:rFonts w:ascii="Times New Roman" w:hAnsi="Times New Roman" w:cs="Times New Roman" w:eastAsia="Times New Roman"/>
          <w:color w:val="000000"/>
          <w:spacing w:val="0"/>
          <w:position w:val="-20"/>
          <w:sz w:val="28"/>
          <w:shd w:fill="auto" w:val="clear"/>
          <w:vertAlign w:val="subscript"/>
        </w:rPr>
        <w:t xml:space="preserve">GC</w:t>
      </w:r>
      <w:r>
        <w:rPr>
          <w:rFonts w:ascii="Times New Roman" w:hAnsi="Times New Roman" w:cs="Times New Roman" w:eastAsia="Times New Roman"/>
          <w:color w:val="000000"/>
          <w:spacing w:val="0"/>
          <w:position w:val="-20"/>
          <w:sz w:val="28"/>
          <w:shd w:fill="auto" w:val="clear"/>
        </w:rPr>
        <w:t xml:space="preserve"> </w:t>
      </w:r>
      <w:r>
        <w:rPr>
          <w:rFonts w:ascii="Times New Roman" w:hAnsi="Times New Roman" w:cs="Times New Roman" w:eastAsia="Times New Roman"/>
          <w:color w:val="000000"/>
          <w:spacing w:val="0"/>
          <w:position w:val="-20"/>
          <w:sz w:val="28"/>
          <w:shd w:fill="auto" w:val="clear"/>
        </w:rPr>
        <w:t xml:space="preserve">–</w:t>
      </w:r>
      <w:r>
        <w:rPr>
          <w:rFonts w:ascii="Times New Roman" w:hAnsi="Times New Roman" w:cs="Times New Roman" w:eastAsia="Times New Roman"/>
          <w:color w:val="000000"/>
          <w:spacing w:val="0"/>
          <w:position w:val="-20"/>
          <w:sz w:val="28"/>
          <w:shd w:fill="auto" w:val="clear"/>
        </w:rPr>
        <w:t xml:space="preserve"> </w:t>
      </w:r>
      <w:r>
        <w:rPr>
          <w:rFonts w:ascii="Times New Roman" w:hAnsi="Times New Roman" w:cs="Times New Roman" w:eastAsia="Times New Roman"/>
          <w:color w:val="000000"/>
          <w:spacing w:val="0"/>
          <w:position w:val="-20"/>
          <w:sz w:val="28"/>
          <w:shd w:fill="auto" w:val="clear"/>
        </w:rPr>
        <w:t xml:space="preserve">витрати на Green Card на 15 днів:</w:t>
      </w:r>
    </w:p>
    <w:p>
      <w:pPr>
        <w:spacing w:before="0" w:after="0" w:line="360"/>
        <w:ind w:right="0" w:left="0" w:firstLine="567"/>
        <w:jc w:val="both"/>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20"/>
          <w:sz w:val="28"/>
          <w:shd w:fill="auto" w:val="clear"/>
        </w:rPr>
        <w:t xml:space="preserve">С</w:t>
      </w:r>
      <w:r>
        <w:rPr>
          <w:rFonts w:ascii="Times New Roman" w:hAnsi="Times New Roman" w:cs="Times New Roman" w:eastAsia="Times New Roman"/>
          <w:color w:val="000000"/>
          <w:spacing w:val="0"/>
          <w:position w:val="-20"/>
          <w:sz w:val="28"/>
          <w:shd w:fill="auto" w:val="clear"/>
          <w:vertAlign w:val="subscript"/>
        </w:rPr>
        <w:t xml:space="preserve">GC</w:t>
      </w:r>
      <w:r>
        <w:rPr>
          <w:rFonts w:ascii="Times New Roman" w:hAnsi="Times New Roman" w:cs="Times New Roman" w:eastAsia="Times New Roman"/>
          <w:color w:val="000000"/>
          <w:spacing w:val="0"/>
          <w:position w:val="-20"/>
          <w:sz w:val="28"/>
          <w:shd w:fill="auto" w:val="clear"/>
        </w:rPr>
        <w:t xml:space="preserve">=1674 грн.</w:t>
      </w:r>
    </w:p>
    <w:p>
      <w:pPr>
        <w:spacing w:before="0" w:after="0" w:line="360"/>
        <w:ind w:right="0" w:left="0" w:firstLine="567"/>
        <w:jc w:val="both"/>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20"/>
          <w:sz w:val="28"/>
          <w:shd w:fill="auto" w:val="clear"/>
        </w:rPr>
        <w:t xml:space="preserve">С</w:t>
      </w:r>
      <w:r>
        <w:rPr>
          <w:rFonts w:ascii="Times New Roman" w:hAnsi="Times New Roman" w:cs="Times New Roman" w:eastAsia="Times New Roman"/>
          <w:color w:val="000000"/>
          <w:spacing w:val="0"/>
          <w:position w:val="-20"/>
          <w:sz w:val="28"/>
          <w:shd w:fill="auto" w:val="clear"/>
          <w:vertAlign w:val="subscript"/>
        </w:rPr>
        <w:t xml:space="preserve">з/п</w:t>
      </w:r>
      <w:r>
        <w:rPr>
          <w:rFonts w:ascii="Times New Roman" w:hAnsi="Times New Roman" w:cs="Times New Roman" w:eastAsia="Times New Roman"/>
          <w:color w:val="000000"/>
          <w:spacing w:val="0"/>
          <w:position w:val="-20"/>
          <w:sz w:val="28"/>
          <w:shd w:fill="auto" w:val="clear"/>
        </w:rPr>
        <w:t xml:space="preserve"> </w:t>
      </w:r>
      <w:r>
        <w:rPr>
          <w:rFonts w:ascii="Times New Roman" w:hAnsi="Times New Roman" w:cs="Times New Roman" w:eastAsia="Times New Roman"/>
          <w:color w:val="000000"/>
          <w:spacing w:val="0"/>
          <w:position w:val="-20"/>
          <w:sz w:val="28"/>
          <w:shd w:fill="auto" w:val="clear"/>
        </w:rPr>
        <w:t xml:space="preserve">–</w:t>
      </w:r>
      <w:r>
        <w:rPr>
          <w:rFonts w:ascii="Times New Roman" w:hAnsi="Times New Roman" w:cs="Times New Roman" w:eastAsia="Times New Roman"/>
          <w:color w:val="000000"/>
          <w:spacing w:val="0"/>
          <w:position w:val="-20"/>
          <w:sz w:val="28"/>
          <w:shd w:fill="auto" w:val="clear"/>
        </w:rPr>
        <w:t xml:space="preserve"> </w:t>
      </w:r>
      <w:r>
        <w:rPr>
          <w:rFonts w:ascii="Times New Roman" w:hAnsi="Times New Roman" w:cs="Times New Roman" w:eastAsia="Times New Roman"/>
          <w:color w:val="000000"/>
          <w:spacing w:val="0"/>
          <w:position w:val="-20"/>
          <w:sz w:val="28"/>
          <w:shd w:fill="auto" w:val="clear"/>
        </w:rPr>
        <w:t xml:space="preserve">витрати на заробітну плату водіям</w:t>
      </w:r>
    </w:p>
    <w:p>
      <w:pPr>
        <w:spacing w:before="0" w:after="0" w:line="360"/>
        <w:ind w:right="0" w:left="0" w:firstLine="567"/>
        <w:jc w:val="right"/>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20"/>
          <w:sz w:val="28"/>
          <w:shd w:fill="auto" w:val="clear"/>
        </w:rPr>
        <w:t xml:space="preserve">С</w:t>
      </w:r>
      <w:r>
        <w:rPr>
          <w:rFonts w:ascii="Times New Roman" w:hAnsi="Times New Roman" w:cs="Times New Roman" w:eastAsia="Times New Roman"/>
          <w:color w:val="000000"/>
          <w:spacing w:val="0"/>
          <w:position w:val="-20"/>
          <w:sz w:val="28"/>
          <w:shd w:fill="auto" w:val="clear"/>
          <w:vertAlign w:val="subscript"/>
        </w:rPr>
        <w:t xml:space="preserve">з/п</w:t>
      </w:r>
      <w:r>
        <w:rPr>
          <w:rFonts w:ascii="Times New Roman" w:hAnsi="Times New Roman" w:cs="Times New Roman" w:eastAsia="Times New Roman"/>
          <w:color w:val="000000"/>
          <w:spacing w:val="0"/>
          <w:position w:val="-20"/>
          <w:sz w:val="28"/>
          <w:shd w:fill="auto" w:val="clear"/>
        </w:rPr>
        <w:t xml:space="preserve">=З</w:t>
      </w:r>
      <w:r>
        <w:rPr>
          <w:rFonts w:ascii="Times New Roman" w:hAnsi="Times New Roman" w:cs="Times New Roman" w:eastAsia="Times New Roman"/>
          <w:color w:val="000000"/>
          <w:spacing w:val="0"/>
          <w:position w:val="-20"/>
          <w:sz w:val="28"/>
          <w:shd w:fill="auto" w:val="clear"/>
          <w:vertAlign w:val="subscript"/>
        </w:rPr>
        <w:t xml:space="preserve">водія</w:t>
      </w:r>
      <w:r>
        <w:rPr>
          <w:rFonts w:ascii="Times New Roman" w:hAnsi="Times New Roman" w:cs="Times New Roman" w:eastAsia="Times New Roman"/>
          <w:color w:val="000000"/>
          <w:spacing w:val="0"/>
          <w:position w:val="-20"/>
          <w:sz w:val="28"/>
          <w:shd w:fill="auto" w:val="clear"/>
        </w:rPr>
        <w:t xml:space="preserve">×N</w:t>
      </w:r>
      <w:r>
        <w:rPr>
          <w:rFonts w:ascii="Times New Roman" w:hAnsi="Times New Roman" w:cs="Times New Roman" w:eastAsia="Times New Roman"/>
          <w:color w:val="000000"/>
          <w:spacing w:val="0"/>
          <w:position w:val="-20"/>
          <w:sz w:val="28"/>
          <w:shd w:fill="auto" w:val="clear"/>
          <w:vertAlign w:val="subscript"/>
        </w:rPr>
        <w:t xml:space="preserve">сер.рейс</w:t>
      </w:r>
      <w:r>
        <w:rPr>
          <w:rFonts w:ascii="Times New Roman" w:hAnsi="Times New Roman" w:cs="Times New Roman" w:eastAsia="Times New Roman"/>
          <w:color w:val="000000"/>
          <w:spacing w:val="0"/>
          <w:position w:val="-20"/>
          <w:sz w:val="28"/>
          <w:shd w:fill="auto" w:val="clear"/>
        </w:rPr>
        <w:t xml:space="preserve">,                                       (4.13)</w:t>
      </w:r>
    </w:p>
    <w:p>
      <w:pPr>
        <w:spacing w:before="0" w:after="0" w:line="360"/>
        <w:ind w:right="0" w:left="0" w:firstLine="567"/>
        <w:jc w:val="both"/>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20"/>
          <w:sz w:val="28"/>
          <w:shd w:fill="auto" w:val="clear"/>
        </w:rPr>
        <w:t xml:space="preserve">де З</w:t>
      </w:r>
      <w:r>
        <w:rPr>
          <w:rFonts w:ascii="Times New Roman" w:hAnsi="Times New Roman" w:cs="Times New Roman" w:eastAsia="Times New Roman"/>
          <w:color w:val="000000"/>
          <w:spacing w:val="0"/>
          <w:position w:val="-20"/>
          <w:sz w:val="28"/>
          <w:shd w:fill="auto" w:val="clear"/>
          <w:vertAlign w:val="subscript"/>
        </w:rPr>
        <w:t xml:space="preserve">водія</w:t>
      </w:r>
      <w:r>
        <w:rPr>
          <w:rFonts w:ascii="Times New Roman" w:hAnsi="Times New Roman" w:cs="Times New Roman" w:eastAsia="Times New Roman"/>
          <w:color w:val="000000"/>
          <w:spacing w:val="0"/>
          <w:position w:val="-20"/>
          <w:sz w:val="28"/>
          <w:shd w:fill="auto" w:val="clear"/>
        </w:rPr>
        <w:t xml:space="preserve"> </w:t>
      </w:r>
      <w:r>
        <w:rPr>
          <w:rFonts w:ascii="Times New Roman" w:hAnsi="Times New Roman" w:cs="Times New Roman" w:eastAsia="Times New Roman"/>
          <w:color w:val="000000"/>
          <w:spacing w:val="0"/>
          <w:position w:val="-20"/>
          <w:sz w:val="28"/>
          <w:shd w:fill="auto" w:val="clear"/>
        </w:rPr>
        <w:t xml:space="preserve">–</w:t>
      </w:r>
      <w:r>
        <w:rPr>
          <w:rFonts w:ascii="Times New Roman" w:hAnsi="Times New Roman" w:cs="Times New Roman" w:eastAsia="Times New Roman"/>
          <w:color w:val="000000"/>
          <w:spacing w:val="0"/>
          <w:position w:val="-20"/>
          <w:sz w:val="28"/>
          <w:shd w:fill="auto" w:val="clear"/>
        </w:rPr>
        <w:t xml:space="preserve"> </w:t>
      </w:r>
      <w:r>
        <w:rPr>
          <w:rFonts w:ascii="Times New Roman" w:hAnsi="Times New Roman" w:cs="Times New Roman" w:eastAsia="Times New Roman"/>
          <w:color w:val="000000"/>
          <w:spacing w:val="0"/>
          <w:position w:val="-20"/>
          <w:sz w:val="28"/>
          <w:shd w:fill="auto" w:val="clear"/>
        </w:rPr>
        <w:t xml:space="preserve">заробітна плата водія:</w:t>
      </w:r>
    </w:p>
    <w:p>
      <w:pPr>
        <w:spacing w:before="0" w:after="0" w:line="360"/>
        <w:ind w:right="0" w:left="0" w:firstLine="567"/>
        <w:jc w:val="both"/>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20"/>
          <w:sz w:val="28"/>
          <w:shd w:fill="auto" w:val="clear"/>
        </w:rPr>
        <w:t xml:space="preserve">З</w:t>
      </w:r>
      <w:r>
        <w:rPr>
          <w:rFonts w:ascii="Times New Roman" w:hAnsi="Times New Roman" w:cs="Times New Roman" w:eastAsia="Times New Roman"/>
          <w:color w:val="000000"/>
          <w:spacing w:val="0"/>
          <w:position w:val="-20"/>
          <w:sz w:val="28"/>
          <w:shd w:fill="auto" w:val="clear"/>
          <w:vertAlign w:val="subscript"/>
        </w:rPr>
        <w:t xml:space="preserve">водія</w:t>
      </w:r>
      <w:r>
        <w:rPr>
          <w:rFonts w:ascii="Times New Roman" w:hAnsi="Times New Roman" w:cs="Times New Roman" w:eastAsia="Times New Roman"/>
          <w:color w:val="000000"/>
          <w:spacing w:val="0"/>
          <w:position w:val="-20"/>
          <w:sz w:val="28"/>
          <w:shd w:fill="auto" w:val="clear"/>
        </w:rPr>
        <w:t xml:space="preserve">=900 грн/день;</w:t>
      </w:r>
    </w:p>
    <w:p>
      <w:pPr>
        <w:spacing w:before="0" w:after="0" w:line="360"/>
        <w:ind w:right="0" w:left="0" w:firstLine="567"/>
        <w:jc w:val="both"/>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20"/>
          <w:sz w:val="28"/>
          <w:shd w:fill="auto" w:val="clear"/>
        </w:rPr>
        <w:t xml:space="preserve">N</w:t>
      </w:r>
      <w:r>
        <w:rPr>
          <w:rFonts w:ascii="Times New Roman" w:hAnsi="Times New Roman" w:cs="Times New Roman" w:eastAsia="Times New Roman"/>
          <w:color w:val="000000"/>
          <w:spacing w:val="0"/>
          <w:position w:val="-20"/>
          <w:sz w:val="28"/>
          <w:shd w:fill="auto" w:val="clear"/>
          <w:vertAlign w:val="subscript"/>
        </w:rPr>
        <w:t xml:space="preserve">сер.рейс </w:t>
      </w:r>
      <w:r>
        <w:rPr>
          <w:rFonts w:ascii="Times New Roman" w:hAnsi="Times New Roman" w:cs="Times New Roman" w:eastAsia="Times New Roman"/>
          <w:color w:val="000000"/>
          <w:spacing w:val="0"/>
          <w:position w:val="-20"/>
          <w:sz w:val="28"/>
          <w:shd w:fill="auto" w:val="clear"/>
        </w:rPr>
        <w:t xml:space="preserve">–</w:t>
      </w:r>
      <w:r>
        <w:rPr>
          <w:rFonts w:ascii="Times New Roman" w:hAnsi="Times New Roman" w:cs="Times New Roman" w:eastAsia="Times New Roman"/>
          <w:color w:val="000000"/>
          <w:spacing w:val="0"/>
          <w:position w:val="-20"/>
          <w:sz w:val="28"/>
          <w:shd w:fill="auto" w:val="clear"/>
        </w:rPr>
        <w:t xml:space="preserve"> </w:t>
      </w:r>
      <w:r>
        <w:rPr>
          <w:rFonts w:ascii="Times New Roman" w:hAnsi="Times New Roman" w:cs="Times New Roman" w:eastAsia="Times New Roman"/>
          <w:color w:val="000000"/>
          <w:spacing w:val="0"/>
          <w:position w:val="-20"/>
          <w:sz w:val="28"/>
          <w:shd w:fill="auto" w:val="clear"/>
        </w:rPr>
        <w:t xml:space="preserve">середня кількість діб у рейсі за обраними напрямками:</w:t>
      </w:r>
    </w:p>
    <w:p>
      <w:pPr>
        <w:spacing w:before="0" w:after="0" w:line="360"/>
        <w:ind w:right="0" w:left="0" w:firstLine="567"/>
        <w:jc w:val="both"/>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20"/>
          <w:sz w:val="28"/>
          <w:shd w:fill="auto" w:val="clear"/>
        </w:rPr>
        <w:t xml:space="preserve">N</w:t>
      </w:r>
      <w:r>
        <w:rPr>
          <w:rFonts w:ascii="Times New Roman" w:hAnsi="Times New Roman" w:cs="Times New Roman" w:eastAsia="Times New Roman"/>
          <w:color w:val="000000"/>
          <w:spacing w:val="0"/>
          <w:position w:val="-20"/>
          <w:sz w:val="28"/>
          <w:shd w:fill="auto" w:val="clear"/>
          <w:vertAlign w:val="subscript"/>
        </w:rPr>
        <w:t xml:space="preserve">сер.рейс</w:t>
      </w:r>
      <w:r>
        <w:rPr>
          <w:rFonts w:ascii="Times New Roman" w:hAnsi="Times New Roman" w:cs="Times New Roman" w:eastAsia="Times New Roman"/>
          <w:color w:val="000000"/>
          <w:spacing w:val="0"/>
          <w:position w:val="-20"/>
          <w:sz w:val="28"/>
          <w:shd w:fill="auto" w:val="clear"/>
        </w:rPr>
        <w:t xml:space="preserve">=(8,5+9,5+10)/3=9 діб</w:t>
      </w:r>
    </w:p>
    <w:p>
      <w:pPr>
        <w:spacing w:before="0" w:after="0" w:line="360"/>
        <w:ind w:right="0" w:left="0" w:firstLine="567"/>
        <w:jc w:val="both"/>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20"/>
          <w:sz w:val="28"/>
          <w:shd w:fill="auto" w:val="clear"/>
        </w:rPr>
        <w:t xml:space="preserve">1) </w:t>
      </w:r>
      <w:r>
        <w:rPr>
          <w:rFonts w:ascii="Times New Roman" w:hAnsi="Times New Roman" w:cs="Times New Roman" w:eastAsia="Times New Roman"/>
          <w:color w:val="000000"/>
          <w:spacing w:val="0"/>
          <w:position w:val="-20"/>
          <w:sz w:val="28"/>
          <w:shd w:fill="auto" w:val="clear"/>
        </w:rPr>
        <w:t xml:space="preserve">Розрахуємо витрати на паливо по формулі (4.8)</w:t>
      </w:r>
    </w:p>
    <w:p>
      <w:pPr>
        <w:spacing w:before="0" w:after="0" w:line="360"/>
        <w:ind w:right="0" w:left="0" w:firstLine="567"/>
        <w:jc w:val="center"/>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20"/>
          <w:sz w:val="28"/>
          <w:shd w:fill="auto" w:val="clear"/>
        </w:rPr>
        <w:t xml:space="preserve">С</w:t>
      </w:r>
      <w:r>
        <w:rPr>
          <w:rFonts w:ascii="Times New Roman" w:hAnsi="Times New Roman" w:cs="Times New Roman" w:eastAsia="Times New Roman"/>
          <w:color w:val="000000"/>
          <w:spacing w:val="0"/>
          <w:position w:val="-20"/>
          <w:sz w:val="28"/>
          <w:shd w:fill="auto" w:val="clear"/>
          <w:vertAlign w:val="subscript"/>
        </w:rPr>
        <w:t xml:space="preserve">пал</w:t>
      </w:r>
      <w:r>
        <w:rPr>
          <w:rFonts w:ascii="Times New Roman" w:hAnsi="Times New Roman" w:cs="Times New Roman" w:eastAsia="Times New Roman"/>
          <w:color w:val="000000"/>
          <w:spacing w:val="0"/>
          <w:position w:val="-20"/>
          <w:sz w:val="28"/>
          <w:shd w:fill="auto" w:val="clear"/>
        </w:rPr>
        <w:t xml:space="preserve">=31</w:t>
      </w:r>
      <w:r>
        <w:rPr>
          <w:rFonts w:ascii="Times New Roman" w:hAnsi="Times New Roman" w:cs="Times New Roman" w:eastAsia="Times New Roman"/>
          <w:color w:val="000000"/>
          <w:spacing w:val="0"/>
          <w:position w:val="-20"/>
          <w:sz w:val="28"/>
          <w:shd w:fill="auto" w:val="clear"/>
        </w:rPr>
        <w:t xml:space="preserve">×16,12×2=1000 </w:t>
      </w:r>
      <w:r>
        <w:rPr>
          <w:rFonts w:ascii="Times New Roman" w:hAnsi="Times New Roman" w:cs="Times New Roman" w:eastAsia="Times New Roman"/>
          <w:color w:val="000000"/>
          <w:spacing w:val="0"/>
          <w:position w:val="-20"/>
          <w:sz w:val="28"/>
          <w:shd w:fill="auto" w:val="clear"/>
        </w:rPr>
        <w:t xml:space="preserve">грн.</w:t>
      </w:r>
    </w:p>
    <w:p>
      <w:pPr>
        <w:spacing w:before="0" w:after="0" w:line="360"/>
        <w:ind w:right="0" w:left="0" w:firstLine="567"/>
        <w:jc w:val="both"/>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20"/>
          <w:sz w:val="28"/>
          <w:shd w:fill="auto" w:val="clear"/>
        </w:rPr>
        <w:t xml:space="preserve">2) </w:t>
      </w:r>
      <w:r>
        <w:rPr>
          <w:rFonts w:ascii="Times New Roman" w:hAnsi="Times New Roman" w:cs="Times New Roman" w:eastAsia="Times New Roman"/>
          <w:color w:val="000000"/>
          <w:spacing w:val="0"/>
          <w:position w:val="-20"/>
          <w:sz w:val="28"/>
          <w:shd w:fill="auto" w:val="clear"/>
        </w:rPr>
        <w:t xml:space="preserve">Розрахуємо вартість ТО по формулі (4.12)</w:t>
      </w:r>
    </w:p>
    <w:p>
      <w:pPr>
        <w:spacing w:before="0" w:after="0" w:line="360"/>
        <w:ind w:right="0" w:left="0" w:firstLine="567"/>
        <w:jc w:val="center"/>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20"/>
          <w:sz w:val="28"/>
          <w:shd w:fill="auto" w:val="clear"/>
        </w:rPr>
        <w:t xml:space="preserve">Н</w:t>
      </w:r>
      <w:r>
        <w:rPr>
          <w:rFonts w:ascii="Times New Roman" w:hAnsi="Times New Roman" w:cs="Times New Roman" w:eastAsia="Times New Roman"/>
          <w:color w:val="000000"/>
          <w:spacing w:val="0"/>
          <w:position w:val="-20"/>
          <w:sz w:val="28"/>
          <w:shd w:fill="auto" w:val="clear"/>
          <w:vertAlign w:val="subscript"/>
        </w:rPr>
        <w:t xml:space="preserve">то</w:t>
      </w:r>
      <w:r>
        <w:rPr>
          <w:rFonts w:ascii="Times New Roman" w:hAnsi="Times New Roman" w:cs="Times New Roman" w:eastAsia="Times New Roman"/>
          <w:color w:val="000000"/>
          <w:spacing w:val="0"/>
          <w:position w:val="-20"/>
          <w:sz w:val="28"/>
          <w:shd w:fill="auto" w:val="clear"/>
        </w:rPr>
        <w:t xml:space="preserve">=16,4</w:t>
      </w:r>
      <w:r>
        <w:rPr>
          <w:rFonts w:ascii="Times New Roman" w:hAnsi="Times New Roman" w:cs="Times New Roman" w:eastAsia="Times New Roman"/>
          <w:color w:val="000000"/>
          <w:spacing w:val="0"/>
          <w:position w:val="-20"/>
          <w:sz w:val="28"/>
          <w:shd w:fill="auto" w:val="clear"/>
        </w:rPr>
        <w:t xml:space="preserve">×100=1640 </w:t>
      </w:r>
      <w:r>
        <w:rPr>
          <w:rFonts w:ascii="Times New Roman" w:hAnsi="Times New Roman" w:cs="Times New Roman" w:eastAsia="Times New Roman"/>
          <w:color w:val="000000"/>
          <w:spacing w:val="0"/>
          <w:position w:val="-20"/>
          <w:sz w:val="28"/>
          <w:shd w:fill="auto" w:val="clear"/>
        </w:rPr>
        <w:t xml:space="preserve">грн.</w:t>
      </w:r>
    </w:p>
    <w:p>
      <w:pPr>
        <w:spacing w:before="0" w:after="0" w:line="360"/>
        <w:ind w:right="0" w:left="0" w:firstLine="567"/>
        <w:jc w:val="both"/>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20"/>
          <w:sz w:val="28"/>
          <w:shd w:fill="auto" w:val="clear"/>
        </w:rPr>
        <w:t xml:space="preserve">3)  </w:t>
      </w:r>
      <w:r>
        <w:rPr>
          <w:rFonts w:ascii="Times New Roman" w:hAnsi="Times New Roman" w:cs="Times New Roman" w:eastAsia="Times New Roman"/>
          <w:color w:val="000000"/>
          <w:spacing w:val="0"/>
          <w:position w:val="-20"/>
          <w:sz w:val="28"/>
          <w:shd w:fill="auto" w:val="clear"/>
        </w:rPr>
        <w:t xml:space="preserve">Розрахуємо витрати на технічне обслуговування по формулі (4.9)</w:t>
      </w:r>
    </w:p>
    <w:p>
      <w:pPr>
        <w:spacing w:before="0" w:after="0" w:line="360"/>
        <w:ind w:right="0" w:left="0" w:firstLine="567"/>
        <w:jc w:val="center"/>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20"/>
          <w:sz w:val="28"/>
          <w:shd w:fill="auto" w:val="clear"/>
        </w:rPr>
        <w:t xml:space="preserve">С</w:t>
      </w:r>
      <w:r>
        <w:rPr>
          <w:rFonts w:ascii="Times New Roman" w:hAnsi="Times New Roman" w:cs="Times New Roman" w:eastAsia="Times New Roman"/>
          <w:color w:val="000000"/>
          <w:spacing w:val="0"/>
          <w:position w:val="-20"/>
          <w:sz w:val="28"/>
          <w:shd w:fill="auto" w:val="clear"/>
          <w:vertAlign w:val="subscript"/>
        </w:rPr>
        <w:t xml:space="preserve">то</w:t>
      </w:r>
      <w:r>
        <w:rPr>
          <w:rFonts w:ascii="Times New Roman" w:hAnsi="Times New Roman" w:cs="Times New Roman" w:eastAsia="Times New Roman"/>
          <w:color w:val="000000"/>
          <w:spacing w:val="0"/>
          <w:position w:val="-20"/>
          <w:sz w:val="28"/>
          <w:shd w:fill="auto" w:val="clear"/>
        </w:rPr>
        <w:t xml:space="preserve">=1640</w:t>
      </w:r>
      <w:r>
        <w:rPr>
          <w:rFonts w:ascii="Times New Roman" w:hAnsi="Times New Roman" w:cs="Times New Roman" w:eastAsia="Times New Roman"/>
          <w:color w:val="000000"/>
          <w:spacing w:val="0"/>
          <w:position w:val="-20"/>
          <w:sz w:val="28"/>
          <w:shd w:fill="auto" w:val="clear"/>
        </w:rPr>
        <w:t xml:space="preserve">×1612/1000=2644 </w:t>
      </w:r>
      <w:r>
        <w:rPr>
          <w:rFonts w:ascii="Times New Roman" w:hAnsi="Times New Roman" w:cs="Times New Roman" w:eastAsia="Times New Roman"/>
          <w:color w:val="000000"/>
          <w:spacing w:val="0"/>
          <w:position w:val="-20"/>
          <w:sz w:val="28"/>
          <w:shd w:fill="auto" w:val="clear"/>
        </w:rPr>
        <w:t xml:space="preserve">грн.</w:t>
      </w:r>
    </w:p>
    <w:p>
      <w:pPr>
        <w:spacing w:before="0" w:after="0" w:line="360"/>
        <w:ind w:right="0" w:left="0" w:firstLine="567"/>
        <w:jc w:val="both"/>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20"/>
          <w:sz w:val="28"/>
          <w:shd w:fill="auto" w:val="clear"/>
        </w:rPr>
        <w:t xml:space="preserve">4) </w:t>
      </w:r>
      <w:r>
        <w:rPr>
          <w:rFonts w:ascii="Times New Roman" w:hAnsi="Times New Roman" w:cs="Times New Roman" w:eastAsia="Times New Roman"/>
          <w:color w:val="000000"/>
          <w:spacing w:val="0"/>
          <w:position w:val="-20"/>
          <w:sz w:val="28"/>
          <w:shd w:fill="auto" w:val="clear"/>
        </w:rPr>
        <w:t xml:space="preserve">Розрахуємо витрати на документальне оформлення по формулі (4.10)</w:t>
      </w:r>
    </w:p>
    <w:p>
      <w:pPr>
        <w:spacing w:before="0" w:after="0" w:line="360"/>
        <w:ind w:right="0" w:left="0" w:firstLine="567"/>
        <w:jc w:val="center"/>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20"/>
          <w:sz w:val="28"/>
          <w:shd w:fill="auto" w:val="clear"/>
        </w:rPr>
        <w:t xml:space="preserve">С</w:t>
      </w:r>
      <w:r>
        <w:rPr>
          <w:rFonts w:ascii="Times New Roman" w:hAnsi="Times New Roman" w:cs="Times New Roman" w:eastAsia="Times New Roman"/>
          <w:color w:val="000000"/>
          <w:spacing w:val="0"/>
          <w:position w:val="-20"/>
          <w:sz w:val="28"/>
          <w:shd w:fill="auto" w:val="clear"/>
          <w:vertAlign w:val="subscript"/>
        </w:rPr>
        <w:t xml:space="preserve">док</w:t>
      </w:r>
      <w:r>
        <w:rPr>
          <w:rFonts w:ascii="Times New Roman" w:hAnsi="Times New Roman" w:cs="Times New Roman" w:eastAsia="Times New Roman"/>
          <w:color w:val="000000"/>
          <w:spacing w:val="0"/>
          <w:position w:val="-20"/>
          <w:sz w:val="28"/>
          <w:shd w:fill="auto" w:val="clear"/>
        </w:rPr>
        <w:t xml:space="preserve">=12+712,86=725 грн.</w:t>
      </w:r>
    </w:p>
    <w:p>
      <w:pPr>
        <w:spacing w:before="0" w:after="0" w:line="360"/>
        <w:ind w:right="0" w:left="0" w:firstLine="567"/>
        <w:jc w:val="both"/>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20"/>
          <w:sz w:val="28"/>
          <w:shd w:fill="auto" w:val="clear"/>
        </w:rPr>
        <w:t xml:space="preserve">5) </w:t>
      </w:r>
      <w:r>
        <w:rPr>
          <w:rFonts w:ascii="Times New Roman" w:hAnsi="Times New Roman" w:cs="Times New Roman" w:eastAsia="Times New Roman"/>
          <w:color w:val="000000"/>
          <w:spacing w:val="0"/>
          <w:position w:val="-20"/>
          <w:sz w:val="28"/>
          <w:shd w:fill="auto" w:val="clear"/>
        </w:rPr>
        <w:t xml:space="preserve">Розрахуємо витрати на страхування по формулі (4.11)</w:t>
      </w:r>
    </w:p>
    <w:p>
      <w:pPr>
        <w:spacing w:before="0" w:after="0" w:line="360"/>
        <w:ind w:right="0" w:left="0" w:firstLine="567"/>
        <w:jc w:val="center"/>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20"/>
          <w:sz w:val="28"/>
          <w:shd w:fill="auto" w:val="clear"/>
        </w:rPr>
        <w:t xml:space="preserve">С</w:t>
      </w:r>
      <w:r>
        <w:rPr>
          <w:rFonts w:ascii="Times New Roman" w:hAnsi="Times New Roman" w:cs="Times New Roman" w:eastAsia="Times New Roman"/>
          <w:color w:val="000000"/>
          <w:spacing w:val="0"/>
          <w:position w:val="-20"/>
          <w:sz w:val="28"/>
          <w:shd w:fill="auto" w:val="clear"/>
          <w:vertAlign w:val="subscript"/>
        </w:rPr>
        <w:t xml:space="preserve">страх</w:t>
      </w:r>
      <w:r>
        <w:rPr>
          <w:rFonts w:ascii="Times New Roman" w:hAnsi="Times New Roman" w:cs="Times New Roman" w:eastAsia="Times New Roman"/>
          <w:color w:val="000000"/>
          <w:spacing w:val="0"/>
          <w:position w:val="-20"/>
          <w:sz w:val="28"/>
          <w:shd w:fill="auto" w:val="clear"/>
        </w:rPr>
        <w:t xml:space="preserve">=260+1674=1934 грн.</w:t>
      </w:r>
    </w:p>
    <w:p>
      <w:pPr>
        <w:spacing w:before="0" w:after="0" w:line="360"/>
        <w:ind w:right="0" w:left="0" w:firstLine="567"/>
        <w:jc w:val="both"/>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20"/>
          <w:sz w:val="28"/>
          <w:shd w:fill="auto" w:val="clear"/>
        </w:rPr>
        <w:t xml:space="preserve">6) </w:t>
      </w:r>
      <w:r>
        <w:rPr>
          <w:rFonts w:ascii="Times New Roman" w:hAnsi="Times New Roman" w:cs="Times New Roman" w:eastAsia="Times New Roman"/>
          <w:color w:val="000000"/>
          <w:spacing w:val="0"/>
          <w:position w:val="-20"/>
          <w:sz w:val="28"/>
          <w:shd w:fill="auto" w:val="clear"/>
        </w:rPr>
        <w:t xml:space="preserve">Розрахуємо загальні витрати по формулі (4.7)</w:t>
      </w:r>
    </w:p>
    <w:p>
      <w:pPr>
        <w:spacing w:before="0" w:after="0" w:line="360"/>
        <w:ind w:right="0" w:left="0" w:firstLine="567"/>
        <w:jc w:val="center"/>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20"/>
          <w:sz w:val="28"/>
          <w:shd w:fill="auto" w:val="clear"/>
        </w:rPr>
        <w:t xml:space="preserve">С</w:t>
      </w:r>
      <w:r>
        <w:rPr>
          <w:rFonts w:ascii="Times New Roman" w:hAnsi="Times New Roman" w:cs="Times New Roman" w:eastAsia="Times New Roman"/>
          <w:color w:val="000000"/>
          <w:spacing w:val="0"/>
          <w:position w:val="-20"/>
          <w:sz w:val="28"/>
          <w:shd w:fill="auto" w:val="clear"/>
          <w:vertAlign w:val="subscript"/>
        </w:rPr>
        <w:t xml:space="preserve">заг</w:t>
      </w:r>
      <w:r>
        <w:rPr>
          <w:rFonts w:ascii="Times New Roman" w:hAnsi="Times New Roman" w:cs="Times New Roman" w:eastAsia="Times New Roman"/>
          <w:color w:val="000000"/>
          <w:spacing w:val="0"/>
          <w:position w:val="-20"/>
          <w:sz w:val="28"/>
          <w:shd w:fill="auto" w:val="clear"/>
        </w:rPr>
        <w:t xml:space="preserve">=1000+2644=3644 грн.</w:t>
      </w:r>
    </w:p>
    <w:p>
      <w:pPr>
        <w:spacing w:before="0" w:after="0" w:line="360"/>
        <w:ind w:right="0" w:left="0" w:firstLine="567"/>
        <w:jc w:val="both"/>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20"/>
          <w:sz w:val="28"/>
          <w:shd w:fill="auto" w:val="clear"/>
        </w:rPr>
        <w:t xml:space="preserve">7) </w:t>
      </w:r>
      <w:r>
        <w:rPr>
          <w:rFonts w:ascii="Times New Roman" w:hAnsi="Times New Roman" w:cs="Times New Roman" w:eastAsia="Times New Roman"/>
          <w:color w:val="000000"/>
          <w:spacing w:val="0"/>
          <w:position w:val="-20"/>
          <w:sz w:val="28"/>
          <w:shd w:fill="auto" w:val="clear"/>
        </w:rPr>
        <w:t xml:space="preserve">Розрахуємо витрати на заробітну плату водіям за рейс по формулі (4.13)</w:t>
      </w:r>
    </w:p>
    <w:p>
      <w:pPr>
        <w:spacing w:before="0" w:after="0" w:line="360"/>
        <w:ind w:right="0" w:left="0" w:firstLine="567"/>
        <w:jc w:val="center"/>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20"/>
          <w:sz w:val="28"/>
          <w:shd w:fill="auto" w:val="clear"/>
        </w:rPr>
        <w:t xml:space="preserve">С</w:t>
      </w:r>
      <w:r>
        <w:rPr>
          <w:rFonts w:ascii="Times New Roman" w:hAnsi="Times New Roman" w:cs="Times New Roman" w:eastAsia="Times New Roman"/>
          <w:color w:val="000000"/>
          <w:spacing w:val="0"/>
          <w:position w:val="-20"/>
          <w:sz w:val="28"/>
          <w:shd w:fill="auto" w:val="clear"/>
          <w:vertAlign w:val="subscript"/>
        </w:rPr>
        <w:t xml:space="preserve">з/п</w:t>
      </w:r>
      <w:r>
        <w:rPr>
          <w:rFonts w:ascii="Times New Roman" w:hAnsi="Times New Roman" w:cs="Times New Roman" w:eastAsia="Times New Roman"/>
          <w:color w:val="000000"/>
          <w:spacing w:val="0"/>
          <w:position w:val="-20"/>
          <w:sz w:val="28"/>
          <w:shd w:fill="auto" w:val="clear"/>
        </w:rPr>
        <w:t xml:space="preserve">=900</w:t>
      </w:r>
      <w:r>
        <w:rPr>
          <w:rFonts w:ascii="Times New Roman" w:hAnsi="Times New Roman" w:cs="Times New Roman" w:eastAsia="Times New Roman"/>
          <w:color w:val="000000"/>
          <w:spacing w:val="0"/>
          <w:position w:val="-20"/>
          <w:sz w:val="28"/>
          <w:shd w:fill="auto" w:val="clear"/>
        </w:rPr>
        <w:t xml:space="preserve">×9=8100 </w:t>
      </w:r>
      <w:r>
        <w:rPr>
          <w:rFonts w:ascii="Times New Roman" w:hAnsi="Times New Roman" w:cs="Times New Roman" w:eastAsia="Times New Roman"/>
          <w:color w:val="000000"/>
          <w:spacing w:val="0"/>
          <w:position w:val="-20"/>
          <w:sz w:val="28"/>
          <w:shd w:fill="auto" w:val="clear"/>
        </w:rPr>
        <w:t xml:space="preserve">грн.</w:t>
      </w:r>
    </w:p>
    <w:p>
      <w:pPr>
        <w:spacing w:before="0" w:after="0" w:line="360"/>
        <w:ind w:right="0" w:left="0" w:firstLine="567"/>
        <w:jc w:val="both"/>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20"/>
          <w:sz w:val="28"/>
          <w:shd w:fill="auto" w:val="clear"/>
        </w:rPr>
        <w:t xml:space="preserve">8) </w:t>
      </w:r>
      <w:r>
        <w:rPr>
          <w:rFonts w:ascii="Times New Roman" w:hAnsi="Times New Roman" w:cs="Times New Roman" w:eastAsia="Times New Roman"/>
          <w:color w:val="000000"/>
          <w:spacing w:val="0"/>
          <w:position w:val="-20"/>
          <w:sz w:val="28"/>
          <w:shd w:fill="auto" w:val="clear"/>
        </w:rPr>
        <w:t xml:space="preserve">Розрахуємо дохід для заданої кількості заявок по формулі (4.6), отримані результати за кількістю поданих заявок занесені до таблиці 4.2.</w:t>
      </w:r>
    </w:p>
    <w:p>
      <w:pPr>
        <w:spacing w:before="0" w:after="0" w:line="360"/>
        <w:ind w:right="0" w:left="0" w:firstLine="567"/>
        <w:jc w:val="center"/>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20"/>
          <w:sz w:val="28"/>
          <w:shd w:fill="auto" w:val="clear"/>
        </w:rPr>
        <w:t xml:space="preserve">П</w:t>
      </w:r>
      <w:r>
        <w:rPr>
          <w:rFonts w:ascii="Times New Roman" w:hAnsi="Times New Roman" w:cs="Times New Roman" w:eastAsia="Times New Roman"/>
          <w:color w:val="000000"/>
          <w:spacing w:val="0"/>
          <w:position w:val="-20"/>
          <w:sz w:val="28"/>
          <w:shd w:fill="auto" w:val="clear"/>
          <w:vertAlign w:val="subscript"/>
        </w:rPr>
        <w:t xml:space="preserve">без т-к </w:t>
      </w:r>
      <w:r>
        <w:rPr>
          <w:rFonts w:ascii="Times New Roman" w:hAnsi="Times New Roman" w:cs="Times New Roman" w:eastAsia="Times New Roman"/>
          <w:color w:val="000000"/>
          <w:spacing w:val="0"/>
          <w:position w:val="-20"/>
          <w:sz w:val="28"/>
          <w:shd w:fill="auto" w:val="clear"/>
        </w:rPr>
        <w:t xml:space="preserve">=42000-3644-725-1934-8100=27,6 тис. грн.</w:t>
      </w:r>
    </w:p>
    <w:p>
      <w:pPr>
        <w:spacing w:before="0" w:after="0" w:line="360"/>
        <w:ind w:right="0" w:left="0" w:firstLine="567"/>
        <w:jc w:val="both"/>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20"/>
          <w:sz w:val="28"/>
          <w:shd w:fill="auto" w:val="clear"/>
        </w:rPr>
        <w:t xml:space="preserve">Таблиця 4.2 </w:t>
      </w:r>
      <w:r>
        <w:rPr>
          <w:rFonts w:ascii="Times New Roman" w:hAnsi="Times New Roman" w:cs="Times New Roman" w:eastAsia="Times New Roman"/>
          <w:color w:val="000000"/>
          <w:spacing w:val="0"/>
          <w:position w:val="-20"/>
          <w:sz w:val="28"/>
          <w:shd w:fill="auto" w:val="clear"/>
        </w:rPr>
        <w:t xml:space="preserve">–</w:t>
      </w:r>
      <w:r>
        <w:rPr>
          <w:rFonts w:ascii="Times New Roman" w:hAnsi="Times New Roman" w:cs="Times New Roman" w:eastAsia="Times New Roman"/>
          <w:color w:val="000000"/>
          <w:spacing w:val="0"/>
          <w:position w:val="-20"/>
          <w:sz w:val="28"/>
          <w:shd w:fill="auto" w:val="clear"/>
        </w:rPr>
        <w:t xml:space="preserve"> </w:t>
      </w:r>
      <w:r>
        <w:rPr>
          <w:rFonts w:ascii="Times New Roman" w:hAnsi="Times New Roman" w:cs="Times New Roman" w:eastAsia="Times New Roman"/>
          <w:color w:val="000000"/>
          <w:spacing w:val="0"/>
          <w:position w:val="-20"/>
          <w:sz w:val="28"/>
          <w:shd w:fill="auto" w:val="clear"/>
        </w:rPr>
        <w:t xml:space="preserve">Платіжна матриця для розрахунку потреби в контейнерних танках</w:t>
      </w:r>
    </w:p>
    <w:tbl>
      <w:tblPr/>
      <w:tblGrid>
        <w:gridCol w:w="1212"/>
        <w:gridCol w:w="726"/>
        <w:gridCol w:w="851"/>
        <w:gridCol w:w="1151"/>
        <w:gridCol w:w="1151"/>
        <w:gridCol w:w="1009"/>
        <w:gridCol w:w="1134"/>
        <w:gridCol w:w="993"/>
      </w:tblGrid>
      <w:tr>
        <w:trPr>
          <w:trHeight w:val="454" w:hRule="auto"/>
          <w:jc w:val="center"/>
        </w:trPr>
        <w:tc>
          <w:tcPr>
            <w:tcW w:w="1212" w:type="dxa"/>
            <w:vMerge w:val="restart"/>
            <w:tcBorders>
              <w:top w:val="single" w:color="000000" w:sz="8"/>
              <w:left w:val="single" w:color="000000" w:sz="8"/>
              <w:bottom w:val="single" w:color="000000" w:sz="0"/>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Витрати</w:t>
            </w:r>
          </w:p>
        </w:tc>
        <w:tc>
          <w:tcPr>
            <w:tcW w:w="1577" w:type="dxa"/>
            <w:gridSpan w:val="2"/>
            <w:tcBorders>
              <w:top w:val="single" w:color="000000" w:sz="8"/>
              <w:left w:val="single" w:color="000000" w:sz="8"/>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Прибуток</w:t>
            </w:r>
          </w:p>
        </w:tc>
        <w:tc>
          <w:tcPr>
            <w:tcW w:w="1151" w:type="dxa"/>
            <w:tcBorders>
              <w:top w:val="single" w:color="000000" w:sz="8"/>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w:t>
            </w:r>
          </w:p>
        </w:tc>
        <w:tc>
          <w:tcPr>
            <w:tcW w:w="1151" w:type="dxa"/>
            <w:tcBorders>
              <w:top w:val="single" w:color="000000" w:sz="8"/>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82,8</w:t>
            </w:r>
          </w:p>
        </w:tc>
        <w:tc>
          <w:tcPr>
            <w:tcW w:w="1009" w:type="dxa"/>
            <w:tcBorders>
              <w:top w:val="single" w:color="000000" w:sz="8"/>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138</w:t>
            </w:r>
          </w:p>
        </w:tc>
        <w:tc>
          <w:tcPr>
            <w:tcW w:w="1134" w:type="dxa"/>
            <w:tcBorders>
              <w:top w:val="single" w:color="000000" w:sz="8"/>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220,8</w:t>
            </w:r>
          </w:p>
        </w:tc>
        <w:tc>
          <w:tcPr>
            <w:tcW w:w="993" w:type="dxa"/>
            <w:tcBorders>
              <w:top w:val="single" w:color="000000" w:sz="8"/>
              <w:left w:val="single" w:color="000000" w:sz="0"/>
              <w:bottom w:val="single" w:color="000000" w:sz="4"/>
              <w:right w:val="single" w:color="000000" w:sz="8"/>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331,2</w:t>
            </w:r>
          </w:p>
        </w:tc>
      </w:tr>
      <w:tr>
        <w:trPr>
          <w:trHeight w:val="454" w:hRule="auto"/>
          <w:jc w:val="center"/>
        </w:trPr>
        <w:tc>
          <w:tcPr>
            <w:tcW w:w="1212" w:type="dxa"/>
            <w:vMerge/>
            <w:tcBorders>
              <w:top w:val="single" w:color="000000" w:sz="0"/>
              <w:left w:val="single" w:color="000000" w:sz="8"/>
              <w:bottom w:val="single" w:color="000000" w:sz="0"/>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577" w:type="dxa"/>
            <w:gridSpan w:val="2"/>
            <w:vMerge w:val="restart"/>
            <w:tcBorders>
              <w:top w:val="single" w:color="000000" w:sz="8"/>
              <w:left w:val="single" w:color="000000" w:sz="8"/>
              <w:bottom w:val="single" w:color="000000" w:sz="0"/>
              <w:right w:val="single" w:color="000000" w:sz="4"/>
            </w:tcBorders>
            <w:shd w:color="auto" w:fill="auto" w:val="clear"/>
            <w:tcMar>
              <w:left w:w="108" w:type="dxa"/>
              <w:right w:w="108" w:type="dxa"/>
            </w:tcMar>
            <w:vAlign w:val="center"/>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1151" w:type="dxa"/>
            <w:tcBorders>
              <w:top w:val="single" w:color="000000" w:sz="8"/>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S</w:t>
            </w:r>
            <w:r>
              <w:rPr>
                <w:rFonts w:ascii="Times New Roman" w:hAnsi="Times New Roman" w:cs="Times New Roman" w:eastAsia="Times New Roman"/>
                <w:color w:val="auto"/>
                <w:spacing w:val="0"/>
                <w:position w:val="0"/>
                <w:sz w:val="28"/>
                <w:shd w:fill="auto" w:val="clear"/>
                <w:vertAlign w:val="subscript"/>
              </w:rPr>
              <w:t xml:space="preserve">1</w:t>
            </w:r>
          </w:p>
        </w:tc>
        <w:tc>
          <w:tcPr>
            <w:tcW w:w="1151" w:type="dxa"/>
            <w:tcBorders>
              <w:top w:val="single" w:color="000000" w:sz="8"/>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S</w:t>
            </w:r>
            <w:r>
              <w:rPr>
                <w:rFonts w:ascii="Times New Roman" w:hAnsi="Times New Roman" w:cs="Times New Roman" w:eastAsia="Times New Roman"/>
                <w:color w:val="auto"/>
                <w:spacing w:val="0"/>
                <w:position w:val="0"/>
                <w:sz w:val="28"/>
                <w:shd w:fill="auto" w:val="clear"/>
                <w:vertAlign w:val="subscript"/>
              </w:rPr>
              <w:t xml:space="preserve">2</w:t>
            </w:r>
          </w:p>
        </w:tc>
        <w:tc>
          <w:tcPr>
            <w:tcW w:w="1009" w:type="dxa"/>
            <w:tcBorders>
              <w:top w:val="single" w:color="000000" w:sz="8"/>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S</w:t>
            </w:r>
            <w:r>
              <w:rPr>
                <w:rFonts w:ascii="Times New Roman" w:hAnsi="Times New Roman" w:cs="Times New Roman" w:eastAsia="Times New Roman"/>
                <w:color w:val="auto"/>
                <w:spacing w:val="0"/>
                <w:position w:val="0"/>
                <w:sz w:val="28"/>
                <w:shd w:fill="auto" w:val="clear"/>
                <w:vertAlign w:val="subscript"/>
              </w:rPr>
              <w:t xml:space="preserve">3</w:t>
            </w:r>
          </w:p>
        </w:tc>
        <w:tc>
          <w:tcPr>
            <w:tcW w:w="1134" w:type="dxa"/>
            <w:tcBorders>
              <w:top w:val="single" w:color="000000" w:sz="8"/>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S</w:t>
            </w:r>
            <w:r>
              <w:rPr>
                <w:rFonts w:ascii="Times New Roman" w:hAnsi="Times New Roman" w:cs="Times New Roman" w:eastAsia="Times New Roman"/>
                <w:color w:val="auto"/>
                <w:spacing w:val="0"/>
                <w:position w:val="0"/>
                <w:sz w:val="28"/>
                <w:shd w:fill="auto" w:val="clear"/>
                <w:vertAlign w:val="subscript"/>
              </w:rPr>
              <w:t xml:space="preserve">4</w:t>
            </w:r>
          </w:p>
        </w:tc>
        <w:tc>
          <w:tcPr>
            <w:tcW w:w="993" w:type="dxa"/>
            <w:tcBorders>
              <w:top w:val="single" w:color="000000" w:sz="8"/>
              <w:left w:val="single" w:color="000000" w:sz="0"/>
              <w:bottom w:val="single" w:color="000000" w:sz="4"/>
              <w:right w:val="single" w:color="000000" w:sz="8"/>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S</w:t>
            </w:r>
            <w:r>
              <w:rPr>
                <w:rFonts w:ascii="Times New Roman" w:hAnsi="Times New Roman" w:cs="Times New Roman" w:eastAsia="Times New Roman"/>
                <w:color w:val="auto"/>
                <w:spacing w:val="0"/>
                <w:position w:val="0"/>
                <w:sz w:val="28"/>
                <w:shd w:fill="auto" w:val="clear"/>
                <w:vertAlign w:val="subscript"/>
              </w:rPr>
              <w:t xml:space="preserve">5</w:t>
            </w:r>
          </w:p>
        </w:tc>
      </w:tr>
      <w:tr>
        <w:trPr>
          <w:trHeight w:val="454" w:hRule="auto"/>
          <w:jc w:val="center"/>
        </w:trPr>
        <w:tc>
          <w:tcPr>
            <w:tcW w:w="1212" w:type="dxa"/>
            <w:vMerge/>
            <w:tcBorders>
              <w:top w:val="single" w:color="000000" w:sz="0"/>
              <w:left w:val="single" w:color="000000" w:sz="8"/>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577" w:type="dxa"/>
            <w:gridSpan w:val="2"/>
            <w:vMerge/>
            <w:tcBorders>
              <w:top w:val="single" w:color="000000" w:sz="0"/>
              <w:left w:val="single" w:color="000000" w:sz="8"/>
              <w:bottom w:val="single" w:color="000000" w:sz="4"/>
              <w:right w:val="single" w:color="000000" w:sz="4"/>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1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w:t>
            </w:r>
          </w:p>
        </w:tc>
        <w:tc>
          <w:tcPr>
            <w:tcW w:w="11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w:t>
            </w:r>
          </w:p>
        </w:tc>
        <w:tc>
          <w:tcPr>
            <w:tcW w:w="10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8</w:t>
            </w:r>
          </w:p>
        </w:tc>
        <w:tc>
          <w:tcPr>
            <w:tcW w:w="993" w:type="dxa"/>
            <w:tcBorders>
              <w:top w:val="single" w:color="000000" w:sz="0"/>
              <w:left w:val="single" w:color="000000" w:sz="0"/>
              <w:bottom w:val="single" w:color="000000" w:sz="4"/>
              <w:right w:val="single" w:color="000000" w:sz="8"/>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w:t>
            </w:r>
          </w:p>
        </w:tc>
      </w:tr>
      <w:tr>
        <w:trPr>
          <w:trHeight w:val="454" w:hRule="auto"/>
          <w:jc w:val="center"/>
        </w:trPr>
        <w:tc>
          <w:tcPr>
            <w:tcW w:w="1212" w:type="dxa"/>
            <w:tcBorders>
              <w:top w:val="single" w:color="000000" w:sz="0"/>
              <w:left w:val="single" w:color="000000" w:sz="8"/>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w:t>
            </w:r>
          </w:p>
        </w:tc>
        <w:tc>
          <w:tcPr>
            <w:tcW w:w="726" w:type="dxa"/>
            <w:tcBorders>
              <w:top w:val="single" w:color="000000" w:sz="0"/>
              <w:left w:val="single" w:color="000000" w:sz="8"/>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A</w:t>
            </w:r>
            <w:r>
              <w:rPr>
                <w:rFonts w:ascii="Times New Roman" w:hAnsi="Times New Roman" w:cs="Times New Roman" w:eastAsia="Times New Roman"/>
                <w:color w:val="auto"/>
                <w:spacing w:val="0"/>
                <w:position w:val="0"/>
                <w:sz w:val="28"/>
                <w:shd w:fill="auto" w:val="clear"/>
                <w:vertAlign w:val="subscript"/>
              </w:rPr>
              <w:t xml:space="preserve">1</w:t>
            </w:r>
          </w:p>
        </w:tc>
        <w:tc>
          <w:tcPr>
            <w:tcW w:w="8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w:t>
            </w:r>
          </w:p>
        </w:tc>
        <w:tc>
          <w:tcPr>
            <w:tcW w:w="11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w:t>
            </w:r>
          </w:p>
        </w:tc>
        <w:tc>
          <w:tcPr>
            <w:tcW w:w="11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77,8</w:t>
            </w:r>
          </w:p>
        </w:tc>
        <w:tc>
          <w:tcPr>
            <w:tcW w:w="10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77,8</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77,8</w:t>
            </w:r>
          </w:p>
        </w:tc>
        <w:tc>
          <w:tcPr>
            <w:tcW w:w="993" w:type="dxa"/>
            <w:tcBorders>
              <w:top w:val="single" w:color="000000" w:sz="0"/>
              <w:left w:val="single" w:color="000000" w:sz="0"/>
              <w:bottom w:val="single" w:color="000000" w:sz="4"/>
              <w:right w:val="single" w:color="000000" w:sz="8"/>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77,8</w:t>
            </w:r>
          </w:p>
        </w:tc>
      </w:tr>
      <w:tr>
        <w:trPr>
          <w:trHeight w:val="454" w:hRule="auto"/>
          <w:jc w:val="center"/>
        </w:trPr>
        <w:tc>
          <w:tcPr>
            <w:tcW w:w="1212" w:type="dxa"/>
            <w:tcBorders>
              <w:top w:val="single" w:color="000000" w:sz="0"/>
              <w:left w:val="single" w:color="000000" w:sz="8"/>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w:t>
            </w:r>
          </w:p>
        </w:tc>
        <w:tc>
          <w:tcPr>
            <w:tcW w:w="726" w:type="dxa"/>
            <w:tcBorders>
              <w:top w:val="single" w:color="000000" w:sz="0"/>
              <w:left w:val="single" w:color="000000" w:sz="8"/>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A</w:t>
            </w:r>
            <w:r>
              <w:rPr>
                <w:rFonts w:ascii="Times New Roman" w:hAnsi="Times New Roman" w:cs="Times New Roman" w:eastAsia="Times New Roman"/>
                <w:color w:val="auto"/>
                <w:spacing w:val="0"/>
                <w:position w:val="0"/>
                <w:sz w:val="28"/>
                <w:shd w:fill="auto" w:val="clear"/>
                <w:vertAlign w:val="subscript"/>
              </w:rPr>
              <w:t xml:space="preserve">2</w:t>
            </w:r>
          </w:p>
        </w:tc>
        <w:tc>
          <w:tcPr>
            <w:tcW w:w="8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w:t>
            </w:r>
          </w:p>
        </w:tc>
        <w:tc>
          <w:tcPr>
            <w:tcW w:w="11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w:t>
            </w:r>
          </w:p>
        </w:tc>
        <w:tc>
          <w:tcPr>
            <w:tcW w:w="11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72,8</w:t>
            </w:r>
          </w:p>
        </w:tc>
        <w:tc>
          <w:tcPr>
            <w:tcW w:w="10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128</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128</w:t>
            </w:r>
          </w:p>
        </w:tc>
        <w:tc>
          <w:tcPr>
            <w:tcW w:w="993" w:type="dxa"/>
            <w:tcBorders>
              <w:top w:val="single" w:color="000000" w:sz="0"/>
              <w:left w:val="single" w:color="000000" w:sz="0"/>
              <w:bottom w:val="single" w:color="000000" w:sz="4"/>
              <w:right w:val="single" w:color="000000" w:sz="8"/>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128</w:t>
            </w:r>
          </w:p>
        </w:tc>
      </w:tr>
      <w:tr>
        <w:trPr>
          <w:trHeight w:val="454" w:hRule="auto"/>
          <w:jc w:val="center"/>
        </w:trPr>
        <w:tc>
          <w:tcPr>
            <w:tcW w:w="1212" w:type="dxa"/>
            <w:tcBorders>
              <w:top w:val="single" w:color="000000" w:sz="0"/>
              <w:left w:val="single" w:color="000000" w:sz="8"/>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15</w:t>
            </w:r>
          </w:p>
        </w:tc>
        <w:tc>
          <w:tcPr>
            <w:tcW w:w="726" w:type="dxa"/>
            <w:tcBorders>
              <w:top w:val="single" w:color="000000" w:sz="0"/>
              <w:left w:val="single" w:color="000000" w:sz="8"/>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A</w:t>
            </w:r>
            <w:r>
              <w:rPr>
                <w:rFonts w:ascii="Times New Roman" w:hAnsi="Times New Roman" w:cs="Times New Roman" w:eastAsia="Times New Roman"/>
                <w:color w:val="auto"/>
                <w:spacing w:val="0"/>
                <w:position w:val="0"/>
                <w:sz w:val="28"/>
                <w:shd w:fill="auto" w:val="clear"/>
                <w:vertAlign w:val="subscript"/>
              </w:rPr>
              <w:t xml:space="preserve">3</w:t>
            </w:r>
          </w:p>
        </w:tc>
        <w:tc>
          <w:tcPr>
            <w:tcW w:w="8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6</w:t>
            </w:r>
          </w:p>
        </w:tc>
        <w:tc>
          <w:tcPr>
            <w:tcW w:w="11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-15</w:t>
            </w:r>
          </w:p>
        </w:tc>
        <w:tc>
          <w:tcPr>
            <w:tcW w:w="11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67,8</w:t>
            </w:r>
          </w:p>
        </w:tc>
        <w:tc>
          <w:tcPr>
            <w:tcW w:w="10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123</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123</w:t>
            </w:r>
          </w:p>
        </w:tc>
        <w:tc>
          <w:tcPr>
            <w:tcW w:w="993" w:type="dxa"/>
            <w:tcBorders>
              <w:top w:val="single" w:color="000000" w:sz="0"/>
              <w:left w:val="single" w:color="000000" w:sz="0"/>
              <w:bottom w:val="single" w:color="000000" w:sz="4"/>
              <w:right w:val="single" w:color="000000" w:sz="8"/>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123</w:t>
            </w:r>
          </w:p>
        </w:tc>
      </w:tr>
      <w:tr>
        <w:trPr>
          <w:trHeight w:val="454" w:hRule="auto"/>
          <w:jc w:val="center"/>
        </w:trPr>
        <w:tc>
          <w:tcPr>
            <w:tcW w:w="12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20</w:t>
            </w:r>
          </w:p>
        </w:tc>
        <w:tc>
          <w:tcPr>
            <w:tcW w:w="72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A</w:t>
            </w:r>
            <w:r>
              <w:rPr>
                <w:rFonts w:ascii="Times New Roman" w:hAnsi="Times New Roman" w:cs="Times New Roman" w:eastAsia="Times New Roman"/>
                <w:color w:val="auto"/>
                <w:spacing w:val="0"/>
                <w:position w:val="0"/>
                <w:sz w:val="28"/>
                <w:shd w:fill="auto" w:val="clear"/>
                <w:vertAlign w:val="subscript"/>
              </w:rPr>
              <w:t xml:space="preserve">4</w:t>
            </w:r>
          </w:p>
        </w:tc>
        <w:tc>
          <w:tcPr>
            <w:tcW w:w="85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8</w:t>
            </w:r>
          </w:p>
        </w:tc>
        <w:tc>
          <w:tcPr>
            <w:tcW w:w="115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-20</w:t>
            </w:r>
          </w:p>
        </w:tc>
        <w:tc>
          <w:tcPr>
            <w:tcW w:w="115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62,8</w:t>
            </w:r>
          </w:p>
        </w:tc>
        <w:tc>
          <w:tcPr>
            <w:tcW w:w="100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118</w:t>
            </w:r>
          </w:p>
        </w:tc>
        <w:tc>
          <w:tcPr>
            <w:tcW w:w="113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200,8</w:t>
            </w:r>
          </w:p>
        </w:tc>
        <w:tc>
          <w:tcPr>
            <w:tcW w:w="99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200,8</w:t>
            </w:r>
          </w:p>
        </w:tc>
      </w:tr>
      <w:tr>
        <w:trPr>
          <w:trHeight w:val="454" w:hRule="auto"/>
          <w:jc w:val="center"/>
        </w:trPr>
        <w:tc>
          <w:tcPr>
            <w:tcW w:w="12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25</w:t>
            </w:r>
          </w:p>
        </w:tc>
        <w:tc>
          <w:tcPr>
            <w:tcW w:w="72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A</w:t>
            </w:r>
            <w:r>
              <w:rPr>
                <w:rFonts w:ascii="Times New Roman" w:hAnsi="Times New Roman" w:cs="Times New Roman" w:eastAsia="Times New Roman"/>
                <w:color w:val="auto"/>
                <w:spacing w:val="0"/>
                <w:position w:val="0"/>
                <w:sz w:val="28"/>
                <w:shd w:fill="auto" w:val="clear"/>
                <w:vertAlign w:val="subscript"/>
              </w:rPr>
              <w:t xml:space="preserve">5</w:t>
            </w:r>
          </w:p>
        </w:tc>
        <w:tc>
          <w:tcPr>
            <w:tcW w:w="85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w:t>
            </w:r>
          </w:p>
        </w:tc>
        <w:tc>
          <w:tcPr>
            <w:tcW w:w="115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-25</w:t>
            </w:r>
          </w:p>
        </w:tc>
        <w:tc>
          <w:tcPr>
            <w:tcW w:w="115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57,8</w:t>
            </w:r>
          </w:p>
        </w:tc>
        <w:tc>
          <w:tcPr>
            <w:tcW w:w="100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113</w:t>
            </w:r>
          </w:p>
        </w:tc>
        <w:tc>
          <w:tcPr>
            <w:tcW w:w="113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195,8</w:t>
            </w:r>
          </w:p>
        </w:tc>
        <w:tc>
          <w:tcPr>
            <w:tcW w:w="99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306,2</w:t>
            </w:r>
          </w:p>
        </w:tc>
      </w:tr>
    </w:tbl>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4.2.2 </w:t>
      </w:r>
      <w:r>
        <w:rPr>
          <w:rFonts w:ascii="Times New Roman" w:hAnsi="Times New Roman" w:cs="Times New Roman" w:eastAsia="Times New Roman"/>
          <w:color w:val="000000"/>
          <w:spacing w:val="0"/>
          <w:position w:val="0"/>
          <w:sz w:val="28"/>
          <w:shd w:fill="auto" w:val="clear"/>
        </w:rPr>
        <w:t xml:space="preserve">Отримання рекомендації за критеріями ігор з природою</w:t>
      </w: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000000"/>
          <w:spacing w:val="0"/>
          <w:position w:val="-20"/>
          <w:sz w:val="28"/>
          <w:shd w:fill="auto" w:val="clear"/>
        </w:rPr>
      </w:pPr>
      <w:r>
        <w:rPr>
          <w:rFonts w:ascii="Times New Roman" w:hAnsi="Times New Roman" w:cs="Times New Roman" w:eastAsia="Times New Roman"/>
          <w:color w:val="000000"/>
          <w:spacing w:val="0"/>
          <w:position w:val="0"/>
          <w:sz w:val="28"/>
          <w:shd w:fill="auto" w:val="clear"/>
        </w:rPr>
        <w:t xml:space="preserve">Використовуючи формулу  (4.1) проведено розрахунок кількості контейнерних танків за критерієм Вальда. Результати наведені в таблиці 4.3.</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Таблиця 4.3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Матриця виграшів за критерієм Вальда</w:t>
      </w:r>
    </w:p>
    <w:tbl>
      <w:tblPr/>
      <w:tblGrid>
        <w:gridCol w:w="726"/>
        <w:gridCol w:w="851"/>
        <w:gridCol w:w="1151"/>
        <w:gridCol w:w="1151"/>
        <w:gridCol w:w="1009"/>
        <w:gridCol w:w="1134"/>
        <w:gridCol w:w="993"/>
        <w:gridCol w:w="993"/>
      </w:tblGrid>
      <w:tr>
        <w:trPr>
          <w:trHeight w:val="454" w:hRule="auto"/>
          <w:jc w:val="center"/>
        </w:trPr>
        <w:tc>
          <w:tcPr>
            <w:tcW w:w="1577" w:type="dxa"/>
            <w:gridSpan w:val="2"/>
            <w:vMerge w:val="restart"/>
            <w:tcBorders>
              <w:top w:val="single" w:color="000000" w:sz="8"/>
              <w:left w:val="single" w:color="000000" w:sz="8"/>
              <w:bottom w:val="single" w:color="000000" w:sz="0"/>
              <w:right w:val="single" w:color="000000" w:sz="4"/>
            </w:tcBorders>
            <w:shd w:color="auto" w:fill="auto" w:val="clear"/>
            <w:tcMar>
              <w:left w:w="108" w:type="dxa"/>
              <w:right w:w="108" w:type="dxa"/>
            </w:tcMar>
            <w:vAlign w:val="center"/>
          </w:tcPr>
          <w:p>
            <w:pPr>
              <w:spacing w:before="0" w:after="0" w:line="36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 </w:t>
            </w:r>
          </w:p>
        </w:tc>
        <w:tc>
          <w:tcPr>
            <w:tcW w:w="1151" w:type="dxa"/>
            <w:tcBorders>
              <w:top w:val="single" w:color="000000" w:sz="8"/>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S</w:t>
            </w:r>
            <w:r>
              <w:rPr>
                <w:rFonts w:ascii="Times New Roman" w:hAnsi="Times New Roman" w:cs="Times New Roman" w:eastAsia="Times New Roman"/>
                <w:color w:val="auto"/>
                <w:spacing w:val="0"/>
                <w:position w:val="0"/>
                <w:sz w:val="28"/>
                <w:shd w:fill="auto" w:val="clear"/>
                <w:vertAlign w:val="subscript"/>
              </w:rPr>
              <w:t xml:space="preserve">1</w:t>
            </w:r>
          </w:p>
        </w:tc>
        <w:tc>
          <w:tcPr>
            <w:tcW w:w="1151" w:type="dxa"/>
            <w:tcBorders>
              <w:top w:val="single" w:color="000000" w:sz="8"/>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S</w:t>
            </w:r>
            <w:r>
              <w:rPr>
                <w:rFonts w:ascii="Times New Roman" w:hAnsi="Times New Roman" w:cs="Times New Roman" w:eastAsia="Times New Roman"/>
                <w:color w:val="auto"/>
                <w:spacing w:val="0"/>
                <w:position w:val="0"/>
                <w:sz w:val="28"/>
                <w:shd w:fill="auto" w:val="clear"/>
                <w:vertAlign w:val="subscript"/>
              </w:rPr>
              <w:t xml:space="preserve">2</w:t>
            </w:r>
          </w:p>
        </w:tc>
        <w:tc>
          <w:tcPr>
            <w:tcW w:w="1009" w:type="dxa"/>
            <w:tcBorders>
              <w:top w:val="single" w:color="000000" w:sz="8"/>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S</w:t>
            </w:r>
            <w:r>
              <w:rPr>
                <w:rFonts w:ascii="Times New Roman" w:hAnsi="Times New Roman" w:cs="Times New Roman" w:eastAsia="Times New Roman"/>
                <w:color w:val="auto"/>
                <w:spacing w:val="0"/>
                <w:position w:val="0"/>
                <w:sz w:val="28"/>
                <w:shd w:fill="auto" w:val="clear"/>
                <w:vertAlign w:val="subscript"/>
              </w:rPr>
              <w:t xml:space="preserve">3</w:t>
            </w:r>
          </w:p>
        </w:tc>
        <w:tc>
          <w:tcPr>
            <w:tcW w:w="1134" w:type="dxa"/>
            <w:tcBorders>
              <w:top w:val="single" w:color="000000" w:sz="8"/>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S</w:t>
            </w:r>
            <w:r>
              <w:rPr>
                <w:rFonts w:ascii="Times New Roman" w:hAnsi="Times New Roman" w:cs="Times New Roman" w:eastAsia="Times New Roman"/>
                <w:color w:val="auto"/>
                <w:spacing w:val="0"/>
                <w:position w:val="0"/>
                <w:sz w:val="28"/>
                <w:shd w:fill="auto" w:val="clear"/>
                <w:vertAlign w:val="subscript"/>
              </w:rPr>
              <w:t xml:space="preserve">4</w:t>
            </w:r>
          </w:p>
        </w:tc>
        <w:tc>
          <w:tcPr>
            <w:tcW w:w="993" w:type="dxa"/>
            <w:tcBorders>
              <w:top w:val="single" w:color="000000" w:sz="8"/>
              <w:left w:val="single" w:color="000000" w:sz="0"/>
              <w:bottom w:val="single" w:color="000000" w:sz="4"/>
              <w:right w:val="single" w:color="000000" w:sz="8"/>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S</w:t>
            </w:r>
            <w:r>
              <w:rPr>
                <w:rFonts w:ascii="Times New Roman" w:hAnsi="Times New Roman" w:cs="Times New Roman" w:eastAsia="Times New Roman"/>
                <w:color w:val="auto"/>
                <w:spacing w:val="0"/>
                <w:position w:val="0"/>
                <w:sz w:val="28"/>
                <w:shd w:fill="auto" w:val="clear"/>
                <w:vertAlign w:val="subscript"/>
              </w:rPr>
              <w:t xml:space="preserve">5</w:t>
            </w:r>
          </w:p>
        </w:tc>
        <w:tc>
          <w:tcPr>
            <w:tcW w:w="993" w:type="dxa"/>
            <w:tcBorders>
              <w:top w:val="single" w:color="000000" w:sz="8"/>
              <w:left w:val="single" w:color="000000" w:sz="0"/>
              <w:bottom w:val="single" w:color="000000" w:sz="4"/>
              <w:right w:val="single" w:color="000000" w:sz="8"/>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W</w:t>
            </w:r>
            <w:r>
              <w:rPr>
                <w:rFonts w:ascii="Times New Roman" w:hAnsi="Times New Roman" w:cs="Times New Roman" w:eastAsia="Times New Roman"/>
                <w:color w:val="auto"/>
                <w:spacing w:val="0"/>
                <w:position w:val="0"/>
                <w:sz w:val="28"/>
                <w:shd w:fill="auto" w:val="clear"/>
                <w:vertAlign w:val="subscript"/>
              </w:rPr>
              <w:t xml:space="preserve">і</w:t>
            </w:r>
          </w:p>
        </w:tc>
      </w:tr>
      <w:tr>
        <w:trPr>
          <w:trHeight w:val="454" w:hRule="auto"/>
          <w:jc w:val="center"/>
        </w:trPr>
        <w:tc>
          <w:tcPr>
            <w:tcW w:w="1577" w:type="dxa"/>
            <w:gridSpan w:val="2"/>
            <w:vMerge/>
            <w:tcBorders>
              <w:top w:val="single" w:color="000000" w:sz="0"/>
              <w:left w:val="single" w:color="000000" w:sz="8"/>
              <w:bottom w:val="single" w:color="000000" w:sz="4"/>
              <w:right w:val="single" w:color="000000" w:sz="4"/>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1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w:t>
            </w:r>
          </w:p>
        </w:tc>
        <w:tc>
          <w:tcPr>
            <w:tcW w:w="11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w:t>
            </w:r>
          </w:p>
        </w:tc>
        <w:tc>
          <w:tcPr>
            <w:tcW w:w="10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8</w:t>
            </w:r>
          </w:p>
        </w:tc>
        <w:tc>
          <w:tcPr>
            <w:tcW w:w="993" w:type="dxa"/>
            <w:tcBorders>
              <w:top w:val="single" w:color="000000" w:sz="0"/>
              <w:left w:val="single" w:color="000000" w:sz="0"/>
              <w:bottom w:val="single" w:color="000000" w:sz="4"/>
              <w:right w:val="single" w:color="000000" w:sz="8"/>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w:t>
            </w:r>
          </w:p>
        </w:tc>
        <w:tc>
          <w:tcPr>
            <w:tcW w:w="993" w:type="dxa"/>
            <w:tcBorders>
              <w:top w:val="single" w:color="000000" w:sz="0"/>
              <w:left w:val="single" w:color="000000" w:sz="0"/>
              <w:bottom w:val="single" w:color="000000" w:sz="4"/>
              <w:right w:val="single" w:color="000000" w:sz="8"/>
            </w:tcBorders>
            <w:shd w:color="000000" w:fill="ffffff" w:val="clear"/>
            <w:tcMar>
              <w:left w:w="108" w:type="dxa"/>
              <w:right w:w="108" w:type="dxa"/>
            </w:tcMar>
            <w:vAlign w:val="center"/>
          </w:tcPr>
          <w:p>
            <w:pPr>
              <w:spacing w:before="0" w:after="0" w:line="360"/>
              <w:ind w:right="0" w:left="0" w:firstLine="0"/>
              <w:jc w:val="center"/>
              <w:rPr>
                <w:rFonts w:ascii="Calibri" w:hAnsi="Calibri" w:cs="Calibri" w:eastAsia="Calibri"/>
                <w:color w:val="auto"/>
                <w:spacing w:val="0"/>
                <w:position w:val="0"/>
                <w:sz w:val="22"/>
                <w:shd w:fill="auto" w:val="clear"/>
              </w:rPr>
            </w:pPr>
          </w:p>
        </w:tc>
      </w:tr>
      <w:tr>
        <w:trPr>
          <w:trHeight w:val="454" w:hRule="auto"/>
          <w:jc w:val="center"/>
        </w:trPr>
        <w:tc>
          <w:tcPr>
            <w:tcW w:w="726" w:type="dxa"/>
            <w:tcBorders>
              <w:top w:val="single" w:color="000000" w:sz="0"/>
              <w:left w:val="single" w:color="000000" w:sz="8"/>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A</w:t>
            </w:r>
            <w:r>
              <w:rPr>
                <w:rFonts w:ascii="Times New Roman" w:hAnsi="Times New Roman" w:cs="Times New Roman" w:eastAsia="Times New Roman"/>
                <w:color w:val="auto"/>
                <w:spacing w:val="0"/>
                <w:position w:val="0"/>
                <w:sz w:val="28"/>
                <w:shd w:fill="auto" w:val="clear"/>
                <w:vertAlign w:val="subscript"/>
              </w:rPr>
              <w:t xml:space="preserve">1</w:t>
            </w:r>
          </w:p>
        </w:tc>
        <w:tc>
          <w:tcPr>
            <w:tcW w:w="8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w:t>
            </w:r>
          </w:p>
        </w:tc>
        <w:tc>
          <w:tcPr>
            <w:tcW w:w="11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w:t>
            </w:r>
          </w:p>
        </w:tc>
        <w:tc>
          <w:tcPr>
            <w:tcW w:w="11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77,8</w:t>
            </w:r>
          </w:p>
        </w:tc>
        <w:tc>
          <w:tcPr>
            <w:tcW w:w="10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77,8</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77,8</w:t>
            </w:r>
          </w:p>
        </w:tc>
        <w:tc>
          <w:tcPr>
            <w:tcW w:w="993" w:type="dxa"/>
            <w:tcBorders>
              <w:top w:val="single" w:color="000000" w:sz="0"/>
              <w:left w:val="single" w:color="000000" w:sz="0"/>
              <w:bottom w:val="single" w:color="000000" w:sz="4"/>
              <w:right w:val="single" w:color="000000" w:sz="8"/>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77,8</w:t>
            </w:r>
          </w:p>
        </w:tc>
        <w:tc>
          <w:tcPr>
            <w:tcW w:w="993" w:type="dxa"/>
            <w:tcBorders>
              <w:top w:val="single" w:color="000000" w:sz="0"/>
              <w:left w:val="single" w:color="000000" w:sz="0"/>
              <w:bottom w:val="single" w:color="000000" w:sz="4"/>
              <w:right w:val="single" w:color="000000" w:sz="8"/>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w:t>
            </w:r>
          </w:p>
        </w:tc>
      </w:tr>
      <w:tr>
        <w:trPr>
          <w:trHeight w:val="454" w:hRule="auto"/>
          <w:jc w:val="center"/>
        </w:trPr>
        <w:tc>
          <w:tcPr>
            <w:tcW w:w="726" w:type="dxa"/>
            <w:tcBorders>
              <w:top w:val="single" w:color="000000" w:sz="0"/>
              <w:left w:val="single" w:color="000000" w:sz="8"/>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A</w:t>
            </w:r>
            <w:r>
              <w:rPr>
                <w:rFonts w:ascii="Times New Roman" w:hAnsi="Times New Roman" w:cs="Times New Roman" w:eastAsia="Times New Roman"/>
                <w:color w:val="auto"/>
                <w:spacing w:val="0"/>
                <w:position w:val="0"/>
                <w:sz w:val="28"/>
                <w:shd w:fill="auto" w:val="clear"/>
                <w:vertAlign w:val="subscript"/>
              </w:rPr>
              <w:t xml:space="preserve">2</w:t>
            </w:r>
          </w:p>
        </w:tc>
        <w:tc>
          <w:tcPr>
            <w:tcW w:w="8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w:t>
            </w:r>
          </w:p>
        </w:tc>
        <w:tc>
          <w:tcPr>
            <w:tcW w:w="11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w:t>
            </w:r>
          </w:p>
        </w:tc>
        <w:tc>
          <w:tcPr>
            <w:tcW w:w="11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72,8</w:t>
            </w:r>
          </w:p>
        </w:tc>
        <w:tc>
          <w:tcPr>
            <w:tcW w:w="10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128</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128</w:t>
            </w:r>
          </w:p>
        </w:tc>
        <w:tc>
          <w:tcPr>
            <w:tcW w:w="993" w:type="dxa"/>
            <w:tcBorders>
              <w:top w:val="single" w:color="000000" w:sz="0"/>
              <w:left w:val="single" w:color="000000" w:sz="0"/>
              <w:bottom w:val="single" w:color="000000" w:sz="4"/>
              <w:right w:val="single" w:color="000000" w:sz="8"/>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128</w:t>
            </w:r>
          </w:p>
        </w:tc>
        <w:tc>
          <w:tcPr>
            <w:tcW w:w="993" w:type="dxa"/>
            <w:tcBorders>
              <w:top w:val="single" w:color="000000" w:sz="0"/>
              <w:left w:val="single" w:color="000000" w:sz="0"/>
              <w:bottom w:val="single" w:color="000000" w:sz="4"/>
              <w:right w:val="single" w:color="000000" w:sz="8"/>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w:t>
            </w:r>
          </w:p>
        </w:tc>
      </w:tr>
      <w:tr>
        <w:trPr>
          <w:trHeight w:val="454" w:hRule="auto"/>
          <w:jc w:val="center"/>
        </w:trPr>
        <w:tc>
          <w:tcPr>
            <w:tcW w:w="726" w:type="dxa"/>
            <w:tcBorders>
              <w:top w:val="single" w:color="000000" w:sz="0"/>
              <w:left w:val="single" w:color="000000" w:sz="8"/>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A</w:t>
            </w:r>
            <w:r>
              <w:rPr>
                <w:rFonts w:ascii="Times New Roman" w:hAnsi="Times New Roman" w:cs="Times New Roman" w:eastAsia="Times New Roman"/>
                <w:color w:val="auto"/>
                <w:spacing w:val="0"/>
                <w:position w:val="0"/>
                <w:sz w:val="28"/>
                <w:shd w:fill="auto" w:val="clear"/>
                <w:vertAlign w:val="subscript"/>
              </w:rPr>
              <w:t xml:space="preserve">3</w:t>
            </w:r>
          </w:p>
        </w:tc>
        <w:tc>
          <w:tcPr>
            <w:tcW w:w="8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6</w:t>
            </w:r>
          </w:p>
        </w:tc>
        <w:tc>
          <w:tcPr>
            <w:tcW w:w="11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-15</w:t>
            </w:r>
          </w:p>
        </w:tc>
        <w:tc>
          <w:tcPr>
            <w:tcW w:w="11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67,8</w:t>
            </w:r>
          </w:p>
        </w:tc>
        <w:tc>
          <w:tcPr>
            <w:tcW w:w="10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123</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123</w:t>
            </w:r>
          </w:p>
        </w:tc>
        <w:tc>
          <w:tcPr>
            <w:tcW w:w="993" w:type="dxa"/>
            <w:tcBorders>
              <w:top w:val="single" w:color="000000" w:sz="0"/>
              <w:left w:val="single" w:color="000000" w:sz="0"/>
              <w:bottom w:val="single" w:color="000000" w:sz="4"/>
              <w:right w:val="single" w:color="000000" w:sz="8"/>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123</w:t>
            </w:r>
          </w:p>
        </w:tc>
        <w:tc>
          <w:tcPr>
            <w:tcW w:w="993" w:type="dxa"/>
            <w:tcBorders>
              <w:top w:val="single" w:color="000000" w:sz="0"/>
              <w:left w:val="single" w:color="000000" w:sz="0"/>
              <w:bottom w:val="single" w:color="000000" w:sz="4"/>
              <w:right w:val="single" w:color="000000" w:sz="8"/>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-15</w:t>
            </w:r>
          </w:p>
        </w:tc>
      </w:tr>
      <w:tr>
        <w:trPr>
          <w:trHeight w:val="454" w:hRule="auto"/>
          <w:jc w:val="center"/>
        </w:trPr>
        <w:tc>
          <w:tcPr>
            <w:tcW w:w="72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A</w:t>
            </w:r>
            <w:r>
              <w:rPr>
                <w:rFonts w:ascii="Times New Roman" w:hAnsi="Times New Roman" w:cs="Times New Roman" w:eastAsia="Times New Roman"/>
                <w:color w:val="auto"/>
                <w:spacing w:val="0"/>
                <w:position w:val="0"/>
                <w:sz w:val="28"/>
                <w:shd w:fill="auto" w:val="clear"/>
                <w:vertAlign w:val="subscript"/>
              </w:rPr>
              <w:t xml:space="preserve">4</w:t>
            </w:r>
          </w:p>
        </w:tc>
        <w:tc>
          <w:tcPr>
            <w:tcW w:w="85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8</w:t>
            </w:r>
          </w:p>
        </w:tc>
        <w:tc>
          <w:tcPr>
            <w:tcW w:w="115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-20</w:t>
            </w:r>
          </w:p>
        </w:tc>
        <w:tc>
          <w:tcPr>
            <w:tcW w:w="115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62,8</w:t>
            </w:r>
          </w:p>
        </w:tc>
        <w:tc>
          <w:tcPr>
            <w:tcW w:w="100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118</w:t>
            </w:r>
          </w:p>
        </w:tc>
        <w:tc>
          <w:tcPr>
            <w:tcW w:w="113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200,8</w:t>
            </w:r>
          </w:p>
        </w:tc>
        <w:tc>
          <w:tcPr>
            <w:tcW w:w="99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200,8</w:t>
            </w:r>
          </w:p>
        </w:tc>
        <w:tc>
          <w:tcPr>
            <w:tcW w:w="9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-20</w:t>
            </w:r>
          </w:p>
        </w:tc>
      </w:tr>
      <w:tr>
        <w:trPr>
          <w:trHeight w:val="454" w:hRule="auto"/>
          <w:jc w:val="center"/>
        </w:trPr>
        <w:tc>
          <w:tcPr>
            <w:tcW w:w="72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A</w:t>
            </w:r>
            <w:r>
              <w:rPr>
                <w:rFonts w:ascii="Times New Roman" w:hAnsi="Times New Roman" w:cs="Times New Roman" w:eastAsia="Times New Roman"/>
                <w:color w:val="auto"/>
                <w:spacing w:val="0"/>
                <w:position w:val="0"/>
                <w:sz w:val="28"/>
                <w:shd w:fill="auto" w:val="clear"/>
                <w:vertAlign w:val="subscript"/>
              </w:rPr>
              <w:t xml:space="preserve">5</w:t>
            </w:r>
          </w:p>
        </w:tc>
        <w:tc>
          <w:tcPr>
            <w:tcW w:w="85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w:t>
            </w:r>
          </w:p>
        </w:tc>
        <w:tc>
          <w:tcPr>
            <w:tcW w:w="115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-25</w:t>
            </w:r>
          </w:p>
        </w:tc>
        <w:tc>
          <w:tcPr>
            <w:tcW w:w="115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57,8</w:t>
            </w:r>
          </w:p>
        </w:tc>
        <w:tc>
          <w:tcPr>
            <w:tcW w:w="100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113</w:t>
            </w:r>
          </w:p>
        </w:tc>
        <w:tc>
          <w:tcPr>
            <w:tcW w:w="113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195,8</w:t>
            </w:r>
          </w:p>
        </w:tc>
        <w:tc>
          <w:tcPr>
            <w:tcW w:w="99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306,2</w:t>
            </w:r>
          </w:p>
        </w:tc>
        <w:tc>
          <w:tcPr>
            <w:tcW w:w="9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-25</w:t>
            </w:r>
          </w:p>
        </w:tc>
      </w:tr>
    </w:tbl>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Відповідно до критерію Вальда найменш збитковим буде варіант утримання 2 танк-контейнерів, тобто дотримання стратегії А</w:t>
      </w:r>
      <w:r>
        <w:rPr>
          <w:rFonts w:ascii="Times New Roman" w:hAnsi="Times New Roman" w:cs="Times New Roman" w:eastAsia="Times New Roman"/>
          <w:color w:val="000000"/>
          <w:spacing w:val="0"/>
          <w:position w:val="0"/>
          <w:sz w:val="28"/>
          <w:shd w:fill="auto" w:val="clear"/>
          <w:vertAlign w:val="subscript"/>
        </w:rPr>
        <w:t xml:space="preserve">1</w:t>
      </w:r>
      <w:r>
        <w:rPr>
          <w:rFonts w:ascii="Times New Roman" w:hAnsi="Times New Roman" w:cs="Times New Roman" w:eastAsia="Times New Roman"/>
          <w:color w:val="000000"/>
          <w:spacing w:val="0"/>
          <w:position w:val="0"/>
          <w:sz w:val="28"/>
          <w:shd w:fill="auto" w:val="clear"/>
        </w:rPr>
        <w:t xml:space="preserve">.</w:t>
      </w: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Використовуючи формулу  (4.2) проведено розрахунок кількості контейнерних танків за критерієм Севіджа. Результати занесені до таблиць 4.4 та 4.5.</w:t>
      </w: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Таблиця 4.4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Матриця виграшів за критерієм Севіджа</w:t>
      </w:r>
    </w:p>
    <w:tbl>
      <w:tblPr/>
      <w:tblGrid>
        <w:gridCol w:w="1113"/>
        <w:gridCol w:w="906"/>
        <w:gridCol w:w="1226"/>
        <w:gridCol w:w="1226"/>
        <w:gridCol w:w="1074"/>
        <w:gridCol w:w="1208"/>
        <w:gridCol w:w="1057"/>
      </w:tblGrid>
      <w:tr>
        <w:trPr>
          <w:trHeight w:val="454" w:hRule="auto"/>
          <w:jc w:val="center"/>
        </w:trPr>
        <w:tc>
          <w:tcPr>
            <w:tcW w:w="2019" w:type="dxa"/>
            <w:gridSpan w:val="2"/>
            <w:vMerge w:val="restart"/>
            <w:tcBorders>
              <w:top w:val="single" w:color="000000" w:sz="8"/>
              <w:left w:val="single" w:color="000000" w:sz="8"/>
              <w:bottom w:val="single" w:color="000000" w:sz="0"/>
              <w:right w:val="single" w:color="000000" w:sz="4"/>
            </w:tcBorders>
            <w:shd w:color="auto" w:fill="auto" w:val="clear"/>
            <w:tcMar>
              <w:left w:w="108" w:type="dxa"/>
              <w:right w:w="108" w:type="dxa"/>
            </w:tcMar>
            <w:vAlign w:val="center"/>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1226" w:type="dxa"/>
            <w:tcBorders>
              <w:top w:val="single" w:color="000000" w:sz="8"/>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S</w:t>
            </w:r>
            <w:r>
              <w:rPr>
                <w:rFonts w:ascii="Times New Roman" w:hAnsi="Times New Roman" w:cs="Times New Roman" w:eastAsia="Times New Roman"/>
                <w:color w:val="auto"/>
                <w:spacing w:val="0"/>
                <w:position w:val="0"/>
                <w:sz w:val="28"/>
                <w:shd w:fill="auto" w:val="clear"/>
                <w:vertAlign w:val="subscript"/>
              </w:rPr>
              <w:t xml:space="preserve">1</w:t>
            </w:r>
          </w:p>
        </w:tc>
        <w:tc>
          <w:tcPr>
            <w:tcW w:w="1226" w:type="dxa"/>
            <w:tcBorders>
              <w:top w:val="single" w:color="000000" w:sz="8"/>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S</w:t>
            </w:r>
            <w:r>
              <w:rPr>
                <w:rFonts w:ascii="Times New Roman" w:hAnsi="Times New Roman" w:cs="Times New Roman" w:eastAsia="Times New Roman"/>
                <w:color w:val="auto"/>
                <w:spacing w:val="0"/>
                <w:position w:val="0"/>
                <w:sz w:val="28"/>
                <w:shd w:fill="auto" w:val="clear"/>
                <w:vertAlign w:val="subscript"/>
              </w:rPr>
              <w:t xml:space="preserve">2</w:t>
            </w:r>
          </w:p>
        </w:tc>
        <w:tc>
          <w:tcPr>
            <w:tcW w:w="1074" w:type="dxa"/>
            <w:tcBorders>
              <w:top w:val="single" w:color="000000" w:sz="8"/>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S</w:t>
            </w:r>
            <w:r>
              <w:rPr>
                <w:rFonts w:ascii="Times New Roman" w:hAnsi="Times New Roman" w:cs="Times New Roman" w:eastAsia="Times New Roman"/>
                <w:color w:val="auto"/>
                <w:spacing w:val="0"/>
                <w:position w:val="0"/>
                <w:sz w:val="28"/>
                <w:shd w:fill="auto" w:val="clear"/>
                <w:vertAlign w:val="subscript"/>
              </w:rPr>
              <w:t xml:space="preserve">3</w:t>
            </w:r>
          </w:p>
        </w:tc>
        <w:tc>
          <w:tcPr>
            <w:tcW w:w="1208" w:type="dxa"/>
            <w:tcBorders>
              <w:top w:val="single" w:color="000000" w:sz="8"/>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S</w:t>
            </w:r>
            <w:r>
              <w:rPr>
                <w:rFonts w:ascii="Times New Roman" w:hAnsi="Times New Roman" w:cs="Times New Roman" w:eastAsia="Times New Roman"/>
                <w:color w:val="auto"/>
                <w:spacing w:val="0"/>
                <w:position w:val="0"/>
                <w:sz w:val="28"/>
                <w:shd w:fill="auto" w:val="clear"/>
                <w:vertAlign w:val="subscript"/>
              </w:rPr>
              <w:t xml:space="preserve">4</w:t>
            </w:r>
          </w:p>
        </w:tc>
        <w:tc>
          <w:tcPr>
            <w:tcW w:w="1057" w:type="dxa"/>
            <w:tcBorders>
              <w:top w:val="single" w:color="000000" w:sz="8"/>
              <w:left w:val="single" w:color="000000" w:sz="0"/>
              <w:bottom w:val="single" w:color="000000" w:sz="4"/>
              <w:right w:val="single" w:color="000000" w:sz="8"/>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S</w:t>
            </w:r>
            <w:r>
              <w:rPr>
                <w:rFonts w:ascii="Times New Roman" w:hAnsi="Times New Roman" w:cs="Times New Roman" w:eastAsia="Times New Roman"/>
                <w:color w:val="auto"/>
                <w:spacing w:val="0"/>
                <w:position w:val="0"/>
                <w:sz w:val="28"/>
                <w:shd w:fill="auto" w:val="clear"/>
                <w:vertAlign w:val="subscript"/>
              </w:rPr>
              <w:t xml:space="preserve">5</w:t>
            </w:r>
          </w:p>
        </w:tc>
      </w:tr>
      <w:tr>
        <w:trPr>
          <w:trHeight w:val="454" w:hRule="auto"/>
          <w:jc w:val="center"/>
        </w:trPr>
        <w:tc>
          <w:tcPr>
            <w:tcW w:w="2019" w:type="dxa"/>
            <w:gridSpan w:val="2"/>
            <w:vMerge/>
            <w:tcBorders>
              <w:top w:val="single" w:color="000000" w:sz="0"/>
              <w:left w:val="single" w:color="000000" w:sz="8"/>
              <w:bottom w:val="single" w:color="000000" w:sz="4"/>
              <w:right w:val="single" w:color="000000" w:sz="4"/>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22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w:t>
            </w:r>
          </w:p>
        </w:tc>
        <w:tc>
          <w:tcPr>
            <w:tcW w:w="122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w:t>
            </w:r>
          </w:p>
        </w:tc>
        <w:tc>
          <w:tcPr>
            <w:tcW w:w="107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w:t>
            </w:r>
          </w:p>
        </w:tc>
        <w:tc>
          <w:tcPr>
            <w:tcW w:w="120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8</w:t>
            </w:r>
          </w:p>
        </w:tc>
        <w:tc>
          <w:tcPr>
            <w:tcW w:w="1057" w:type="dxa"/>
            <w:tcBorders>
              <w:top w:val="single" w:color="000000" w:sz="0"/>
              <w:left w:val="single" w:color="000000" w:sz="0"/>
              <w:bottom w:val="single" w:color="000000" w:sz="4"/>
              <w:right w:val="single" w:color="000000" w:sz="8"/>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w:t>
            </w:r>
          </w:p>
        </w:tc>
      </w:tr>
      <w:tr>
        <w:trPr>
          <w:trHeight w:val="454" w:hRule="auto"/>
          <w:jc w:val="center"/>
        </w:trPr>
        <w:tc>
          <w:tcPr>
            <w:tcW w:w="1113" w:type="dxa"/>
            <w:tcBorders>
              <w:top w:val="single" w:color="000000" w:sz="0"/>
              <w:left w:val="single" w:color="000000" w:sz="8"/>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A</w:t>
            </w:r>
            <w:r>
              <w:rPr>
                <w:rFonts w:ascii="Times New Roman" w:hAnsi="Times New Roman" w:cs="Times New Roman" w:eastAsia="Times New Roman"/>
                <w:color w:val="auto"/>
                <w:spacing w:val="0"/>
                <w:position w:val="0"/>
                <w:sz w:val="28"/>
                <w:shd w:fill="auto" w:val="clear"/>
                <w:vertAlign w:val="subscript"/>
              </w:rPr>
              <w:t xml:space="preserve">1</w:t>
            </w:r>
          </w:p>
        </w:tc>
        <w:tc>
          <w:tcPr>
            <w:tcW w:w="9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w:t>
            </w:r>
          </w:p>
        </w:tc>
        <w:tc>
          <w:tcPr>
            <w:tcW w:w="122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w:t>
            </w:r>
          </w:p>
        </w:tc>
        <w:tc>
          <w:tcPr>
            <w:tcW w:w="122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77,8</w:t>
            </w:r>
          </w:p>
        </w:tc>
        <w:tc>
          <w:tcPr>
            <w:tcW w:w="107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77,8</w:t>
            </w:r>
          </w:p>
        </w:tc>
        <w:tc>
          <w:tcPr>
            <w:tcW w:w="120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77,8</w:t>
            </w:r>
          </w:p>
        </w:tc>
        <w:tc>
          <w:tcPr>
            <w:tcW w:w="1057" w:type="dxa"/>
            <w:tcBorders>
              <w:top w:val="single" w:color="000000" w:sz="0"/>
              <w:left w:val="single" w:color="000000" w:sz="0"/>
              <w:bottom w:val="single" w:color="000000" w:sz="4"/>
              <w:right w:val="single" w:color="000000" w:sz="8"/>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77,8</w:t>
            </w:r>
          </w:p>
        </w:tc>
      </w:tr>
      <w:tr>
        <w:trPr>
          <w:trHeight w:val="454" w:hRule="auto"/>
          <w:jc w:val="center"/>
        </w:trPr>
        <w:tc>
          <w:tcPr>
            <w:tcW w:w="1113" w:type="dxa"/>
            <w:tcBorders>
              <w:top w:val="single" w:color="000000" w:sz="0"/>
              <w:left w:val="single" w:color="000000" w:sz="8"/>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A</w:t>
            </w:r>
            <w:r>
              <w:rPr>
                <w:rFonts w:ascii="Times New Roman" w:hAnsi="Times New Roman" w:cs="Times New Roman" w:eastAsia="Times New Roman"/>
                <w:color w:val="auto"/>
                <w:spacing w:val="0"/>
                <w:position w:val="0"/>
                <w:sz w:val="28"/>
                <w:shd w:fill="auto" w:val="clear"/>
                <w:vertAlign w:val="subscript"/>
              </w:rPr>
              <w:t xml:space="preserve">2</w:t>
            </w:r>
          </w:p>
        </w:tc>
        <w:tc>
          <w:tcPr>
            <w:tcW w:w="9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w:t>
            </w:r>
          </w:p>
        </w:tc>
        <w:tc>
          <w:tcPr>
            <w:tcW w:w="122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w:t>
            </w:r>
          </w:p>
        </w:tc>
        <w:tc>
          <w:tcPr>
            <w:tcW w:w="122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72,8</w:t>
            </w:r>
          </w:p>
        </w:tc>
        <w:tc>
          <w:tcPr>
            <w:tcW w:w="107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128</w:t>
            </w:r>
          </w:p>
        </w:tc>
        <w:tc>
          <w:tcPr>
            <w:tcW w:w="120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128</w:t>
            </w:r>
          </w:p>
        </w:tc>
        <w:tc>
          <w:tcPr>
            <w:tcW w:w="1057" w:type="dxa"/>
            <w:tcBorders>
              <w:top w:val="single" w:color="000000" w:sz="0"/>
              <w:left w:val="single" w:color="000000" w:sz="0"/>
              <w:bottom w:val="single" w:color="000000" w:sz="4"/>
              <w:right w:val="single" w:color="000000" w:sz="8"/>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128</w:t>
            </w:r>
          </w:p>
        </w:tc>
      </w:tr>
      <w:tr>
        <w:trPr>
          <w:trHeight w:val="454" w:hRule="auto"/>
          <w:jc w:val="center"/>
        </w:trPr>
        <w:tc>
          <w:tcPr>
            <w:tcW w:w="1113" w:type="dxa"/>
            <w:tcBorders>
              <w:top w:val="single" w:color="000000" w:sz="0"/>
              <w:left w:val="single" w:color="000000" w:sz="8"/>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A</w:t>
            </w:r>
            <w:r>
              <w:rPr>
                <w:rFonts w:ascii="Times New Roman" w:hAnsi="Times New Roman" w:cs="Times New Roman" w:eastAsia="Times New Roman"/>
                <w:color w:val="auto"/>
                <w:spacing w:val="0"/>
                <w:position w:val="0"/>
                <w:sz w:val="28"/>
                <w:shd w:fill="auto" w:val="clear"/>
                <w:vertAlign w:val="subscript"/>
              </w:rPr>
              <w:t xml:space="preserve">3</w:t>
            </w:r>
          </w:p>
        </w:tc>
        <w:tc>
          <w:tcPr>
            <w:tcW w:w="9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6</w:t>
            </w:r>
          </w:p>
        </w:tc>
        <w:tc>
          <w:tcPr>
            <w:tcW w:w="122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-15</w:t>
            </w:r>
          </w:p>
        </w:tc>
        <w:tc>
          <w:tcPr>
            <w:tcW w:w="122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67,8</w:t>
            </w:r>
          </w:p>
        </w:tc>
        <w:tc>
          <w:tcPr>
            <w:tcW w:w="107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123</w:t>
            </w:r>
          </w:p>
        </w:tc>
        <w:tc>
          <w:tcPr>
            <w:tcW w:w="120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123</w:t>
            </w:r>
          </w:p>
        </w:tc>
        <w:tc>
          <w:tcPr>
            <w:tcW w:w="1057" w:type="dxa"/>
            <w:tcBorders>
              <w:top w:val="single" w:color="000000" w:sz="0"/>
              <w:left w:val="single" w:color="000000" w:sz="0"/>
              <w:bottom w:val="single" w:color="000000" w:sz="4"/>
              <w:right w:val="single" w:color="000000" w:sz="8"/>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123</w:t>
            </w:r>
          </w:p>
        </w:tc>
      </w:tr>
      <w:tr>
        <w:trPr>
          <w:trHeight w:val="454" w:hRule="auto"/>
          <w:jc w:val="center"/>
        </w:trPr>
        <w:tc>
          <w:tcPr>
            <w:tcW w:w="111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A</w:t>
            </w:r>
            <w:r>
              <w:rPr>
                <w:rFonts w:ascii="Times New Roman" w:hAnsi="Times New Roman" w:cs="Times New Roman" w:eastAsia="Times New Roman"/>
                <w:color w:val="auto"/>
                <w:spacing w:val="0"/>
                <w:position w:val="0"/>
                <w:sz w:val="28"/>
                <w:shd w:fill="auto" w:val="clear"/>
                <w:vertAlign w:val="subscript"/>
              </w:rPr>
              <w:t xml:space="preserve">4</w:t>
            </w:r>
          </w:p>
        </w:tc>
        <w:tc>
          <w:tcPr>
            <w:tcW w:w="906"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8</w:t>
            </w:r>
          </w:p>
        </w:tc>
        <w:tc>
          <w:tcPr>
            <w:tcW w:w="1226"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-20</w:t>
            </w:r>
          </w:p>
        </w:tc>
        <w:tc>
          <w:tcPr>
            <w:tcW w:w="1226"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62,8</w:t>
            </w:r>
          </w:p>
        </w:tc>
        <w:tc>
          <w:tcPr>
            <w:tcW w:w="1074"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118</w:t>
            </w:r>
          </w:p>
        </w:tc>
        <w:tc>
          <w:tcPr>
            <w:tcW w:w="1208"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200,8</w:t>
            </w:r>
          </w:p>
        </w:tc>
        <w:tc>
          <w:tcPr>
            <w:tcW w:w="1057"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200,8</w:t>
            </w:r>
          </w:p>
        </w:tc>
      </w:tr>
      <w:tr>
        <w:trPr>
          <w:trHeight w:val="454" w:hRule="auto"/>
          <w:jc w:val="center"/>
        </w:trPr>
        <w:tc>
          <w:tcPr>
            <w:tcW w:w="111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A</w:t>
            </w:r>
            <w:r>
              <w:rPr>
                <w:rFonts w:ascii="Times New Roman" w:hAnsi="Times New Roman" w:cs="Times New Roman" w:eastAsia="Times New Roman"/>
                <w:color w:val="auto"/>
                <w:spacing w:val="0"/>
                <w:position w:val="0"/>
                <w:sz w:val="28"/>
                <w:shd w:fill="auto" w:val="clear"/>
                <w:vertAlign w:val="subscript"/>
              </w:rPr>
              <w:t xml:space="preserve">5</w:t>
            </w:r>
          </w:p>
        </w:tc>
        <w:tc>
          <w:tcPr>
            <w:tcW w:w="906"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w:t>
            </w:r>
          </w:p>
        </w:tc>
        <w:tc>
          <w:tcPr>
            <w:tcW w:w="1226"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-25</w:t>
            </w:r>
          </w:p>
        </w:tc>
        <w:tc>
          <w:tcPr>
            <w:tcW w:w="1226"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57,8</w:t>
            </w:r>
          </w:p>
        </w:tc>
        <w:tc>
          <w:tcPr>
            <w:tcW w:w="1074"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113</w:t>
            </w:r>
          </w:p>
        </w:tc>
        <w:tc>
          <w:tcPr>
            <w:tcW w:w="1208"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195,8</w:t>
            </w:r>
          </w:p>
        </w:tc>
        <w:tc>
          <w:tcPr>
            <w:tcW w:w="1057"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306,2</w:t>
            </w:r>
          </w:p>
        </w:tc>
      </w:tr>
      <w:tr>
        <w:trPr>
          <w:trHeight w:val="454" w:hRule="auto"/>
          <w:jc w:val="center"/>
        </w:trPr>
        <w:tc>
          <w:tcPr>
            <w:tcW w:w="111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max a</w:t>
            </w:r>
            <w:r>
              <w:rPr>
                <w:rFonts w:ascii="Times New Roman" w:hAnsi="Times New Roman" w:cs="Times New Roman" w:eastAsia="Times New Roman"/>
                <w:color w:val="auto"/>
                <w:spacing w:val="0"/>
                <w:position w:val="0"/>
                <w:sz w:val="28"/>
                <w:shd w:fill="auto" w:val="clear"/>
                <w:vertAlign w:val="subscript"/>
              </w:rPr>
              <w:t xml:space="preserve">ij</w:t>
            </w:r>
          </w:p>
        </w:tc>
        <w:tc>
          <w:tcPr>
            <w:tcW w:w="906"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1226"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w:t>
            </w:r>
          </w:p>
        </w:tc>
        <w:tc>
          <w:tcPr>
            <w:tcW w:w="1226"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77,8</w:t>
            </w:r>
          </w:p>
        </w:tc>
        <w:tc>
          <w:tcPr>
            <w:tcW w:w="1074"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128</w:t>
            </w:r>
          </w:p>
        </w:tc>
        <w:tc>
          <w:tcPr>
            <w:tcW w:w="1208"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200,8</w:t>
            </w:r>
          </w:p>
        </w:tc>
        <w:tc>
          <w:tcPr>
            <w:tcW w:w="1057"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306,2</w:t>
            </w:r>
          </w:p>
        </w:tc>
      </w:tr>
    </w:tbl>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Таблиця 4.5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Матриця ризиків за критерієм Севіджа</w:t>
      </w:r>
    </w:p>
    <w:tbl>
      <w:tblPr/>
      <w:tblGrid>
        <w:gridCol w:w="726"/>
        <w:gridCol w:w="851"/>
        <w:gridCol w:w="1151"/>
        <w:gridCol w:w="1151"/>
        <w:gridCol w:w="1009"/>
        <w:gridCol w:w="1134"/>
        <w:gridCol w:w="993"/>
        <w:gridCol w:w="993"/>
      </w:tblGrid>
      <w:tr>
        <w:trPr>
          <w:trHeight w:val="454" w:hRule="auto"/>
          <w:jc w:val="center"/>
        </w:trPr>
        <w:tc>
          <w:tcPr>
            <w:tcW w:w="1577" w:type="dxa"/>
            <w:gridSpan w:val="2"/>
            <w:vMerge w:val="restart"/>
            <w:tcBorders>
              <w:top w:val="single" w:color="000000" w:sz="8"/>
              <w:left w:val="single" w:color="000000" w:sz="8"/>
              <w:bottom w:val="single" w:color="000000" w:sz="0"/>
              <w:right w:val="single" w:color="000000" w:sz="4"/>
            </w:tcBorders>
            <w:shd w:color="auto" w:fill="auto" w:val="clear"/>
            <w:tcMar>
              <w:left w:w="108" w:type="dxa"/>
              <w:right w:w="108" w:type="dxa"/>
            </w:tcMar>
            <w:vAlign w:val="center"/>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1151" w:type="dxa"/>
            <w:tcBorders>
              <w:top w:val="single" w:color="000000" w:sz="8"/>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S</w:t>
            </w:r>
            <w:r>
              <w:rPr>
                <w:rFonts w:ascii="Times New Roman" w:hAnsi="Times New Roman" w:cs="Times New Roman" w:eastAsia="Times New Roman"/>
                <w:color w:val="auto"/>
                <w:spacing w:val="0"/>
                <w:position w:val="0"/>
                <w:sz w:val="28"/>
                <w:shd w:fill="auto" w:val="clear"/>
                <w:vertAlign w:val="subscript"/>
              </w:rPr>
              <w:t xml:space="preserve">1</w:t>
            </w:r>
          </w:p>
        </w:tc>
        <w:tc>
          <w:tcPr>
            <w:tcW w:w="1151" w:type="dxa"/>
            <w:tcBorders>
              <w:top w:val="single" w:color="000000" w:sz="8"/>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S</w:t>
            </w:r>
            <w:r>
              <w:rPr>
                <w:rFonts w:ascii="Times New Roman" w:hAnsi="Times New Roman" w:cs="Times New Roman" w:eastAsia="Times New Roman"/>
                <w:color w:val="auto"/>
                <w:spacing w:val="0"/>
                <w:position w:val="0"/>
                <w:sz w:val="28"/>
                <w:shd w:fill="auto" w:val="clear"/>
                <w:vertAlign w:val="subscript"/>
              </w:rPr>
              <w:t xml:space="preserve">2</w:t>
            </w:r>
          </w:p>
        </w:tc>
        <w:tc>
          <w:tcPr>
            <w:tcW w:w="1009" w:type="dxa"/>
            <w:tcBorders>
              <w:top w:val="single" w:color="000000" w:sz="8"/>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S</w:t>
            </w:r>
            <w:r>
              <w:rPr>
                <w:rFonts w:ascii="Times New Roman" w:hAnsi="Times New Roman" w:cs="Times New Roman" w:eastAsia="Times New Roman"/>
                <w:color w:val="auto"/>
                <w:spacing w:val="0"/>
                <w:position w:val="0"/>
                <w:sz w:val="28"/>
                <w:shd w:fill="auto" w:val="clear"/>
                <w:vertAlign w:val="subscript"/>
              </w:rPr>
              <w:t xml:space="preserve">3</w:t>
            </w:r>
          </w:p>
        </w:tc>
        <w:tc>
          <w:tcPr>
            <w:tcW w:w="1134" w:type="dxa"/>
            <w:tcBorders>
              <w:top w:val="single" w:color="000000" w:sz="8"/>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S</w:t>
            </w:r>
            <w:r>
              <w:rPr>
                <w:rFonts w:ascii="Times New Roman" w:hAnsi="Times New Roman" w:cs="Times New Roman" w:eastAsia="Times New Roman"/>
                <w:color w:val="auto"/>
                <w:spacing w:val="0"/>
                <w:position w:val="0"/>
                <w:sz w:val="28"/>
                <w:shd w:fill="auto" w:val="clear"/>
                <w:vertAlign w:val="subscript"/>
              </w:rPr>
              <w:t xml:space="preserve">4</w:t>
            </w:r>
          </w:p>
        </w:tc>
        <w:tc>
          <w:tcPr>
            <w:tcW w:w="993" w:type="dxa"/>
            <w:tcBorders>
              <w:top w:val="single" w:color="000000" w:sz="8"/>
              <w:left w:val="single" w:color="000000" w:sz="0"/>
              <w:bottom w:val="single" w:color="000000" w:sz="4"/>
              <w:right w:val="single" w:color="000000" w:sz="8"/>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S</w:t>
            </w:r>
            <w:r>
              <w:rPr>
                <w:rFonts w:ascii="Times New Roman" w:hAnsi="Times New Roman" w:cs="Times New Roman" w:eastAsia="Times New Roman"/>
                <w:color w:val="auto"/>
                <w:spacing w:val="0"/>
                <w:position w:val="0"/>
                <w:sz w:val="28"/>
                <w:shd w:fill="auto" w:val="clear"/>
                <w:vertAlign w:val="subscript"/>
              </w:rPr>
              <w:t xml:space="preserve">5</w:t>
            </w:r>
          </w:p>
        </w:tc>
        <w:tc>
          <w:tcPr>
            <w:tcW w:w="993" w:type="dxa"/>
            <w:tcBorders>
              <w:top w:val="single" w:color="000000" w:sz="8"/>
              <w:left w:val="single" w:color="000000" w:sz="0"/>
              <w:bottom w:val="single" w:color="000000" w:sz="4"/>
              <w:right w:val="single" w:color="000000" w:sz="8"/>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S</w:t>
            </w:r>
            <w:r>
              <w:rPr>
                <w:rFonts w:ascii="Times New Roman" w:hAnsi="Times New Roman" w:cs="Times New Roman" w:eastAsia="Times New Roman"/>
                <w:color w:val="auto"/>
                <w:spacing w:val="0"/>
                <w:position w:val="0"/>
                <w:sz w:val="28"/>
                <w:shd w:fill="auto" w:val="clear"/>
                <w:vertAlign w:val="subscript"/>
              </w:rPr>
              <w:t xml:space="preserve">i</w:t>
            </w:r>
          </w:p>
        </w:tc>
      </w:tr>
      <w:tr>
        <w:trPr>
          <w:trHeight w:val="454" w:hRule="auto"/>
          <w:jc w:val="center"/>
        </w:trPr>
        <w:tc>
          <w:tcPr>
            <w:tcW w:w="1577" w:type="dxa"/>
            <w:gridSpan w:val="2"/>
            <w:vMerge/>
            <w:tcBorders>
              <w:top w:val="single" w:color="000000" w:sz="0"/>
              <w:left w:val="single" w:color="000000" w:sz="8"/>
              <w:bottom w:val="single" w:color="000000" w:sz="4"/>
              <w:right w:val="single" w:color="000000" w:sz="4"/>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1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w:t>
            </w:r>
          </w:p>
        </w:tc>
        <w:tc>
          <w:tcPr>
            <w:tcW w:w="11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w:t>
            </w:r>
          </w:p>
        </w:tc>
        <w:tc>
          <w:tcPr>
            <w:tcW w:w="10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8</w:t>
            </w:r>
          </w:p>
        </w:tc>
        <w:tc>
          <w:tcPr>
            <w:tcW w:w="993" w:type="dxa"/>
            <w:tcBorders>
              <w:top w:val="single" w:color="000000" w:sz="0"/>
              <w:left w:val="single" w:color="000000" w:sz="0"/>
              <w:bottom w:val="single" w:color="000000" w:sz="4"/>
              <w:right w:val="single" w:color="000000" w:sz="8"/>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w:t>
            </w:r>
          </w:p>
        </w:tc>
        <w:tc>
          <w:tcPr>
            <w:tcW w:w="993" w:type="dxa"/>
            <w:tcBorders>
              <w:top w:val="single" w:color="000000" w:sz="0"/>
              <w:left w:val="single" w:color="000000" w:sz="0"/>
              <w:bottom w:val="single" w:color="000000" w:sz="4"/>
              <w:right w:val="single" w:color="000000" w:sz="8"/>
            </w:tcBorders>
            <w:shd w:color="000000" w:fill="ffffff" w:val="clear"/>
            <w:tcMar>
              <w:left w:w="108" w:type="dxa"/>
              <w:right w:w="108" w:type="dxa"/>
            </w:tcMar>
            <w:vAlign w:val="center"/>
          </w:tcPr>
          <w:p>
            <w:pPr>
              <w:spacing w:before="0" w:after="0" w:line="360"/>
              <w:ind w:right="0" w:left="0" w:firstLine="0"/>
              <w:jc w:val="center"/>
              <w:rPr>
                <w:rFonts w:ascii="Calibri" w:hAnsi="Calibri" w:cs="Calibri" w:eastAsia="Calibri"/>
                <w:color w:val="auto"/>
                <w:spacing w:val="0"/>
                <w:position w:val="0"/>
                <w:sz w:val="22"/>
                <w:shd w:fill="auto" w:val="clear"/>
              </w:rPr>
            </w:pPr>
          </w:p>
        </w:tc>
      </w:tr>
      <w:tr>
        <w:trPr>
          <w:trHeight w:val="454" w:hRule="auto"/>
          <w:jc w:val="center"/>
        </w:trPr>
        <w:tc>
          <w:tcPr>
            <w:tcW w:w="726" w:type="dxa"/>
            <w:tcBorders>
              <w:top w:val="single" w:color="000000" w:sz="0"/>
              <w:left w:val="single" w:color="000000" w:sz="8"/>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A</w:t>
            </w:r>
            <w:r>
              <w:rPr>
                <w:rFonts w:ascii="Times New Roman" w:hAnsi="Times New Roman" w:cs="Times New Roman" w:eastAsia="Times New Roman"/>
                <w:color w:val="auto"/>
                <w:spacing w:val="0"/>
                <w:position w:val="0"/>
                <w:sz w:val="28"/>
                <w:shd w:fill="auto" w:val="clear"/>
                <w:vertAlign w:val="subscript"/>
              </w:rPr>
              <w:t xml:space="preserve">1</w:t>
            </w:r>
          </w:p>
        </w:tc>
        <w:tc>
          <w:tcPr>
            <w:tcW w:w="8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w:t>
            </w:r>
          </w:p>
        </w:tc>
        <w:tc>
          <w:tcPr>
            <w:tcW w:w="11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w:t>
            </w:r>
          </w:p>
        </w:tc>
        <w:tc>
          <w:tcPr>
            <w:tcW w:w="11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w:t>
            </w:r>
          </w:p>
        </w:tc>
        <w:tc>
          <w:tcPr>
            <w:tcW w:w="10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50,2</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123</w:t>
            </w:r>
          </w:p>
        </w:tc>
        <w:tc>
          <w:tcPr>
            <w:tcW w:w="993" w:type="dxa"/>
            <w:tcBorders>
              <w:top w:val="single" w:color="000000" w:sz="0"/>
              <w:left w:val="single" w:color="000000" w:sz="0"/>
              <w:bottom w:val="single" w:color="000000" w:sz="4"/>
              <w:right w:val="single" w:color="000000" w:sz="8"/>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228,4</w:t>
            </w:r>
          </w:p>
        </w:tc>
        <w:tc>
          <w:tcPr>
            <w:tcW w:w="993" w:type="dxa"/>
            <w:tcBorders>
              <w:top w:val="single" w:color="000000" w:sz="0"/>
              <w:left w:val="single" w:color="000000" w:sz="0"/>
              <w:bottom w:val="single" w:color="000000" w:sz="4"/>
              <w:right w:val="single" w:color="000000" w:sz="8"/>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228,4</w:t>
            </w:r>
          </w:p>
        </w:tc>
      </w:tr>
      <w:tr>
        <w:trPr>
          <w:trHeight w:val="454" w:hRule="auto"/>
          <w:jc w:val="center"/>
        </w:trPr>
        <w:tc>
          <w:tcPr>
            <w:tcW w:w="726" w:type="dxa"/>
            <w:tcBorders>
              <w:top w:val="single" w:color="000000" w:sz="0"/>
              <w:left w:val="single" w:color="000000" w:sz="8"/>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A</w:t>
            </w:r>
            <w:r>
              <w:rPr>
                <w:rFonts w:ascii="Times New Roman" w:hAnsi="Times New Roman" w:cs="Times New Roman" w:eastAsia="Times New Roman"/>
                <w:color w:val="auto"/>
                <w:spacing w:val="0"/>
                <w:position w:val="0"/>
                <w:sz w:val="28"/>
                <w:shd w:fill="auto" w:val="clear"/>
                <w:vertAlign w:val="subscript"/>
              </w:rPr>
              <w:t xml:space="preserve">2</w:t>
            </w:r>
          </w:p>
        </w:tc>
        <w:tc>
          <w:tcPr>
            <w:tcW w:w="8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w:t>
            </w:r>
          </w:p>
        </w:tc>
        <w:tc>
          <w:tcPr>
            <w:tcW w:w="11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-15</w:t>
            </w:r>
          </w:p>
        </w:tc>
        <w:tc>
          <w:tcPr>
            <w:tcW w:w="11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w:t>
            </w:r>
          </w:p>
        </w:tc>
        <w:tc>
          <w:tcPr>
            <w:tcW w:w="10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72,8</w:t>
            </w:r>
          </w:p>
        </w:tc>
        <w:tc>
          <w:tcPr>
            <w:tcW w:w="993" w:type="dxa"/>
            <w:tcBorders>
              <w:top w:val="single" w:color="000000" w:sz="0"/>
              <w:left w:val="single" w:color="000000" w:sz="0"/>
              <w:bottom w:val="single" w:color="000000" w:sz="4"/>
              <w:right w:val="single" w:color="000000" w:sz="8"/>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178,2</w:t>
            </w:r>
          </w:p>
        </w:tc>
        <w:tc>
          <w:tcPr>
            <w:tcW w:w="993" w:type="dxa"/>
            <w:tcBorders>
              <w:top w:val="single" w:color="000000" w:sz="0"/>
              <w:left w:val="single" w:color="000000" w:sz="0"/>
              <w:bottom w:val="single" w:color="000000" w:sz="4"/>
              <w:right w:val="single" w:color="000000" w:sz="8"/>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178,2</w:t>
            </w:r>
          </w:p>
        </w:tc>
      </w:tr>
      <w:tr>
        <w:trPr>
          <w:trHeight w:val="454" w:hRule="auto"/>
          <w:jc w:val="center"/>
        </w:trPr>
        <w:tc>
          <w:tcPr>
            <w:tcW w:w="726" w:type="dxa"/>
            <w:tcBorders>
              <w:top w:val="single" w:color="000000" w:sz="0"/>
              <w:left w:val="single" w:color="000000" w:sz="8"/>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A</w:t>
            </w:r>
            <w:r>
              <w:rPr>
                <w:rFonts w:ascii="Times New Roman" w:hAnsi="Times New Roman" w:cs="Times New Roman" w:eastAsia="Times New Roman"/>
                <w:color w:val="auto"/>
                <w:spacing w:val="0"/>
                <w:position w:val="0"/>
                <w:sz w:val="28"/>
                <w:shd w:fill="auto" w:val="clear"/>
                <w:vertAlign w:val="subscript"/>
              </w:rPr>
              <w:t xml:space="preserve">3</w:t>
            </w:r>
          </w:p>
        </w:tc>
        <w:tc>
          <w:tcPr>
            <w:tcW w:w="8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6</w:t>
            </w:r>
          </w:p>
        </w:tc>
        <w:tc>
          <w:tcPr>
            <w:tcW w:w="11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-20</w:t>
            </w:r>
          </w:p>
        </w:tc>
        <w:tc>
          <w:tcPr>
            <w:tcW w:w="11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w:t>
            </w:r>
          </w:p>
        </w:tc>
        <w:tc>
          <w:tcPr>
            <w:tcW w:w="10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77,8</w:t>
            </w:r>
          </w:p>
        </w:tc>
        <w:tc>
          <w:tcPr>
            <w:tcW w:w="993" w:type="dxa"/>
            <w:tcBorders>
              <w:top w:val="single" w:color="000000" w:sz="0"/>
              <w:left w:val="single" w:color="000000" w:sz="0"/>
              <w:bottom w:val="single" w:color="000000" w:sz="4"/>
              <w:right w:val="single" w:color="000000" w:sz="8"/>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183,2</w:t>
            </w:r>
          </w:p>
        </w:tc>
        <w:tc>
          <w:tcPr>
            <w:tcW w:w="993" w:type="dxa"/>
            <w:tcBorders>
              <w:top w:val="single" w:color="000000" w:sz="0"/>
              <w:left w:val="single" w:color="000000" w:sz="0"/>
              <w:bottom w:val="single" w:color="000000" w:sz="4"/>
              <w:right w:val="single" w:color="000000" w:sz="8"/>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183,2</w:t>
            </w:r>
          </w:p>
        </w:tc>
      </w:tr>
      <w:tr>
        <w:trPr>
          <w:trHeight w:val="454" w:hRule="auto"/>
          <w:jc w:val="center"/>
        </w:trPr>
        <w:tc>
          <w:tcPr>
            <w:tcW w:w="72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A</w:t>
            </w:r>
            <w:r>
              <w:rPr>
                <w:rFonts w:ascii="Times New Roman" w:hAnsi="Times New Roman" w:cs="Times New Roman" w:eastAsia="Times New Roman"/>
                <w:color w:val="auto"/>
                <w:spacing w:val="0"/>
                <w:position w:val="0"/>
                <w:sz w:val="28"/>
                <w:shd w:fill="auto" w:val="clear"/>
                <w:vertAlign w:val="subscript"/>
              </w:rPr>
              <w:t xml:space="preserve">4</w:t>
            </w:r>
          </w:p>
        </w:tc>
        <w:tc>
          <w:tcPr>
            <w:tcW w:w="85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8</w:t>
            </w:r>
          </w:p>
        </w:tc>
        <w:tc>
          <w:tcPr>
            <w:tcW w:w="115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-25</w:t>
            </w:r>
          </w:p>
        </w:tc>
        <w:tc>
          <w:tcPr>
            <w:tcW w:w="115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15</w:t>
            </w:r>
          </w:p>
        </w:tc>
        <w:tc>
          <w:tcPr>
            <w:tcW w:w="100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w:t>
            </w:r>
          </w:p>
        </w:tc>
        <w:tc>
          <w:tcPr>
            <w:tcW w:w="113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w:t>
            </w:r>
          </w:p>
        </w:tc>
        <w:tc>
          <w:tcPr>
            <w:tcW w:w="99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105,4</w:t>
            </w:r>
          </w:p>
        </w:tc>
        <w:tc>
          <w:tcPr>
            <w:tcW w:w="9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105,4</w:t>
            </w:r>
          </w:p>
        </w:tc>
      </w:tr>
      <w:tr>
        <w:trPr>
          <w:trHeight w:val="454" w:hRule="auto"/>
          <w:jc w:val="center"/>
        </w:trPr>
        <w:tc>
          <w:tcPr>
            <w:tcW w:w="72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A</w:t>
            </w:r>
            <w:r>
              <w:rPr>
                <w:rFonts w:ascii="Times New Roman" w:hAnsi="Times New Roman" w:cs="Times New Roman" w:eastAsia="Times New Roman"/>
                <w:color w:val="auto"/>
                <w:spacing w:val="0"/>
                <w:position w:val="0"/>
                <w:sz w:val="28"/>
                <w:shd w:fill="auto" w:val="clear"/>
                <w:vertAlign w:val="subscript"/>
              </w:rPr>
              <w:t xml:space="preserve">5</w:t>
            </w:r>
          </w:p>
        </w:tc>
        <w:tc>
          <w:tcPr>
            <w:tcW w:w="85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w:t>
            </w:r>
          </w:p>
        </w:tc>
        <w:tc>
          <w:tcPr>
            <w:tcW w:w="115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-30</w:t>
            </w:r>
          </w:p>
        </w:tc>
        <w:tc>
          <w:tcPr>
            <w:tcW w:w="115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20</w:t>
            </w:r>
          </w:p>
        </w:tc>
        <w:tc>
          <w:tcPr>
            <w:tcW w:w="100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15</w:t>
            </w:r>
          </w:p>
        </w:tc>
        <w:tc>
          <w:tcPr>
            <w:tcW w:w="113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w:t>
            </w:r>
          </w:p>
        </w:tc>
        <w:tc>
          <w:tcPr>
            <w:tcW w:w="99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w:t>
            </w:r>
          </w:p>
        </w:tc>
        <w:tc>
          <w:tcPr>
            <w:tcW w:w="9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20</w:t>
            </w:r>
          </w:p>
        </w:tc>
      </w:tr>
    </w:tbl>
    <w:p>
      <w:pPr>
        <w:spacing w:before="0" w:after="0" w:line="360"/>
        <w:ind w:right="0" w:left="0" w:firstLine="567"/>
        <w:jc w:val="center"/>
        <w:rPr>
          <w:rFonts w:ascii="Times New Roman" w:hAnsi="Times New Roman" w:cs="Times New Roman" w:eastAsia="Times New Roman"/>
          <w:color w:val="000000"/>
          <w:spacing w:val="0"/>
          <w:position w:val="-10"/>
          <w:sz w:val="28"/>
          <w:shd w:fill="auto" w:val="clear"/>
        </w:rPr>
      </w:pPr>
      <w:r>
        <w:object w:dxaOrig="1396" w:dyaOrig="587">
          <v:rect xmlns:o="urn:schemas-microsoft-com:office:office" xmlns:v="urn:schemas-microsoft-com:vml" id="rectole0000000015" style="width:69.800000pt;height:29.350000pt" o:preferrelative="t" o:ole="">
            <o:lock v:ext="edit"/>
            <v:imagedata xmlns:r="http://schemas.openxmlformats.org/officeDocument/2006/relationships" r:id="docRId31" o:title=""/>
          </v:rect>
          <o:OLEObject xmlns:r="http://schemas.openxmlformats.org/officeDocument/2006/relationships" xmlns:o="urn:schemas-microsoft-com:office:office" Type="Embed" DrawAspect="Content" ObjectID="0000000015" ShapeID="rectole0000000015" r:id="docRId30"/>
        </w:object>
      </w:r>
      <w:r>
        <w:rPr>
          <w:rFonts w:ascii="Times New Roman" w:hAnsi="Times New Roman" w:cs="Times New Roman" w:eastAsia="Times New Roman"/>
          <w:color w:val="000000"/>
          <w:spacing w:val="0"/>
          <w:position w:val="-22"/>
          <w:sz w:val="28"/>
          <w:shd w:fill="auto" w:val="clear"/>
        </w:rPr>
        <w:t xml:space="preserve"> </w:t>
      </w:r>
      <w:r>
        <w:object w:dxaOrig="6195" w:dyaOrig="465">
          <v:rect xmlns:o="urn:schemas-microsoft-com:office:office" xmlns:v="urn:schemas-microsoft-com:vml" id="rectole0000000016" style="width:309.750000pt;height:23.250000pt" o:preferrelative="t" o:ole="">
            <o:lock v:ext="edit"/>
            <v:imagedata xmlns:r="http://schemas.openxmlformats.org/officeDocument/2006/relationships" r:id="docRId33" o:title=""/>
          </v:rect>
          <o:OLEObject xmlns:r="http://schemas.openxmlformats.org/officeDocument/2006/relationships" xmlns:o="urn:schemas-microsoft-com:office:office" Type="Embed" DrawAspect="Content" ObjectID="0000000016" ShapeID="rectole0000000016" r:id="docRId32"/>
        </w:object>
      </w: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Отже, по даному критерію, підприємство найменше ризикує, якщо дотримується стратегій </w:t>
      </w:r>
      <w:r>
        <w:rPr>
          <w:rFonts w:ascii="Times New Roman" w:hAnsi="Times New Roman" w:cs="Times New Roman" w:eastAsia="Times New Roman"/>
          <w:color w:val="000000"/>
          <w:spacing w:val="0"/>
          <w:position w:val="0"/>
          <w:sz w:val="28"/>
          <w:shd w:fill="auto" w:val="clear"/>
          <w:vertAlign w:val="subscript"/>
        </w:rPr>
        <w:t xml:space="preserve"> </w:t>
      </w:r>
      <w:r>
        <w:rPr>
          <w:rFonts w:ascii="Times New Roman" w:hAnsi="Times New Roman" w:cs="Times New Roman" w:eastAsia="Times New Roman"/>
          <w:color w:val="000000"/>
          <w:spacing w:val="0"/>
          <w:position w:val="0"/>
          <w:sz w:val="28"/>
          <w:shd w:fill="auto" w:val="clear"/>
        </w:rPr>
        <w:t xml:space="preserve">А</w:t>
      </w:r>
      <w:r>
        <w:rPr>
          <w:rFonts w:ascii="Times New Roman" w:hAnsi="Times New Roman" w:cs="Times New Roman" w:eastAsia="Times New Roman"/>
          <w:color w:val="000000"/>
          <w:spacing w:val="0"/>
          <w:position w:val="0"/>
          <w:sz w:val="28"/>
          <w:shd w:fill="auto" w:val="clear"/>
          <w:vertAlign w:val="subscript"/>
        </w:rPr>
        <w:t xml:space="preserve">5</w:t>
      </w:r>
      <w:r>
        <w:rPr>
          <w:rFonts w:ascii="Times New Roman" w:hAnsi="Times New Roman" w:cs="Times New Roman" w:eastAsia="Times New Roman"/>
          <w:color w:val="000000"/>
          <w:spacing w:val="0"/>
          <w:position w:val="0"/>
          <w:sz w:val="28"/>
          <w:shd w:fill="auto" w:val="clear"/>
        </w:rPr>
        <w:t xml:space="preserve">.</w:t>
      </w: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Проведено розрахунок кількості контейнерних танків по формулі (4.3) за критерієм Гурвіца.</w:t>
      </w: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За умовою </w:t>
      </w:r>
      <w:r>
        <w:object w:dxaOrig="243" w:dyaOrig="283">
          <v:rect xmlns:o="urn:schemas-microsoft-com:office:office" xmlns:v="urn:schemas-microsoft-com:vml" id="rectole0000000017" style="width:12.150000pt;height:14.150000pt" o:preferrelative="t" o:ole="">
            <o:lock v:ext="edit"/>
            <v:imagedata xmlns:r="http://schemas.openxmlformats.org/officeDocument/2006/relationships" r:id="docRId35" o:title=""/>
          </v:rect>
          <o:OLEObject xmlns:r="http://schemas.openxmlformats.org/officeDocument/2006/relationships" xmlns:o="urn:schemas-microsoft-com:office:office" Type="Embed" DrawAspect="Content" ObjectID="0000000017" ShapeID="rectole0000000017" r:id="docRId34"/>
        </w:object>
      </w:r>
      <w:r>
        <w:rPr>
          <w:rFonts w:ascii="Times New Roman" w:hAnsi="Times New Roman" w:cs="Times New Roman" w:eastAsia="Times New Roman"/>
          <w:color w:val="000000"/>
          <w:spacing w:val="0"/>
          <w:position w:val="0"/>
          <w:sz w:val="28"/>
          <w:shd w:fill="auto" w:val="clear"/>
        </w:rPr>
        <w:t xml:space="preserve">=0,5, тому:</w:t>
      </w: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H</w:t>
      </w:r>
      <w:r>
        <w:rPr>
          <w:rFonts w:ascii="Times New Roman" w:hAnsi="Times New Roman" w:cs="Times New Roman" w:eastAsia="Times New Roman"/>
          <w:color w:val="000000"/>
          <w:spacing w:val="0"/>
          <w:position w:val="0"/>
          <w:sz w:val="28"/>
          <w:shd w:fill="auto" w:val="clear"/>
          <w:vertAlign w:val="subscript"/>
        </w:rPr>
        <w:t xml:space="preserve">1</w:t>
      </w:r>
      <w:r>
        <w:rPr>
          <w:rFonts w:ascii="Times New Roman" w:hAnsi="Times New Roman" w:cs="Times New Roman" w:eastAsia="Times New Roman"/>
          <w:color w:val="000000"/>
          <w:spacing w:val="0"/>
          <w:position w:val="0"/>
          <w:sz w:val="28"/>
          <w:shd w:fill="auto" w:val="clear"/>
        </w:rPr>
        <w:t xml:space="preserve">=0.5×(-5) + (1-0.5) ×77,8=36,4;</w:t>
      </w: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H</w:t>
      </w:r>
      <w:r>
        <w:rPr>
          <w:rFonts w:ascii="Times New Roman" w:hAnsi="Times New Roman" w:cs="Times New Roman" w:eastAsia="Times New Roman"/>
          <w:color w:val="000000"/>
          <w:spacing w:val="0"/>
          <w:position w:val="0"/>
          <w:sz w:val="28"/>
          <w:shd w:fill="auto" w:val="clear"/>
          <w:vertAlign w:val="subscript"/>
        </w:rPr>
        <w:t xml:space="preserve">2</w:t>
      </w:r>
      <w:r>
        <w:rPr>
          <w:rFonts w:ascii="Times New Roman" w:hAnsi="Times New Roman" w:cs="Times New Roman" w:eastAsia="Times New Roman"/>
          <w:color w:val="000000"/>
          <w:spacing w:val="0"/>
          <w:position w:val="0"/>
          <w:sz w:val="28"/>
          <w:shd w:fill="auto" w:val="clear"/>
        </w:rPr>
        <w:t xml:space="preserve">= 0.5× (-10)+(1-0.5) ×128 =59;</w:t>
      </w: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H</w:t>
      </w:r>
      <w:r>
        <w:rPr>
          <w:rFonts w:ascii="Times New Roman" w:hAnsi="Times New Roman" w:cs="Times New Roman" w:eastAsia="Times New Roman"/>
          <w:color w:val="000000"/>
          <w:spacing w:val="0"/>
          <w:position w:val="0"/>
          <w:sz w:val="28"/>
          <w:shd w:fill="auto" w:val="clear"/>
          <w:vertAlign w:val="subscript"/>
        </w:rPr>
        <w:t xml:space="preserve">3</w:t>
      </w:r>
      <w:r>
        <w:rPr>
          <w:rFonts w:ascii="Times New Roman" w:hAnsi="Times New Roman" w:cs="Times New Roman" w:eastAsia="Times New Roman"/>
          <w:color w:val="000000"/>
          <w:spacing w:val="0"/>
          <w:position w:val="0"/>
          <w:sz w:val="28"/>
          <w:shd w:fill="auto" w:val="clear"/>
        </w:rPr>
        <w:t xml:space="preserve"> =54;</w:t>
      </w: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H</w:t>
      </w:r>
      <w:r>
        <w:rPr>
          <w:rFonts w:ascii="Times New Roman" w:hAnsi="Times New Roman" w:cs="Times New Roman" w:eastAsia="Times New Roman"/>
          <w:color w:val="000000"/>
          <w:spacing w:val="0"/>
          <w:position w:val="0"/>
          <w:sz w:val="28"/>
          <w:shd w:fill="auto" w:val="clear"/>
          <w:vertAlign w:val="subscript"/>
        </w:rPr>
        <w:t xml:space="preserve">4</w:t>
      </w:r>
      <w:r>
        <w:rPr>
          <w:rFonts w:ascii="Times New Roman" w:hAnsi="Times New Roman" w:cs="Times New Roman" w:eastAsia="Times New Roman"/>
          <w:color w:val="000000"/>
          <w:spacing w:val="0"/>
          <w:position w:val="0"/>
          <w:sz w:val="28"/>
          <w:shd w:fill="auto" w:val="clear"/>
        </w:rPr>
        <w:t xml:space="preserve">=90,4;</w:t>
      </w: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H</w:t>
      </w:r>
      <w:r>
        <w:rPr>
          <w:rFonts w:ascii="Times New Roman" w:hAnsi="Times New Roman" w:cs="Times New Roman" w:eastAsia="Times New Roman"/>
          <w:color w:val="000000"/>
          <w:spacing w:val="0"/>
          <w:position w:val="0"/>
          <w:sz w:val="28"/>
          <w:shd w:fill="auto" w:val="clear"/>
          <w:vertAlign w:val="subscript"/>
        </w:rPr>
        <w:t xml:space="preserve">5</w:t>
      </w:r>
      <w:r>
        <w:rPr>
          <w:rFonts w:ascii="Times New Roman" w:hAnsi="Times New Roman" w:cs="Times New Roman" w:eastAsia="Times New Roman"/>
          <w:color w:val="000000"/>
          <w:spacing w:val="0"/>
          <w:position w:val="0"/>
          <w:sz w:val="28"/>
          <w:shd w:fill="auto" w:val="clear"/>
        </w:rPr>
        <w:t xml:space="preserve">=140,6.</w:t>
      </w: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Результати занесені до таблиці 4.6.</w:t>
      </w: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Таблиця 4.6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Матриця виграшів за критерієм Гурвіца</w:t>
      </w:r>
    </w:p>
    <w:tbl>
      <w:tblPr/>
      <w:tblGrid>
        <w:gridCol w:w="1113"/>
        <w:gridCol w:w="906"/>
        <w:gridCol w:w="1226"/>
        <w:gridCol w:w="1226"/>
        <w:gridCol w:w="1074"/>
        <w:gridCol w:w="1208"/>
        <w:gridCol w:w="1057"/>
        <w:gridCol w:w="1057"/>
      </w:tblGrid>
      <w:tr>
        <w:trPr>
          <w:trHeight w:val="454" w:hRule="auto"/>
          <w:jc w:val="center"/>
        </w:trPr>
        <w:tc>
          <w:tcPr>
            <w:tcW w:w="2019" w:type="dxa"/>
            <w:gridSpan w:val="2"/>
            <w:vMerge w:val="restart"/>
            <w:tcBorders>
              <w:top w:val="single" w:color="000000" w:sz="8"/>
              <w:left w:val="single" w:color="000000" w:sz="8"/>
              <w:bottom w:val="single" w:color="000000" w:sz="0"/>
              <w:right w:val="single" w:color="000000" w:sz="4"/>
            </w:tcBorders>
            <w:shd w:color="auto" w:fill="auto" w:val="clear"/>
            <w:tcMar>
              <w:left w:w="108" w:type="dxa"/>
              <w:right w:w="108" w:type="dxa"/>
            </w:tcMar>
            <w:vAlign w:val="center"/>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1226" w:type="dxa"/>
            <w:tcBorders>
              <w:top w:val="single" w:color="000000" w:sz="8"/>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S</w:t>
            </w:r>
            <w:r>
              <w:rPr>
                <w:rFonts w:ascii="Times New Roman" w:hAnsi="Times New Roman" w:cs="Times New Roman" w:eastAsia="Times New Roman"/>
                <w:color w:val="auto"/>
                <w:spacing w:val="0"/>
                <w:position w:val="0"/>
                <w:sz w:val="28"/>
                <w:shd w:fill="auto" w:val="clear"/>
                <w:vertAlign w:val="subscript"/>
              </w:rPr>
              <w:t xml:space="preserve">1</w:t>
            </w:r>
          </w:p>
        </w:tc>
        <w:tc>
          <w:tcPr>
            <w:tcW w:w="1226" w:type="dxa"/>
            <w:tcBorders>
              <w:top w:val="single" w:color="000000" w:sz="8"/>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S</w:t>
            </w:r>
            <w:r>
              <w:rPr>
                <w:rFonts w:ascii="Times New Roman" w:hAnsi="Times New Roman" w:cs="Times New Roman" w:eastAsia="Times New Roman"/>
                <w:color w:val="auto"/>
                <w:spacing w:val="0"/>
                <w:position w:val="0"/>
                <w:sz w:val="28"/>
                <w:shd w:fill="auto" w:val="clear"/>
                <w:vertAlign w:val="subscript"/>
              </w:rPr>
              <w:t xml:space="preserve">2</w:t>
            </w:r>
          </w:p>
        </w:tc>
        <w:tc>
          <w:tcPr>
            <w:tcW w:w="1074" w:type="dxa"/>
            <w:tcBorders>
              <w:top w:val="single" w:color="000000" w:sz="8"/>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S</w:t>
            </w:r>
            <w:r>
              <w:rPr>
                <w:rFonts w:ascii="Times New Roman" w:hAnsi="Times New Roman" w:cs="Times New Roman" w:eastAsia="Times New Roman"/>
                <w:color w:val="auto"/>
                <w:spacing w:val="0"/>
                <w:position w:val="0"/>
                <w:sz w:val="28"/>
                <w:shd w:fill="auto" w:val="clear"/>
                <w:vertAlign w:val="subscript"/>
              </w:rPr>
              <w:t xml:space="preserve">3</w:t>
            </w:r>
          </w:p>
        </w:tc>
        <w:tc>
          <w:tcPr>
            <w:tcW w:w="1208" w:type="dxa"/>
            <w:tcBorders>
              <w:top w:val="single" w:color="000000" w:sz="8"/>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S</w:t>
            </w:r>
            <w:r>
              <w:rPr>
                <w:rFonts w:ascii="Times New Roman" w:hAnsi="Times New Roman" w:cs="Times New Roman" w:eastAsia="Times New Roman"/>
                <w:color w:val="auto"/>
                <w:spacing w:val="0"/>
                <w:position w:val="0"/>
                <w:sz w:val="28"/>
                <w:shd w:fill="auto" w:val="clear"/>
                <w:vertAlign w:val="subscript"/>
              </w:rPr>
              <w:t xml:space="preserve">4</w:t>
            </w:r>
          </w:p>
        </w:tc>
        <w:tc>
          <w:tcPr>
            <w:tcW w:w="1057" w:type="dxa"/>
            <w:tcBorders>
              <w:top w:val="single" w:color="000000" w:sz="8"/>
              <w:left w:val="single" w:color="000000" w:sz="0"/>
              <w:bottom w:val="single" w:color="000000" w:sz="4"/>
              <w:right w:val="single" w:color="000000" w:sz="8"/>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S</w:t>
            </w:r>
            <w:r>
              <w:rPr>
                <w:rFonts w:ascii="Times New Roman" w:hAnsi="Times New Roman" w:cs="Times New Roman" w:eastAsia="Times New Roman"/>
                <w:color w:val="auto"/>
                <w:spacing w:val="0"/>
                <w:position w:val="0"/>
                <w:sz w:val="28"/>
                <w:shd w:fill="auto" w:val="clear"/>
                <w:vertAlign w:val="subscript"/>
              </w:rPr>
              <w:t xml:space="preserve">5</w:t>
            </w:r>
          </w:p>
        </w:tc>
        <w:tc>
          <w:tcPr>
            <w:tcW w:w="1057" w:type="dxa"/>
            <w:tcBorders>
              <w:top w:val="single" w:color="000000" w:sz="8"/>
              <w:left w:val="single" w:color="000000" w:sz="0"/>
              <w:bottom w:val="single" w:color="000000" w:sz="4"/>
              <w:right w:val="single" w:color="000000" w:sz="8"/>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Н</w:t>
            </w:r>
            <w:r>
              <w:rPr>
                <w:rFonts w:ascii="Times New Roman" w:hAnsi="Times New Roman" w:cs="Times New Roman" w:eastAsia="Times New Roman"/>
                <w:color w:val="auto"/>
                <w:spacing w:val="0"/>
                <w:position w:val="0"/>
                <w:sz w:val="28"/>
                <w:shd w:fill="auto" w:val="clear"/>
                <w:vertAlign w:val="subscript"/>
              </w:rPr>
              <w:t xml:space="preserve">i</w:t>
            </w:r>
          </w:p>
        </w:tc>
      </w:tr>
      <w:tr>
        <w:trPr>
          <w:trHeight w:val="454" w:hRule="auto"/>
          <w:jc w:val="center"/>
        </w:trPr>
        <w:tc>
          <w:tcPr>
            <w:tcW w:w="2019" w:type="dxa"/>
            <w:gridSpan w:val="2"/>
            <w:vMerge/>
            <w:tcBorders>
              <w:top w:val="single" w:color="000000" w:sz="0"/>
              <w:left w:val="single" w:color="000000" w:sz="8"/>
              <w:bottom w:val="single" w:color="000000" w:sz="4"/>
              <w:right w:val="single" w:color="000000" w:sz="4"/>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22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w:t>
            </w:r>
          </w:p>
        </w:tc>
        <w:tc>
          <w:tcPr>
            <w:tcW w:w="122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w:t>
            </w:r>
          </w:p>
        </w:tc>
        <w:tc>
          <w:tcPr>
            <w:tcW w:w="107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w:t>
            </w:r>
          </w:p>
        </w:tc>
        <w:tc>
          <w:tcPr>
            <w:tcW w:w="120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8</w:t>
            </w:r>
          </w:p>
        </w:tc>
        <w:tc>
          <w:tcPr>
            <w:tcW w:w="1057" w:type="dxa"/>
            <w:tcBorders>
              <w:top w:val="single" w:color="000000" w:sz="0"/>
              <w:left w:val="single" w:color="000000" w:sz="0"/>
              <w:bottom w:val="single" w:color="000000" w:sz="4"/>
              <w:right w:val="single" w:color="000000" w:sz="8"/>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w:t>
            </w:r>
          </w:p>
        </w:tc>
        <w:tc>
          <w:tcPr>
            <w:tcW w:w="1057" w:type="dxa"/>
            <w:tcBorders>
              <w:top w:val="single" w:color="000000" w:sz="0"/>
              <w:left w:val="single" w:color="000000" w:sz="0"/>
              <w:bottom w:val="single" w:color="000000" w:sz="4"/>
              <w:right w:val="single" w:color="000000" w:sz="8"/>
            </w:tcBorders>
            <w:shd w:color="000000" w:fill="ffffff" w:val="clear"/>
            <w:tcMar>
              <w:left w:w="108" w:type="dxa"/>
              <w:right w:w="108" w:type="dxa"/>
            </w:tcMar>
            <w:vAlign w:val="center"/>
          </w:tcPr>
          <w:p>
            <w:pPr>
              <w:spacing w:before="0" w:after="0" w:line="360"/>
              <w:ind w:right="0" w:left="0" w:firstLine="0"/>
              <w:jc w:val="center"/>
              <w:rPr>
                <w:rFonts w:ascii="Calibri" w:hAnsi="Calibri" w:cs="Calibri" w:eastAsia="Calibri"/>
                <w:color w:val="auto"/>
                <w:spacing w:val="0"/>
                <w:position w:val="0"/>
                <w:sz w:val="22"/>
                <w:shd w:fill="auto" w:val="clear"/>
              </w:rPr>
            </w:pPr>
          </w:p>
        </w:tc>
      </w:tr>
      <w:tr>
        <w:trPr>
          <w:trHeight w:val="454" w:hRule="auto"/>
          <w:jc w:val="center"/>
        </w:trPr>
        <w:tc>
          <w:tcPr>
            <w:tcW w:w="1113" w:type="dxa"/>
            <w:tcBorders>
              <w:top w:val="single" w:color="000000" w:sz="0"/>
              <w:left w:val="single" w:color="000000" w:sz="8"/>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A</w:t>
            </w:r>
            <w:r>
              <w:rPr>
                <w:rFonts w:ascii="Times New Roman" w:hAnsi="Times New Roman" w:cs="Times New Roman" w:eastAsia="Times New Roman"/>
                <w:color w:val="auto"/>
                <w:spacing w:val="0"/>
                <w:position w:val="0"/>
                <w:sz w:val="28"/>
                <w:shd w:fill="auto" w:val="clear"/>
                <w:vertAlign w:val="subscript"/>
              </w:rPr>
              <w:t xml:space="preserve">1</w:t>
            </w:r>
          </w:p>
        </w:tc>
        <w:tc>
          <w:tcPr>
            <w:tcW w:w="9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w:t>
            </w:r>
          </w:p>
        </w:tc>
        <w:tc>
          <w:tcPr>
            <w:tcW w:w="122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w:t>
            </w:r>
          </w:p>
        </w:tc>
        <w:tc>
          <w:tcPr>
            <w:tcW w:w="122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77,8</w:t>
            </w:r>
          </w:p>
        </w:tc>
        <w:tc>
          <w:tcPr>
            <w:tcW w:w="107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77,8</w:t>
            </w:r>
          </w:p>
        </w:tc>
        <w:tc>
          <w:tcPr>
            <w:tcW w:w="120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77,8</w:t>
            </w:r>
          </w:p>
        </w:tc>
        <w:tc>
          <w:tcPr>
            <w:tcW w:w="1057" w:type="dxa"/>
            <w:tcBorders>
              <w:top w:val="single" w:color="000000" w:sz="0"/>
              <w:left w:val="single" w:color="000000" w:sz="0"/>
              <w:bottom w:val="single" w:color="000000" w:sz="4"/>
              <w:right w:val="single" w:color="000000" w:sz="8"/>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77,8</w:t>
            </w:r>
          </w:p>
        </w:tc>
        <w:tc>
          <w:tcPr>
            <w:tcW w:w="1057" w:type="dxa"/>
            <w:tcBorders>
              <w:top w:val="single" w:color="000000" w:sz="0"/>
              <w:left w:val="single" w:color="000000" w:sz="0"/>
              <w:bottom w:val="single" w:color="000000" w:sz="4"/>
              <w:right w:val="single" w:color="000000" w:sz="8"/>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36,4</w:t>
            </w:r>
          </w:p>
        </w:tc>
      </w:tr>
      <w:tr>
        <w:trPr>
          <w:trHeight w:val="454" w:hRule="auto"/>
          <w:jc w:val="center"/>
        </w:trPr>
        <w:tc>
          <w:tcPr>
            <w:tcW w:w="1113" w:type="dxa"/>
            <w:tcBorders>
              <w:top w:val="single" w:color="000000" w:sz="0"/>
              <w:left w:val="single" w:color="000000" w:sz="8"/>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A</w:t>
            </w:r>
            <w:r>
              <w:rPr>
                <w:rFonts w:ascii="Times New Roman" w:hAnsi="Times New Roman" w:cs="Times New Roman" w:eastAsia="Times New Roman"/>
                <w:color w:val="auto"/>
                <w:spacing w:val="0"/>
                <w:position w:val="0"/>
                <w:sz w:val="28"/>
                <w:shd w:fill="auto" w:val="clear"/>
                <w:vertAlign w:val="subscript"/>
              </w:rPr>
              <w:t xml:space="preserve">2</w:t>
            </w:r>
          </w:p>
        </w:tc>
        <w:tc>
          <w:tcPr>
            <w:tcW w:w="9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w:t>
            </w:r>
          </w:p>
        </w:tc>
        <w:tc>
          <w:tcPr>
            <w:tcW w:w="122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w:t>
            </w:r>
          </w:p>
        </w:tc>
        <w:tc>
          <w:tcPr>
            <w:tcW w:w="122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72,8</w:t>
            </w:r>
          </w:p>
        </w:tc>
        <w:tc>
          <w:tcPr>
            <w:tcW w:w="107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128</w:t>
            </w:r>
          </w:p>
        </w:tc>
        <w:tc>
          <w:tcPr>
            <w:tcW w:w="120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128</w:t>
            </w:r>
          </w:p>
        </w:tc>
        <w:tc>
          <w:tcPr>
            <w:tcW w:w="1057" w:type="dxa"/>
            <w:tcBorders>
              <w:top w:val="single" w:color="000000" w:sz="0"/>
              <w:left w:val="single" w:color="000000" w:sz="0"/>
              <w:bottom w:val="single" w:color="000000" w:sz="4"/>
              <w:right w:val="single" w:color="000000" w:sz="8"/>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128</w:t>
            </w:r>
          </w:p>
        </w:tc>
        <w:tc>
          <w:tcPr>
            <w:tcW w:w="1057" w:type="dxa"/>
            <w:tcBorders>
              <w:top w:val="single" w:color="000000" w:sz="0"/>
              <w:left w:val="single" w:color="000000" w:sz="0"/>
              <w:bottom w:val="single" w:color="000000" w:sz="4"/>
              <w:right w:val="single" w:color="000000" w:sz="8"/>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59</w:t>
            </w:r>
          </w:p>
        </w:tc>
      </w:tr>
      <w:tr>
        <w:trPr>
          <w:trHeight w:val="454" w:hRule="auto"/>
          <w:jc w:val="center"/>
        </w:trPr>
        <w:tc>
          <w:tcPr>
            <w:tcW w:w="1113" w:type="dxa"/>
            <w:tcBorders>
              <w:top w:val="single" w:color="000000" w:sz="0"/>
              <w:left w:val="single" w:color="000000" w:sz="8"/>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A</w:t>
            </w:r>
            <w:r>
              <w:rPr>
                <w:rFonts w:ascii="Times New Roman" w:hAnsi="Times New Roman" w:cs="Times New Roman" w:eastAsia="Times New Roman"/>
                <w:color w:val="auto"/>
                <w:spacing w:val="0"/>
                <w:position w:val="0"/>
                <w:sz w:val="28"/>
                <w:shd w:fill="auto" w:val="clear"/>
                <w:vertAlign w:val="subscript"/>
              </w:rPr>
              <w:t xml:space="preserve">3</w:t>
            </w:r>
          </w:p>
        </w:tc>
        <w:tc>
          <w:tcPr>
            <w:tcW w:w="9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6</w:t>
            </w:r>
          </w:p>
        </w:tc>
        <w:tc>
          <w:tcPr>
            <w:tcW w:w="122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-15</w:t>
            </w:r>
          </w:p>
        </w:tc>
        <w:tc>
          <w:tcPr>
            <w:tcW w:w="122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67,8</w:t>
            </w:r>
          </w:p>
        </w:tc>
        <w:tc>
          <w:tcPr>
            <w:tcW w:w="107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123</w:t>
            </w:r>
          </w:p>
        </w:tc>
        <w:tc>
          <w:tcPr>
            <w:tcW w:w="120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123</w:t>
            </w:r>
          </w:p>
        </w:tc>
        <w:tc>
          <w:tcPr>
            <w:tcW w:w="1057" w:type="dxa"/>
            <w:tcBorders>
              <w:top w:val="single" w:color="000000" w:sz="0"/>
              <w:left w:val="single" w:color="000000" w:sz="0"/>
              <w:bottom w:val="single" w:color="000000" w:sz="4"/>
              <w:right w:val="single" w:color="000000" w:sz="8"/>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123</w:t>
            </w:r>
          </w:p>
        </w:tc>
        <w:tc>
          <w:tcPr>
            <w:tcW w:w="1057" w:type="dxa"/>
            <w:tcBorders>
              <w:top w:val="single" w:color="000000" w:sz="0"/>
              <w:left w:val="single" w:color="000000" w:sz="0"/>
              <w:bottom w:val="single" w:color="000000" w:sz="4"/>
              <w:right w:val="single" w:color="000000" w:sz="8"/>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54</w:t>
            </w:r>
          </w:p>
        </w:tc>
      </w:tr>
      <w:tr>
        <w:trPr>
          <w:trHeight w:val="454" w:hRule="auto"/>
          <w:jc w:val="center"/>
        </w:trPr>
        <w:tc>
          <w:tcPr>
            <w:tcW w:w="111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A</w:t>
            </w:r>
            <w:r>
              <w:rPr>
                <w:rFonts w:ascii="Times New Roman" w:hAnsi="Times New Roman" w:cs="Times New Roman" w:eastAsia="Times New Roman"/>
                <w:color w:val="auto"/>
                <w:spacing w:val="0"/>
                <w:position w:val="0"/>
                <w:sz w:val="28"/>
                <w:shd w:fill="auto" w:val="clear"/>
                <w:vertAlign w:val="subscript"/>
              </w:rPr>
              <w:t xml:space="preserve">4</w:t>
            </w:r>
          </w:p>
        </w:tc>
        <w:tc>
          <w:tcPr>
            <w:tcW w:w="906"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8</w:t>
            </w:r>
          </w:p>
        </w:tc>
        <w:tc>
          <w:tcPr>
            <w:tcW w:w="1226"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-20</w:t>
            </w:r>
          </w:p>
        </w:tc>
        <w:tc>
          <w:tcPr>
            <w:tcW w:w="1226"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62,8</w:t>
            </w:r>
          </w:p>
        </w:tc>
        <w:tc>
          <w:tcPr>
            <w:tcW w:w="1074"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118</w:t>
            </w:r>
          </w:p>
        </w:tc>
        <w:tc>
          <w:tcPr>
            <w:tcW w:w="1208"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200,8</w:t>
            </w:r>
          </w:p>
        </w:tc>
        <w:tc>
          <w:tcPr>
            <w:tcW w:w="1057"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200,8</w:t>
            </w:r>
          </w:p>
        </w:tc>
        <w:tc>
          <w:tcPr>
            <w:tcW w:w="1057" w:type="dxa"/>
            <w:tcBorders>
              <w:top w:val="single" w:color="000000" w:sz="4"/>
              <w:left w:val="single" w:color="000000" w:sz="0"/>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90,4</w:t>
            </w:r>
          </w:p>
        </w:tc>
      </w:tr>
      <w:tr>
        <w:trPr>
          <w:trHeight w:val="454" w:hRule="auto"/>
          <w:jc w:val="center"/>
        </w:trPr>
        <w:tc>
          <w:tcPr>
            <w:tcW w:w="111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A</w:t>
            </w:r>
            <w:r>
              <w:rPr>
                <w:rFonts w:ascii="Times New Roman" w:hAnsi="Times New Roman" w:cs="Times New Roman" w:eastAsia="Times New Roman"/>
                <w:color w:val="auto"/>
                <w:spacing w:val="0"/>
                <w:position w:val="0"/>
                <w:sz w:val="28"/>
                <w:shd w:fill="auto" w:val="clear"/>
                <w:vertAlign w:val="subscript"/>
              </w:rPr>
              <w:t xml:space="preserve">5</w:t>
            </w:r>
          </w:p>
        </w:tc>
        <w:tc>
          <w:tcPr>
            <w:tcW w:w="906"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w:t>
            </w:r>
          </w:p>
        </w:tc>
        <w:tc>
          <w:tcPr>
            <w:tcW w:w="1226"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-25</w:t>
            </w:r>
          </w:p>
        </w:tc>
        <w:tc>
          <w:tcPr>
            <w:tcW w:w="1226"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57,8</w:t>
            </w:r>
          </w:p>
        </w:tc>
        <w:tc>
          <w:tcPr>
            <w:tcW w:w="1074"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113</w:t>
            </w:r>
          </w:p>
        </w:tc>
        <w:tc>
          <w:tcPr>
            <w:tcW w:w="1208"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195,8</w:t>
            </w:r>
          </w:p>
        </w:tc>
        <w:tc>
          <w:tcPr>
            <w:tcW w:w="1057"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306,2</w:t>
            </w:r>
          </w:p>
        </w:tc>
        <w:tc>
          <w:tcPr>
            <w:tcW w:w="1057" w:type="dxa"/>
            <w:tcBorders>
              <w:top w:val="single" w:color="000000" w:sz="4"/>
              <w:left w:val="single" w:color="000000" w:sz="0"/>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140,6</w:t>
            </w:r>
          </w:p>
        </w:tc>
      </w:tr>
    </w:tbl>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p>
    <w:p>
      <w:pPr>
        <w:spacing w:before="0" w:after="0" w:line="360"/>
        <w:ind w:right="0" w:left="0" w:firstLine="567"/>
        <w:jc w:val="center"/>
        <w:rPr>
          <w:rFonts w:ascii="Times New Roman" w:hAnsi="Times New Roman" w:cs="Times New Roman" w:eastAsia="Times New Roman"/>
          <w:color w:val="000000"/>
          <w:spacing w:val="0"/>
          <w:position w:val="0"/>
          <w:sz w:val="28"/>
          <w:shd w:fill="auto" w:val="clear"/>
        </w:rPr>
      </w:pPr>
      <w:r>
        <w:object w:dxaOrig="5588" w:dyaOrig="425">
          <v:rect xmlns:o="urn:schemas-microsoft-com:office:office" xmlns:v="urn:schemas-microsoft-com:vml" id="rectole0000000018" style="width:279.400000pt;height:21.250000pt" o:preferrelative="t" o:ole="">
            <o:lock v:ext="edit"/>
            <v:imagedata xmlns:r="http://schemas.openxmlformats.org/officeDocument/2006/relationships" r:id="docRId37" o:title=""/>
          </v:rect>
          <o:OLEObject xmlns:r="http://schemas.openxmlformats.org/officeDocument/2006/relationships" xmlns:o="urn:schemas-microsoft-com:office:office" Type="Embed" DrawAspect="Content" ObjectID="0000000018" ShapeID="rectole0000000018" r:id="docRId36"/>
        </w:object>
      </w: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Отже в даному випадку найоптимальнішою буде стратегія А</w:t>
      </w:r>
      <w:r>
        <w:rPr>
          <w:rFonts w:ascii="Times New Roman" w:hAnsi="Times New Roman" w:cs="Times New Roman" w:eastAsia="Times New Roman"/>
          <w:color w:val="000000"/>
          <w:spacing w:val="0"/>
          <w:position w:val="0"/>
          <w:sz w:val="28"/>
          <w:shd w:fill="auto" w:val="clear"/>
          <w:vertAlign w:val="subscript"/>
        </w:rPr>
        <w:t xml:space="preserve">5</w:t>
      </w:r>
      <w:r>
        <w:rPr>
          <w:rFonts w:ascii="Times New Roman" w:hAnsi="Times New Roman" w:cs="Times New Roman" w:eastAsia="Times New Roman"/>
          <w:color w:val="000000"/>
          <w:spacing w:val="0"/>
          <w:position w:val="0"/>
          <w:sz w:val="28"/>
          <w:shd w:fill="auto" w:val="clear"/>
        </w:rPr>
        <w:t xml:space="preserve">.</w:t>
      </w: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Проведено розрахунок кількості контейнерних танків за формулою (4.4) за критерієм Лапласа. </w:t>
      </w: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L</w:t>
      </w:r>
      <w:r>
        <w:rPr>
          <w:rFonts w:ascii="Times New Roman" w:hAnsi="Times New Roman" w:cs="Times New Roman" w:eastAsia="Times New Roman"/>
          <w:color w:val="000000"/>
          <w:spacing w:val="0"/>
          <w:position w:val="0"/>
          <w:sz w:val="28"/>
          <w:shd w:fill="auto" w:val="clear"/>
          <w:vertAlign w:val="subscript"/>
        </w:rPr>
        <w:t xml:space="preserve">1</w:t>
      </w:r>
      <w:r>
        <w:rPr>
          <w:rFonts w:ascii="Times New Roman" w:hAnsi="Times New Roman" w:cs="Times New Roman" w:eastAsia="Times New Roman"/>
          <w:color w:val="000000"/>
          <w:spacing w:val="0"/>
          <w:position w:val="0"/>
          <w:sz w:val="28"/>
          <w:shd w:fill="auto" w:val="clear"/>
        </w:rPr>
        <w:t xml:space="preserve">= (-5+77,8+77,8+77,8+77,8)/5=306,2;</w:t>
      </w: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L</w:t>
      </w:r>
      <w:r>
        <w:rPr>
          <w:rFonts w:ascii="Times New Roman" w:hAnsi="Times New Roman" w:cs="Times New Roman" w:eastAsia="Times New Roman"/>
          <w:color w:val="000000"/>
          <w:spacing w:val="0"/>
          <w:position w:val="0"/>
          <w:sz w:val="28"/>
          <w:shd w:fill="auto" w:val="clear"/>
          <w:vertAlign w:val="subscript"/>
        </w:rPr>
        <w:t xml:space="preserve">2</w:t>
      </w:r>
      <w:r>
        <w:rPr>
          <w:rFonts w:ascii="Times New Roman" w:hAnsi="Times New Roman" w:cs="Times New Roman" w:eastAsia="Times New Roman"/>
          <w:color w:val="000000"/>
          <w:spacing w:val="0"/>
          <w:position w:val="0"/>
          <w:sz w:val="28"/>
          <w:shd w:fill="auto" w:val="clear"/>
        </w:rPr>
        <w:t xml:space="preserve">= (-10+72,8+128+128+128)/5= 446,8;</w:t>
      </w: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L</w:t>
      </w:r>
      <w:r>
        <w:rPr>
          <w:rFonts w:ascii="Times New Roman" w:hAnsi="Times New Roman" w:cs="Times New Roman" w:eastAsia="Times New Roman"/>
          <w:color w:val="000000"/>
          <w:spacing w:val="0"/>
          <w:position w:val="0"/>
          <w:sz w:val="28"/>
          <w:shd w:fill="auto" w:val="clear"/>
          <w:vertAlign w:val="subscript"/>
        </w:rPr>
        <w:t xml:space="preserve">3</w:t>
      </w:r>
      <w:r>
        <w:rPr>
          <w:rFonts w:ascii="Times New Roman" w:hAnsi="Times New Roman" w:cs="Times New Roman" w:eastAsia="Times New Roman"/>
          <w:color w:val="000000"/>
          <w:spacing w:val="0"/>
          <w:position w:val="0"/>
          <w:sz w:val="28"/>
          <w:shd w:fill="auto" w:val="clear"/>
        </w:rPr>
        <w:t xml:space="preserve">= 421,8;</w:t>
      </w: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L</w:t>
      </w:r>
      <w:r>
        <w:rPr>
          <w:rFonts w:ascii="Times New Roman" w:hAnsi="Times New Roman" w:cs="Times New Roman" w:eastAsia="Times New Roman"/>
          <w:color w:val="000000"/>
          <w:spacing w:val="0"/>
          <w:position w:val="0"/>
          <w:sz w:val="28"/>
          <w:shd w:fill="auto" w:val="clear"/>
          <w:vertAlign w:val="subscript"/>
        </w:rPr>
        <w:t xml:space="preserve">4</w:t>
      </w:r>
      <w:r>
        <w:rPr>
          <w:rFonts w:ascii="Times New Roman" w:hAnsi="Times New Roman" w:cs="Times New Roman" w:eastAsia="Times New Roman"/>
          <w:color w:val="000000"/>
          <w:spacing w:val="0"/>
          <w:position w:val="0"/>
          <w:sz w:val="28"/>
          <w:shd w:fill="auto" w:val="clear"/>
        </w:rPr>
        <w:t xml:space="preserve">= 562,4;</w:t>
      </w: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L</w:t>
      </w:r>
      <w:r>
        <w:rPr>
          <w:rFonts w:ascii="Times New Roman" w:hAnsi="Times New Roman" w:cs="Times New Roman" w:eastAsia="Times New Roman"/>
          <w:color w:val="000000"/>
          <w:spacing w:val="0"/>
          <w:position w:val="0"/>
          <w:sz w:val="28"/>
          <w:shd w:fill="auto" w:val="clear"/>
          <w:vertAlign w:val="subscript"/>
        </w:rPr>
        <w:t xml:space="preserve">5</w:t>
      </w:r>
      <w:r>
        <w:rPr>
          <w:rFonts w:ascii="Times New Roman" w:hAnsi="Times New Roman" w:cs="Times New Roman" w:eastAsia="Times New Roman"/>
          <w:color w:val="000000"/>
          <w:spacing w:val="0"/>
          <w:position w:val="0"/>
          <w:sz w:val="28"/>
          <w:shd w:fill="auto" w:val="clear"/>
        </w:rPr>
        <w:t xml:space="preserve">=647,8.</w:t>
      </w: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Результати розрахунків наведені в таблиці 4.7.</w:t>
      </w: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Таблиця 4.7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Матриця виграшів за критерієм Лапласа</w:t>
      </w:r>
    </w:p>
    <w:tbl>
      <w:tblPr/>
      <w:tblGrid>
        <w:gridCol w:w="1113"/>
        <w:gridCol w:w="906"/>
        <w:gridCol w:w="1226"/>
        <w:gridCol w:w="1226"/>
        <w:gridCol w:w="1074"/>
        <w:gridCol w:w="1208"/>
        <w:gridCol w:w="1057"/>
        <w:gridCol w:w="1057"/>
      </w:tblGrid>
      <w:tr>
        <w:trPr>
          <w:trHeight w:val="454" w:hRule="auto"/>
          <w:jc w:val="center"/>
        </w:trPr>
        <w:tc>
          <w:tcPr>
            <w:tcW w:w="2019" w:type="dxa"/>
            <w:gridSpan w:val="2"/>
            <w:vMerge w:val="restart"/>
            <w:tcBorders>
              <w:top w:val="single" w:color="000000" w:sz="8"/>
              <w:left w:val="single" w:color="000000" w:sz="8"/>
              <w:bottom w:val="single" w:color="000000" w:sz="0"/>
              <w:right w:val="single" w:color="000000" w:sz="4"/>
            </w:tcBorders>
            <w:shd w:color="auto" w:fill="auto" w:val="clear"/>
            <w:tcMar>
              <w:left w:w="108" w:type="dxa"/>
              <w:right w:w="108" w:type="dxa"/>
            </w:tcMar>
            <w:vAlign w:val="center"/>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1226" w:type="dxa"/>
            <w:tcBorders>
              <w:top w:val="single" w:color="000000" w:sz="8"/>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S</w:t>
            </w:r>
            <w:r>
              <w:rPr>
                <w:rFonts w:ascii="Times New Roman" w:hAnsi="Times New Roman" w:cs="Times New Roman" w:eastAsia="Times New Roman"/>
                <w:color w:val="auto"/>
                <w:spacing w:val="0"/>
                <w:position w:val="0"/>
                <w:sz w:val="28"/>
                <w:shd w:fill="auto" w:val="clear"/>
                <w:vertAlign w:val="subscript"/>
              </w:rPr>
              <w:t xml:space="preserve">1</w:t>
            </w:r>
          </w:p>
        </w:tc>
        <w:tc>
          <w:tcPr>
            <w:tcW w:w="1226" w:type="dxa"/>
            <w:tcBorders>
              <w:top w:val="single" w:color="000000" w:sz="8"/>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S</w:t>
            </w:r>
            <w:r>
              <w:rPr>
                <w:rFonts w:ascii="Times New Roman" w:hAnsi="Times New Roman" w:cs="Times New Roman" w:eastAsia="Times New Roman"/>
                <w:color w:val="auto"/>
                <w:spacing w:val="0"/>
                <w:position w:val="0"/>
                <w:sz w:val="28"/>
                <w:shd w:fill="auto" w:val="clear"/>
                <w:vertAlign w:val="subscript"/>
              </w:rPr>
              <w:t xml:space="preserve">2</w:t>
            </w:r>
          </w:p>
        </w:tc>
        <w:tc>
          <w:tcPr>
            <w:tcW w:w="1074" w:type="dxa"/>
            <w:tcBorders>
              <w:top w:val="single" w:color="000000" w:sz="8"/>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S</w:t>
            </w:r>
            <w:r>
              <w:rPr>
                <w:rFonts w:ascii="Times New Roman" w:hAnsi="Times New Roman" w:cs="Times New Roman" w:eastAsia="Times New Roman"/>
                <w:color w:val="auto"/>
                <w:spacing w:val="0"/>
                <w:position w:val="0"/>
                <w:sz w:val="28"/>
                <w:shd w:fill="auto" w:val="clear"/>
                <w:vertAlign w:val="subscript"/>
              </w:rPr>
              <w:t xml:space="preserve">3</w:t>
            </w:r>
          </w:p>
        </w:tc>
        <w:tc>
          <w:tcPr>
            <w:tcW w:w="1208" w:type="dxa"/>
            <w:tcBorders>
              <w:top w:val="single" w:color="000000" w:sz="8"/>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S</w:t>
            </w:r>
            <w:r>
              <w:rPr>
                <w:rFonts w:ascii="Times New Roman" w:hAnsi="Times New Roman" w:cs="Times New Roman" w:eastAsia="Times New Roman"/>
                <w:color w:val="auto"/>
                <w:spacing w:val="0"/>
                <w:position w:val="0"/>
                <w:sz w:val="28"/>
                <w:shd w:fill="auto" w:val="clear"/>
                <w:vertAlign w:val="subscript"/>
              </w:rPr>
              <w:t xml:space="preserve">4</w:t>
            </w:r>
          </w:p>
        </w:tc>
        <w:tc>
          <w:tcPr>
            <w:tcW w:w="1057" w:type="dxa"/>
            <w:tcBorders>
              <w:top w:val="single" w:color="000000" w:sz="8"/>
              <w:left w:val="single" w:color="000000" w:sz="0"/>
              <w:bottom w:val="single" w:color="000000" w:sz="4"/>
              <w:right w:val="single" w:color="000000" w:sz="8"/>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S</w:t>
            </w:r>
            <w:r>
              <w:rPr>
                <w:rFonts w:ascii="Times New Roman" w:hAnsi="Times New Roman" w:cs="Times New Roman" w:eastAsia="Times New Roman"/>
                <w:color w:val="auto"/>
                <w:spacing w:val="0"/>
                <w:position w:val="0"/>
                <w:sz w:val="28"/>
                <w:shd w:fill="auto" w:val="clear"/>
                <w:vertAlign w:val="subscript"/>
              </w:rPr>
              <w:t xml:space="preserve">5</w:t>
            </w:r>
          </w:p>
        </w:tc>
        <w:tc>
          <w:tcPr>
            <w:tcW w:w="1057" w:type="dxa"/>
            <w:tcBorders>
              <w:top w:val="single" w:color="000000" w:sz="8"/>
              <w:left w:val="single" w:color="000000" w:sz="0"/>
              <w:bottom w:val="single" w:color="000000" w:sz="4"/>
              <w:right w:val="single" w:color="000000" w:sz="8"/>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L</w:t>
            </w:r>
            <w:r>
              <w:rPr>
                <w:rFonts w:ascii="Times New Roman" w:hAnsi="Times New Roman" w:cs="Times New Roman" w:eastAsia="Times New Roman"/>
                <w:color w:val="auto"/>
                <w:spacing w:val="0"/>
                <w:position w:val="0"/>
                <w:sz w:val="28"/>
                <w:shd w:fill="auto" w:val="clear"/>
                <w:vertAlign w:val="subscript"/>
              </w:rPr>
              <w:t xml:space="preserve">i</w:t>
            </w:r>
          </w:p>
        </w:tc>
      </w:tr>
      <w:tr>
        <w:trPr>
          <w:trHeight w:val="454" w:hRule="auto"/>
          <w:jc w:val="center"/>
        </w:trPr>
        <w:tc>
          <w:tcPr>
            <w:tcW w:w="2019" w:type="dxa"/>
            <w:gridSpan w:val="2"/>
            <w:vMerge/>
            <w:tcBorders>
              <w:top w:val="single" w:color="000000" w:sz="0"/>
              <w:left w:val="single" w:color="000000" w:sz="8"/>
              <w:bottom w:val="single" w:color="000000" w:sz="4"/>
              <w:right w:val="single" w:color="000000" w:sz="4"/>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22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w:t>
            </w:r>
          </w:p>
        </w:tc>
        <w:tc>
          <w:tcPr>
            <w:tcW w:w="122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w:t>
            </w:r>
          </w:p>
        </w:tc>
        <w:tc>
          <w:tcPr>
            <w:tcW w:w="107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w:t>
            </w:r>
          </w:p>
        </w:tc>
        <w:tc>
          <w:tcPr>
            <w:tcW w:w="120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8</w:t>
            </w:r>
          </w:p>
        </w:tc>
        <w:tc>
          <w:tcPr>
            <w:tcW w:w="1057" w:type="dxa"/>
            <w:tcBorders>
              <w:top w:val="single" w:color="000000" w:sz="0"/>
              <w:left w:val="single" w:color="000000" w:sz="0"/>
              <w:bottom w:val="single" w:color="000000" w:sz="4"/>
              <w:right w:val="single" w:color="000000" w:sz="8"/>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w:t>
            </w:r>
          </w:p>
        </w:tc>
        <w:tc>
          <w:tcPr>
            <w:tcW w:w="1057" w:type="dxa"/>
            <w:tcBorders>
              <w:top w:val="single" w:color="000000" w:sz="0"/>
              <w:left w:val="single" w:color="000000" w:sz="0"/>
              <w:bottom w:val="single" w:color="000000" w:sz="4"/>
              <w:right w:val="single" w:color="000000" w:sz="8"/>
            </w:tcBorders>
            <w:shd w:color="000000" w:fill="ffffff" w:val="clear"/>
            <w:tcMar>
              <w:left w:w="108" w:type="dxa"/>
              <w:right w:w="108" w:type="dxa"/>
            </w:tcMar>
            <w:vAlign w:val="center"/>
          </w:tcPr>
          <w:p>
            <w:pPr>
              <w:spacing w:before="0" w:after="0" w:line="360"/>
              <w:ind w:right="0" w:left="0" w:firstLine="0"/>
              <w:jc w:val="center"/>
              <w:rPr>
                <w:rFonts w:ascii="Calibri" w:hAnsi="Calibri" w:cs="Calibri" w:eastAsia="Calibri"/>
                <w:color w:val="auto"/>
                <w:spacing w:val="0"/>
                <w:position w:val="0"/>
                <w:sz w:val="22"/>
                <w:shd w:fill="auto" w:val="clear"/>
              </w:rPr>
            </w:pPr>
          </w:p>
        </w:tc>
      </w:tr>
      <w:tr>
        <w:trPr>
          <w:trHeight w:val="454" w:hRule="auto"/>
          <w:jc w:val="center"/>
        </w:trPr>
        <w:tc>
          <w:tcPr>
            <w:tcW w:w="1113" w:type="dxa"/>
            <w:tcBorders>
              <w:top w:val="single" w:color="000000" w:sz="0"/>
              <w:left w:val="single" w:color="000000" w:sz="8"/>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A</w:t>
            </w:r>
            <w:r>
              <w:rPr>
                <w:rFonts w:ascii="Times New Roman" w:hAnsi="Times New Roman" w:cs="Times New Roman" w:eastAsia="Times New Roman"/>
                <w:color w:val="auto"/>
                <w:spacing w:val="0"/>
                <w:position w:val="0"/>
                <w:sz w:val="28"/>
                <w:shd w:fill="auto" w:val="clear"/>
                <w:vertAlign w:val="subscript"/>
              </w:rPr>
              <w:t xml:space="preserve">1</w:t>
            </w:r>
          </w:p>
        </w:tc>
        <w:tc>
          <w:tcPr>
            <w:tcW w:w="9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w:t>
            </w:r>
          </w:p>
        </w:tc>
        <w:tc>
          <w:tcPr>
            <w:tcW w:w="122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w:t>
            </w:r>
          </w:p>
        </w:tc>
        <w:tc>
          <w:tcPr>
            <w:tcW w:w="122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77,8</w:t>
            </w:r>
          </w:p>
        </w:tc>
        <w:tc>
          <w:tcPr>
            <w:tcW w:w="107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77,8</w:t>
            </w:r>
          </w:p>
        </w:tc>
        <w:tc>
          <w:tcPr>
            <w:tcW w:w="120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77,8</w:t>
            </w:r>
          </w:p>
        </w:tc>
        <w:tc>
          <w:tcPr>
            <w:tcW w:w="1057" w:type="dxa"/>
            <w:tcBorders>
              <w:top w:val="single" w:color="000000" w:sz="0"/>
              <w:left w:val="single" w:color="000000" w:sz="0"/>
              <w:bottom w:val="single" w:color="000000" w:sz="4"/>
              <w:right w:val="single" w:color="000000" w:sz="8"/>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77,8</w:t>
            </w:r>
          </w:p>
        </w:tc>
        <w:tc>
          <w:tcPr>
            <w:tcW w:w="1057" w:type="dxa"/>
            <w:tcBorders>
              <w:top w:val="single" w:color="000000" w:sz="0"/>
              <w:left w:val="single" w:color="000000" w:sz="0"/>
              <w:bottom w:val="single" w:color="000000" w:sz="4"/>
              <w:right w:val="single" w:color="000000" w:sz="8"/>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306,2</w:t>
            </w:r>
          </w:p>
        </w:tc>
      </w:tr>
      <w:tr>
        <w:trPr>
          <w:trHeight w:val="454" w:hRule="auto"/>
          <w:jc w:val="center"/>
        </w:trPr>
        <w:tc>
          <w:tcPr>
            <w:tcW w:w="1113" w:type="dxa"/>
            <w:tcBorders>
              <w:top w:val="single" w:color="000000" w:sz="0"/>
              <w:left w:val="single" w:color="000000" w:sz="8"/>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A</w:t>
            </w:r>
            <w:r>
              <w:rPr>
                <w:rFonts w:ascii="Times New Roman" w:hAnsi="Times New Roman" w:cs="Times New Roman" w:eastAsia="Times New Roman"/>
                <w:color w:val="auto"/>
                <w:spacing w:val="0"/>
                <w:position w:val="0"/>
                <w:sz w:val="28"/>
                <w:shd w:fill="auto" w:val="clear"/>
                <w:vertAlign w:val="subscript"/>
              </w:rPr>
              <w:t xml:space="preserve">2</w:t>
            </w:r>
          </w:p>
        </w:tc>
        <w:tc>
          <w:tcPr>
            <w:tcW w:w="9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w:t>
            </w:r>
          </w:p>
        </w:tc>
        <w:tc>
          <w:tcPr>
            <w:tcW w:w="122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w:t>
            </w:r>
          </w:p>
        </w:tc>
        <w:tc>
          <w:tcPr>
            <w:tcW w:w="122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72,8</w:t>
            </w:r>
          </w:p>
        </w:tc>
        <w:tc>
          <w:tcPr>
            <w:tcW w:w="107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128</w:t>
            </w:r>
          </w:p>
        </w:tc>
        <w:tc>
          <w:tcPr>
            <w:tcW w:w="120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128</w:t>
            </w:r>
          </w:p>
        </w:tc>
        <w:tc>
          <w:tcPr>
            <w:tcW w:w="1057" w:type="dxa"/>
            <w:tcBorders>
              <w:top w:val="single" w:color="000000" w:sz="0"/>
              <w:left w:val="single" w:color="000000" w:sz="0"/>
              <w:bottom w:val="single" w:color="000000" w:sz="4"/>
              <w:right w:val="single" w:color="000000" w:sz="8"/>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128</w:t>
            </w:r>
          </w:p>
        </w:tc>
        <w:tc>
          <w:tcPr>
            <w:tcW w:w="1057" w:type="dxa"/>
            <w:tcBorders>
              <w:top w:val="single" w:color="000000" w:sz="0"/>
              <w:left w:val="single" w:color="000000" w:sz="0"/>
              <w:bottom w:val="single" w:color="000000" w:sz="4"/>
              <w:right w:val="single" w:color="000000" w:sz="8"/>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446,8</w:t>
            </w:r>
          </w:p>
        </w:tc>
      </w:tr>
      <w:tr>
        <w:trPr>
          <w:trHeight w:val="454" w:hRule="auto"/>
          <w:jc w:val="center"/>
        </w:trPr>
        <w:tc>
          <w:tcPr>
            <w:tcW w:w="1113" w:type="dxa"/>
            <w:tcBorders>
              <w:top w:val="single" w:color="000000" w:sz="0"/>
              <w:left w:val="single" w:color="000000" w:sz="8"/>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A</w:t>
            </w:r>
            <w:r>
              <w:rPr>
                <w:rFonts w:ascii="Times New Roman" w:hAnsi="Times New Roman" w:cs="Times New Roman" w:eastAsia="Times New Roman"/>
                <w:color w:val="auto"/>
                <w:spacing w:val="0"/>
                <w:position w:val="0"/>
                <w:sz w:val="28"/>
                <w:shd w:fill="auto" w:val="clear"/>
                <w:vertAlign w:val="subscript"/>
              </w:rPr>
              <w:t xml:space="preserve">3</w:t>
            </w:r>
          </w:p>
        </w:tc>
        <w:tc>
          <w:tcPr>
            <w:tcW w:w="9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6</w:t>
            </w:r>
          </w:p>
        </w:tc>
        <w:tc>
          <w:tcPr>
            <w:tcW w:w="122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-15</w:t>
            </w:r>
          </w:p>
        </w:tc>
        <w:tc>
          <w:tcPr>
            <w:tcW w:w="122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67,8</w:t>
            </w:r>
          </w:p>
        </w:tc>
        <w:tc>
          <w:tcPr>
            <w:tcW w:w="107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123</w:t>
            </w:r>
          </w:p>
        </w:tc>
        <w:tc>
          <w:tcPr>
            <w:tcW w:w="120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123</w:t>
            </w:r>
          </w:p>
        </w:tc>
        <w:tc>
          <w:tcPr>
            <w:tcW w:w="1057" w:type="dxa"/>
            <w:tcBorders>
              <w:top w:val="single" w:color="000000" w:sz="0"/>
              <w:left w:val="single" w:color="000000" w:sz="0"/>
              <w:bottom w:val="single" w:color="000000" w:sz="4"/>
              <w:right w:val="single" w:color="000000" w:sz="8"/>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123</w:t>
            </w:r>
          </w:p>
        </w:tc>
        <w:tc>
          <w:tcPr>
            <w:tcW w:w="1057" w:type="dxa"/>
            <w:tcBorders>
              <w:top w:val="single" w:color="000000" w:sz="0"/>
              <w:left w:val="single" w:color="000000" w:sz="0"/>
              <w:bottom w:val="single" w:color="000000" w:sz="4"/>
              <w:right w:val="single" w:color="000000" w:sz="8"/>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421,8</w:t>
            </w:r>
          </w:p>
        </w:tc>
      </w:tr>
      <w:tr>
        <w:trPr>
          <w:trHeight w:val="454" w:hRule="auto"/>
          <w:jc w:val="center"/>
        </w:trPr>
        <w:tc>
          <w:tcPr>
            <w:tcW w:w="111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A</w:t>
            </w:r>
            <w:r>
              <w:rPr>
                <w:rFonts w:ascii="Times New Roman" w:hAnsi="Times New Roman" w:cs="Times New Roman" w:eastAsia="Times New Roman"/>
                <w:color w:val="auto"/>
                <w:spacing w:val="0"/>
                <w:position w:val="0"/>
                <w:sz w:val="28"/>
                <w:shd w:fill="auto" w:val="clear"/>
                <w:vertAlign w:val="subscript"/>
              </w:rPr>
              <w:t xml:space="preserve">4</w:t>
            </w:r>
          </w:p>
        </w:tc>
        <w:tc>
          <w:tcPr>
            <w:tcW w:w="906"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8</w:t>
            </w:r>
          </w:p>
        </w:tc>
        <w:tc>
          <w:tcPr>
            <w:tcW w:w="1226"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-20</w:t>
            </w:r>
          </w:p>
        </w:tc>
        <w:tc>
          <w:tcPr>
            <w:tcW w:w="1226"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62,8</w:t>
            </w:r>
          </w:p>
        </w:tc>
        <w:tc>
          <w:tcPr>
            <w:tcW w:w="1074"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118</w:t>
            </w:r>
          </w:p>
        </w:tc>
        <w:tc>
          <w:tcPr>
            <w:tcW w:w="1208"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200,8</w:t>
            </w:r>
          </w:p>
        </w:tc>
        <w:tc>
          <w:tcPr>
            <w:tcW w:w="1057"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200,8</w:t>
            </w:r>
          </w:p>
        </w:tc>
        <w:tc>
          <w:tcPr>
            <w:tcW w:w="1057" w:type="dxa"/>
            <w:tcBorders>
              <w:top w:val="single" w:color="000000" w:sz="4"/>
              <w:left w:val="single" w:color="000000" w:sz="0"/>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562,4</w:t>
            </w:r>
          </w:p>
        </w:tc>
      </w:tr>
      <w:tr>
        <w:trPr>
          <w:trHeight w:val="454" w:hRule="auto"/>
          <w:jc w:val="center"/>
        </w:trPr>
        <w:tc>
          <w:tcPr>
            <w:tcW w:w="111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A</w:t>
            </w:r>
            <w:r>
              <w:rPr>
                <w:rFonts w:ascii="Times New Roman" w:hAnsi="Times New Roman" w:cs="Times New Roman" w:eastAsia="Times New Roman"/>
                <w:color w:val="auto"/>
                <w:spacing w:val="0"/>
                <w:position w:val="0"/>
                <w:sz w:val="28"/>
                <w:shd w:fill="auto" w:val="clear"/>
                <w:vertAlign w:val="subscript"/>
              </w:rPr>
              <w:t xml:space="preserve">5</w:t>
            </w:r>
          </w:p>
        </w:tc>
        <w:tc>
          <w:tcPr>
            <w:tcW w:w="906"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w:t>
            </w:r>
          </w:p>
        </w:tc>
        <w:tc>
          <w:tcPr>
            <w:tcW w:w="1226"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-25</w:t>
            </w:r>
          </w:p>
        </w:tc>
        <w:tc>
          <w:tcPr>
            <w:tcW w:w="1226"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57,8</w:t>
            </w:r>
          </w:p>
        </w:tc>
        <w:tc>
          <w:tcPr>
            <w:tcW w:w="1074"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113</w:t>
            </w:r>
          </w:p>
        </w:tc>
        <w:tc>
          <w:tcPr>
            <w:tcW w:w="1208"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195,8</w:t>
            </w:r>
          </w:p>
        </w:tc>
        <w:tc>
          <w:tcPr>
            <w:tcW w:w="1057"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306,2</w:t>
            </w:r>
          </w:p>
        </w:tc>
        <w:tc>
          <w:tcPr>
            <w:tcW w:w="1057" w:type="dxa"/>
            <w:tcBorders>
              <w:top w:val="single" w:color="000000" w:sz="4"/>
              <w:left w:val="single" w:color="000000" w:sz="0"/>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647,8</w:t>
            </w:r>
          </w:p>
        </w:tc>
      </w:tr>
    </w:tbl>
    <w:p>
      <w:pPr>
        <w:spacing w:before="0" w:after="0" w:line="360"/>
        <w:ind w:right="0" w:left="0" w:firstLine="567"/>
        <w:jc w:val="center"/>
        <w:rPr>
          <w:rFonts w:ascii="Times New Roman" w:hAnsi="Times New Roman" w:cs="Times New Roman" w:eastAsia="Times New Roman"/>
          <w:color w:val="000000"/>
          <w:spacing w:val="0"/>
          <w:position w:val="0"/>
          <w:sz w:val="28"/>
          <w:shd w:fill="auto" w:val="clear"/>
        </w:rPr>
      </w:pPr>
      <w:r>
        <w:object w:dxaOrig="6722" w:dyaOrig="445">
          <v:rect xmlns:o="urn:schemas-microsoft-com:office:office" xmlns:v="urn:schemas-microsoft-com:vml" id="rectole0000000019" style="width:336.100000pt;height:22.250000pt" o:preferrelative="t" o:ole="">
            <o:lock v:ext="edit"/>
            <v:imagedata xmlns:r="http://schemas.openxmlformats.org/officeDocument/2006/relationships" r:id="docRId39" o:title=""/>
          </v:rect>
          <o:OLEObject xmlns:r="http://schemas.openxmlformats.org/officeDocument/2006/relationships" xmlns:o="urn:schemas-microsoft-com:office:office" Type="Embed" DrawAspect="Content" ObjectID="0000000019" ShapeID="rectole0000000019" r:id="docRId38"/>
        </w:object>
      </w: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Отже найоптимальнішою, при використанні критерію Лапласа,  буде стратегія А</w:t>
      </w:r>
      <w:r>
        <w:rPr>
          <w:rFonts w:ascii="Times New Roman" w:hAnsi="Times New Roman" w:cs="Times New Roman" w:eastAsia="Times New Roman"/>
          <w:color w:val="000000"/>
          <w:spacing w:val="0"/>
          <w:position w:val="0"/>
          <w:sz w:val="28"/>
          <w:shd w:fill="auto" w:val="clear"/>
          <w:vertAlign w:val="subscript"/>
        </w:rPr>
        <w:t xml:space="preserve">5</w:t>
      </w:r>
      <w:r>
        <w:rPr>
          <w:rFonts w:ascii="Times New Roman" w:hAnsi="Times New Roman" w:cs="Times New Roman" w:eastAsia="Times New Roman"/>
          <w:color w:val="000000"/>
          <w:spacing w:val="0"/>
          <w:position w:val="0"/>
          <w:sz w:val="28"/>
          <w:shd w:fill="auto" w:val="clear"/>
        </w:rPr>
        <w:t xml:space="preserve">.</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Результати вибори кількості контейнерних танків в рамках теорії ігор для </w:t>
      </w:r>
      <w:r>
        <w:rPr>
          <w:rFonts w:ascii="Times New Roman" w:hAnsi="Times New Roman" w:cs="Times New Roman" w:eastAsia="Times New Roman"/>
          <w:color w:val="auto"/>
          <w:spacing w:val="0"/>
          <w:position w:val="0"/>
          <w:sz w:val="28"/>
          <w:shd w:fill="auto" w:val="clear"/>
        </w:rPr>
        <w:t xml:space="preserve">ТОВ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АВС-Транс</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занесені в таблицю 4.8.</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Таблиця 4.8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Рекомендації за критеріями гри з природою</w:t>
      </w:r>
    </w:p>
    <w:tbl>
      <w:tblPr/>
      <w:tblGrid>
        <w:gridCol w:w="614"/>
        <w:gridCol w:w="525"/>
        <w:gridCol w:w="702"/>
        <w:gridCol w:w="850"/>
        <w:gridCol w:w="709"/>
        <w:gridCol w:w="851"/>
        <w:gridCol w:w="850"/>
        <w:gridCol w:w="709"/>
        <w:gridCol w:w="992"/>
        <w:gridCol w:w="850"/>
        <w:gridCol w:w="847"/>
      </w:tblGrid>
      <w:tr>
        <w:trPr>
          <w:trHeight w:val="303" w:hRule="auto"/>
          <w:jc w:val="center"/>
        </w:trPr>
        <w:tc>
          <w:tcPr>
            <w:tcW w:w="61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52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70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S</w:t>
            </w:r>
            <w:r>
              <w:rPr>
                <w:rFonts w:ascii="Times New Roman" w:hAnsi="Times New Roman" w:cs="Times New Roman" w:eastAsia="Times New Roman"/>
                <w:color w:val="auto"/>
                <w:spacing w:val="0"/>
                <w:position w:val="0"/>
                <w:sz w:val="28"/>
                <w:shd w:fill="auto" w:val="clear"/>
                <w:vertAlign w:val="subscript"/>
              </w:rPr>
              <w:t xml:space="preserve">1</w:t>
            </w:r>
          </w:p>
        </w:tc>
        <w:tc>
          <w:tcPr>
            <w:tcW w:w="8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S</w:t>
            </w:r>
            <w:r>
              <w:rPr>
                <w:rFonts w:ascii="Times New Roman" w:hAnsi="Times New Roman" w:cs="Times New Roman" w:eastAsia="Times New Roman"/>
                <w:color w:val="auto"/>
                <w:spacing w:val="0"/>
                <w:position w:val="0"/>
                <w:sz w:val="28"/>
                <w:shd w:fill="auto" w:val="clear"/>
                <w:vertAlign w:val="subscript"/>
              </w:rPr>
              <w:t xml:space="preserve">2</w:t>
            </w:r>
          </w:p>
        </w:tc>
        <w:tc>
          <w:tcPr>
            <w:tcW w:w="70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S</w:t>
            </w:r>
            <w:r>
              <w:rPr>
                <w:rFonts w:ascii="Times New Roman" w:hAnsi="Times New Roman" w:cs="Times New Roman" w:eastAsia="Times New Roman"/>
                <w:color w:val="auto"/>
                <w:spacing w:val="0"/>
                <w:position w:val="0"/>
                <w:sz w:val="28"/>
                <w:shd w:fill="auto" w:val="clear"/>
                <w:vertAlign w:val="subscript"/>
              </w:rPr>
              <w:t xml:space="preserve">3</w:t>
            </w:r>
          </w:p>
        </w:tc>
        <w:tc>
          <w:tcPr>
            <w:tcW w:w="85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S</w:t>
            </w:r>
            <w:r>
              <w:rPr>
                <w:rFonts w:ascii="Times New Roman" w:hAnsi="Times New Roman" w:cs="Times New Roman" w:eastAsia="Times New Roman"/>
                <w:color w:val="auto"/>
                <w:spacing w:val="0"/>
                <w:position w:val="0"/>
                <w:sz w:val="28"/>
                <w:shd w:fill="auto" w:val="clear"/>
                <w:vertAlign w:val="subscript"/>
              </w:rPr>
              <w:t xml:space="preserve">4</w:t>
            </w:r>
          </w:p>
        </w:tc>
        <w:tc>
          <w:tcPr>
            <w:tcW w:w="8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S</w:t>
            </w:r>
            <w:r>
              <w:rPr>
                <w:rFonts w:ascii="Times New Roman" w:hAnsi="Times New Roman" w:cs="Times New Roman" w:eastAsia="Times New Roman"/>
                <w:color w:val="auto"/>
                <w:spacing w:val="0"/>
                <w:position w:val="0"/>
                <w:sz w:val="28"/>
                <w:shd w:fill="auto" w:val="clear"/>
                <w:vertAlign w:val="subscript"/>
              </w:rPr>
              <w:t xml:space="preserve">5</w:t>
            </w:r>
          </w:p>
        </w:tc>
        <w:tc>
          <w:tcPr>
            <w:tcW w:w="7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W</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S</w:t>
            </w: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H</w:t>
            </w:r>
          </w:p>
        </w:tc>
        <w:tc>
          <w:tcPr>
            <w:tcW w:w="8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L</w:t>
            </w:r>
          </w:p>
        </w:tc>
      </w:tr>
      <w:tr>
        <w:trPr>
          <w:trHeight w:val="303" w:hRule="auto"/>
          <w:jc w:val="center"/>
        </w:trPr>
        <w:tc>
          <w:tcPr>
            <w:tcW w:w="61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52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70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w:t>
            </w:r>
          </w:p>
        </w:tc>
        <w:tc>
          <w:tcPr>
            <w:tcW w:w="8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w:t>
            </w:r>
          </w:p>
        </w:tc>
        <w:tc>
          <w:tcPr>
            <w:tcW w:w="70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w:t>
            </w:r>
          </w:p>
        </w:tc>
        <w:tc>
          <w:tcPr>
            <w:tcW w:w="85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8</w:t>
            </w:r>
          </w:p>
        </w:tc>
        <w:tc>
          <w:tcPr>
            <w:tcW w:w="8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w:t>
            </w:r>
          </w:p>
        </w:tc>
        <w:tc>
          <w:tcPr>
            <w:tcW w:w="7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rFonts w:ascii="Calibri" w:hAnsi="Calibri" w:cs="Calibri" w:eastAsia="Calibri"/>
                <w:color w:val="auto"/>
                <w:spacing w:val="0"/>
                <w:position w:val="0"/>
                <w:sz w:val="22"/>
                <w:shd w:fill="auto" w:val="clear"/>
              </w:rPr>
            </w:pPr>
          </w:p>
        </w:tc>
        <w:tc>
          <w:tcPr>
            <w:tcW w:w="8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rFonts w:ascii="Calibri" w:hAnsi="Calibri" w:cs="Calibri" w:eastAsia="Calibri"/>
                <w:color w:val="auto"/>
                <w:spacing w:val="0"/>
                <w:position w:val="0"/>
                <w:sz w:val="22"/>
                <w:shd w:fill="auto" w:val="clear"/>
              </w:rPr>
            </w:pPr>
          </w:p>
        </w:tc>
      </w:tr>
      <w:tr>
        <w:trPr>
          <w:trHeight w:val="303" w:hRule="auto"/>
          <w:jc w:val="center"/>
        </w:trPr>
        <w:tc>
          <w:tcPr>
            <w:tcW w:w="61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A</w:t>
            </w:r>
            <w:r>
              <w:rPr>
                <w:rFonts w:ascii="Times New Roman" w:hAnsi="Times New Roman" w:cs="Times New Roman" w:eastAsia="Times New Roman"/>
                <w:color w:val="auto"/>
                <w:spacing w:val="0"/>
                <w:position w:val="0"/>
                <w:sz w:val="28"/>
                <w:shd w:fill="auto" w:val="clear"/>
                <w:vertAlign w:val="subscript"/>
              </w:rPr>
              <w:t xml:space="preserve">1</w:t>
            </w:r>
          </w:p>
        </w:tc>
        <w:tc>
          <w:tcPr>
            <w:tcW w:w="52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w:t>
            </w:r>
          </w:p>
        </w:tc>
        <w:tc>
          <w:tcPr>
            <w:tcW w:w="70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w:t>
            </w:r>
          </w:p>
        </w:tc>
        <w:tc>
          <w:tcPr>
            <w:tcW w:w="8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77,8</w:t>
            </w:r>
          </w:p>
        </w:tc>
        <w:tc>
          <w:tcPr>
            <w:tcW w:w="70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77,8</w:t>
            </w:r>
          </w:p>
        </w:tc>
        <w:tc>
          <w:tcPr>
            <w:tcW w:w="85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77,8</w:t>
            </w:r>
          </w:p>
        </w:tc>
        <w:tc>
          <w:tcPr>
            <w:tcW w:w="8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77,8</w:t>
            </w:r>
          </w:p>
        </w:tc>
        <w:tc>
          <w:tcPr>
            <w:tcW w:w="7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228,4</w:t>
            </w: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36,4</w:t>
            </w:r>
          </w:p>
        </w:tc>
        <w:tc>
          <w:tcPr>
            <w:tcW w:w="8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306,2</w:t>
            </w:r>
          </w:p>
        </w:tc>
      </w:tr>
      <w:tr>
        <w:trPr>
          <w:trHeight w:val="303" w:hRule="auto"/>
          <w:jc w:val="center"/>
        </w:trPr>
        <w:tc>
          <w:tcPr>
            <w:tcW w:w="61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A</w:t>
            </w:r>
            <w:r>
              <w:rPr>
                <w:rFonts w:ascii="Times New Roman" w:hAnsi="Times New Roman" w:cs="Times New Roman" w:eastAsia="Times New Roman"/>
                <w:color w:val="auto"/>
                <w:spacing w:val="0"/>
                <w:position w:val="0"/>
                <w:sz w:val="28"/>
                <w:shd w:fill="auto" w:val="clear"/>
                <w:vertAlign w:val="subscript"/>
              </w:rPr>
              <w:t xml:space="preserve">2</w:t>
            </w:r>
          </w:p>
        </w:tc>
        <w:tc>
          <w:tcPr>
            <w:tcW w:w="52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w:t>
            </w:r>
          </w:p>
        </w:tc>
        <w:tc>
          <w:tcPr>
            <w:tcW w:w="70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w:t>
            </w:r>
          </w:p>
        </w:tc>
        <w:tc>
          <w:tcPr>
            <w:tcW w:w="8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72,8</w:t>
            </w:r>
          </w:p>
        </w:tc>
        <w:tc>
          <w:tcPr>
            <w:tcW w:w="70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128</w:t>
            </w:r>
          </w:p>
        </w:tc>
        <w:tc>
          <w:tcPr>
            <w:tcW w:w="85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128</w:t>
            </w:r>
          </w:p>
        </w:tc>
        <w:tc>
          <w:tcPr>
            <w:tcW w:w="8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128</w:t>
            </w:r>
          </w:p>
        </w:tc>
        <w:tc>
          <w:tcPr>
            <w:tcW w:w="7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178,2</w:t>
            </w: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59</w:t>
            </w:r>
          </w:p>
        </w:tc>
        <w:tc>
          <w:tcPr>
            <w:tcW w:w="8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446,8</w:t>
            </w:r>
          </w:p>
        </w:tc>
      </w:tr>
      <w:tr>
        <w:trPr>
          <w:trHeight w:val="303" w:hRule="auto"/>
          <w:jc w:val="center"/>
        </w:trPr>
        <w:tc>
          <w:tcPr>
            <w:tcW w:w="61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A</w:t>
            </w:r>
            <w:r>
              <w:rPr>
                <w:rFonts w:ascii="Times New Roman" w:hAnsi="Times New Roman" w:cs="Times New Roman" w:eastAsia="Times New Roman"/>
                <w:color w:val="auto"/>
                <w:spacing w:val="0"/>
                <w:position w:val="0"/>
                <w:sz w:val="28"/>
                <w:shd w:fill="auto" w:val="clear"/>
                <w:vertAlign w:val="subscript"/>
              </w:rPr>
              <w:t xml:space="preserve">3</w:t>
            </w:r>
          </w:p>
        </w:tc>
        <w:tc>
          <w:tcPr>
            <w:tcW w:w="52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6</w:t>
            </w:r>
          </w:p>
        </w:tc>
        <w:tc>
          <w:tcPr>
            <w:tcW w:w="70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-15</w:t>
            </w:r>
          </w:p>
        </w:tc>
        <w:tc>
          <w:tcPr>
            <w:tcW w:w="8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67,8</w:t>
            </w:r>
          </w:p>
        </w:tc>
        <w:tc>
          <w:tcPr>
            <w:tcW w:w="70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123</w:t>
            </w:r>
          </w:p>
        </w:tc>
        <w:tc>
          <w:tcPr>
            <w:tcW w:w="85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123</w:t>
            </w:r>
          </w:p>
        </w:tc>
        <w:tc>
          <w:tcPr>
            <w:tcW w:w="8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123</w:t>
            </w:r>
          </w:p>
        </w:tc>
        <w:tc>
          <w:tcPr>
            <w:tcW w:w="7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-15</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183,2</w:t>
            </w: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54</w:t>
            </w:r>
          </w:p>
        </w:tc>
        <w:tc>
          <w:tcPr>
            <w:tcW w:w="8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421,8</w:t>
            </w:r>
          </w:p>
        </w:tc>
      </w:tr>
      <w:tr>
        <w:trPr>
          <w:trHeight w:val="318" w:hRule="auto"/>
          <w:jc w:val="center"/>
        </w:trPr>
        <w:tc>
          <w:tcPr>
            <w:tcW w:w="61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A</w:t>
            </w:r>
            <w:r>
              <w:rPr>
                <w:rFonts w:ascii="Times New Roman" w:hAnsi="Times New Roman" w:cs="Times New Roman" w:eastAsia="Times New Roman"/>
                <w:color w:val="auto"/>
                <w:spacing w:val="0"/>
                <w:position w:val="0"/>
                <w:sz w:val="28"/>
                <w:shd w:fill="auto" w:val="clear"/>
                <w:vertAlign w:val="subscript"/>
              </w:rPr>
              <w:t xml:space="preserve">4</w:t>
            </w:r>
          </w:p>
        </w:tc>
        <w:tc>
          <w:tcPr>
            <w:tcW w:w="52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8</w:t>
            </w:r>
          </w:p>
        </w:tc>
        <w:tc>
          <w:tcPr>
            <w:tcW w:w="70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-20</w:t>
            </w:r>
          </w:p>
        </w:tc>
        <w:tc>
          <w:tcPr>
            <w:tcW w:w="8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62,8</w:t>
            </w:r>
          </w:p>
        </w:tc>
        <w:tc>
          <w:tcPr>
            <w:tcW w:w="70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118</w:t>
            </w:r>
          </w:p>
        </w:tc>
        <w:tc>
          <w:tcPr>
            <w:tcW w:w="85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200,8</w:t>
            </w:r>
          </w:p>
        </w:tc>
        <w:tc>
          <w:tcPr>
            <w:tcW w:w="8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200,8</w:t>
            </w:r>
          </w:p>
        </w:tc>
        <w:tc>
          <w:tcPr>
            <w:tcW w:w="7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-20</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105,4</w:t>
            </w: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90,4</w:t>
            </w:r>
          </w:p>
        </w:tc>
        <w:tc>
          <w:tcPr>
            <w:tcW w:w="8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562,4</w:t>
            </w:r>
          </w:p>
        </w:tc>
      </w:tr>
      <w:tr>
        <w:trPr>
          <w:trHeight w:val="318" w:hRule="auto"/>
          <w:jc w:val="center"/>
        </w:trPr>
        <w:tc>
          <w:tcPr>
            <w:tcW w:w="61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A</w:t>
            </w:r>
            <w:r>
              <w:rPr>
                <w:rFonts w:ascii="Times New Roman" w:hAnsi="Times New Roman" w:cs="Times New Roman" w:eastAsia="Times New Roman"/>
                <w:color w:val="auto"/>
                <w:spacing w:val="0"/>
                <w:position w:val="0"/>
                <w:sz w:val="28"/>
                <w:shd w:fill="auto" w:val="clear"/>
                <w:vertAlign w:val="subscript"/>
              </w:rPr>
              <w:t xml:space="preserve">5</w:t>
            </w:r>
          </w:p>
        </w:tc>
        <w:tc>
          <w:tcPr>
            <w:tcW w:w="52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w:t>
            </w:r>
          </w:p>
        </w:tc>
        <w:tc>
          <w:tcPr>
            <w:tcW w:w="70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-25</w:t>
            </w:r>
          </w:p>
        </w:tc>
        <w:tc>
          <w:tcPr>
            <w:tcW w:w="8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57,8</w:t>
            </w:r>
          </w:p>
        </w:tc>
        <w:tc>
          <w:tcPr>
            <w:tcW w:w="709"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113</w:t>
            </w:r>
          </w:p>
        </w:tc>
        <w:tc>
          <w:tcPr>
            <w:tcW w:w="85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195,8</w:t>
            </w:r>
          </w:p>
        </w:tc>
        <w:tc>
          <w:tcPr>
            <w:tcW w:w="8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306,2</w:t>
            </w:r>
          </w:p>
        </w:tc>
        <w:tc>
          <w:tcPr>
            <w:tcW w:w="7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-25</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20</w:t>
            </w: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140,6</w:t>
            </w:r>
          </w:p>
        </w:tc>
        <w:tc>
          <w:tcPr>
            <w:tcW w:w="8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647,8</w:t>
            </w:r>
          </w:p>
        </w:tc>
      </w:tr>
      <w:tr>
        <w:trPr>
          <w:trHeight w:val="511" w:hRule="auto"/>
          <w:jc w:val="center"/>
        </w:trPr>
        <w:tc>
          <w:tcPr>
            <w:tcW w:w="5101" w:type="dxa"/>
            <w:gridSpan w:val="7"/>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Обрана стратегія</w:t>
            </w:r>
          </w:p>
        </w:tc>
        <w:tc>
          <w:tcPr>
            <w:tcW w:w="7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А</w:t>
            </w:r>
            <w:r>
              <w:rPr>
                <w:rFonts w:ascii="Times New Roman" w:hAnsi="Times New Roman" w:cs="Times New Roman" w:eastAsia="Times New Roman"/>
                <w:color w:val="auto"/>
                <w:spacing w:val="0"/>
                <w:position w:val="0"/>
                <w:sz w:val="28"/>
                <w:shd w:fill="auto" w:val="clear"/>
                <w:vertAlign w:val="subscript"/>
              </w:rPr>
              <w:t xml:space="preserve">1</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А</w:t>
            </w:r>
            <w:r>
              <w:rPr>
                <w:rFonts w:ascii="Times New Roman" w:hAnsi="Times New Roman" w:cs="Times New Roman" w:eastAsia="Times New Roman"/>
                <w:color w:val="auto"/>
                <w:spacing w:val="0"/>
                <w:position w:val="0"/>
                <w:sz w:val="28"/>
                <w:shd w:fill="auto" w:val="clear"/>
                <w:vertAlign w:val="subscript"/>
              </w:rPr>
              <w:t xml:space="preserve">5</w:t>
            </w: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A</w:t>
            </w:r>
            <w:r>
              <w:rPr>
                <w:rFonts w:ascii="Times New Roman" w:hAnsi="Times New Roman" w:cs="Times New Roman" w:eastAsia="Times New Roman"/>
                <w:color w:val="auto"/>
                <w:spacing w:val="0"/>
                <w:position w:val="0"/>
                <w:sz w:val="28"/>
                <w:shd w:fill="auto" w:val="clear"/>
                <w:vertAlign w:val="subscript"/>
              </w:rPr>
              <w:t xml:space="preserve">5</w:t>
            </w:r>
          </w:p>
        </w:tc>
        <w:tc>
          <w:tcPr>
            <w:tcW w:w="8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А</w:t>
            </w:r>
            <w:r>
              <w:rPr>
                <w:rFonts w:ascii="Times New Roman" w:hAnsi="Times New Roman" w:cs="Times New Roman" w:eastAsia="Times New Roman"/>
                <w:color w:val="auto"/>
                <w:spacing w:val="0"/>
                <w:position w:val="0"/>
                <w:sz w:val="28"/>
                <w:shd w:fill="auto" w:val="clear"/>
                <w:vertAlign w:val="subscript"/>
              </w:rPr>
              <w:t xml:space="preserve">5</w:t>
            </w:r>
          </w:p>
        </w:tc>
      </w:tr>
    </w:tbl>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Застосування критеріїв прийняття рішень показало, що з точки зору оцінки майбутніх прибутків та ризиків, рекомендовано дотримуватись стратегії А5 та закупити 10 контейнерних танків.</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Якщо виходити з рекомендацій, то підприємству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АВС-Транс</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потрібно закупити ще 4 танк-контейнера. [22]</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Висновок до розділу</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Не зважаючи на те, що існуючої кількості танк-контейнерів в автопарку ТОВ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АВС-Транс</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вистачає для перевезення, як і в часовому плані, так і в плані обсягу перевезень, питання про додаткову закупку тари все одно постає. Адже, тенденція приросту клієнтської бази, зацікавленої в даному виді перевезень, незмінна.</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Саме тому, було проведено розрахунки за критеріями ігор з природою: Вальда, Севіджа, Гурвіца, Лапласа. Завдяки статистичним даним з кількості надходження заявок за півроку, було визначено отриманий прибуток від  0, 3, 5, 8 та 12 замовлень, якщо кількість танк-контейнерів в автопарку становитиме: 2, 4, 6, 8, 10</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Після отриманих результатів, було рекомендовано стратегію, яка пропонує закупку 10 танк-контейнерів. Таким чином, для ТОВ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АВС-Транс</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рекомендується дозакупка чотирьох танк-контейнерів.</w:t>
        <w:t xml:space="preserve"> </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ВИСНОВКИ</w:t>
      </w:r>
    </w:p>
    <w:p>
      <w:pPr>
        <w:spacing w:before="0" w:after="0" w:line="360"/>
        <w:ind w:right="0" w:left="0" w:firstLine="567"/>
        <w:jc w:val="center"/>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 проведенні аналізу змін вантажних перевезень в Україні, було виявлено, що не зважаючи на складності, які постали в цьому році перед економікою держави  загальна кількість перевезень, і загальний вантажообіг зросли на 4,1% та 4,2%, відповідно. Зросла роль в вантажообігу та кількості перевезених вантажів саме  автомобільного транспорту на 1% та на 1,7%, відповідно.</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Для аналізу в даному звіті, було обрано ТОВ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АВС-Транс</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яке активно займається перевезеннями наливних вантажів у магістральному сполученні. Основними замовниками послуг компанії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є ТОВ НВП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Зоря</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яке являється провідним підприємством хімічної промисловості України. Саме тому, маршрути транспортної компанії найчастіше пролягають з міста Рубіжне (Україна) до міст: Москва (Росія), Прага (Чехія) та Плоцк (Польща). Перевезення наливних вантажів ТОВ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АВС-Транс</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виконує за допомогою контейнерних танків, які являють собою знімну тару для перевезення усіх видів промислових наливних вантажів будь-яким видом транспорту.</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Завдяки розгорнутому SWOT-аналіз ТОВ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АВС-Транс</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було визначено його конкурентоспроможність. За останні роки компанія укріпила свої позиції на ринку автотранспортних послуг і тепер намагається вийти на рівень лідируючих компаній. Серйозним кроком стала закупка нових тар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танк-контейнерів, які дали новий поштовх для активного розвитку компанії. </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 прогнозуванні об’єму вантажоперевезень до країн-замовників, було знайдено адекватну модель адаптивного прогнозування, а саме метод динамічної регресії, за яким було розроблено прогноз на 2 періоди.</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Під час роботи, було адаптовано метод мережевого планування для визначення оптимальної схеми доставки. За результатами розрахунків основних критеріїв (час та вартість), було обрано схему маршруту у прямому міжнародному сполученні автомобільним транспортом.</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Оптимізувавши структуру автопарку ТОВ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АВС-Транс</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 основі теорії ігор, за критеріями Вальда, Севіджа, Гурвіці та Лапласа, компанії було рекомендовано дозакупка 4 танк-контейнерів. Згідно цієї стратегії, ТОВ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АВС-Транс</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матиме найбільший прибуток та нестимемо мінімальні ризики.</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СПИСОК ВИКОРИСТАНИХ ДЖЕРЕЛ</w:t>
      </w:r>
    </w:p>
    <w:p>
      <w:pPr>
        <w:spacing w:before="0" w:after="0" w:line="360"/>
        <w:ind w:right="0" w:left="0" w:firstLine="567"/>
        <w:jc w:val="center"/>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hyperlink xmlns:r="http://schemas.openxmlformats.org/officeDocument/2006/relationships" r:id="docRId40">
        <w:r>
          <w:rPr>
            <w:rFonts w:ascii="Times New Roman" w:hAnsi="Times New Roman" w:cs="Times New Roman" w:eastAsia="Times New Roman"/>
            <w:color w:val="0000FF"/>
            <w:spacing w:val="0"/>
            <w:position w:val="0"/>
            <w:sz w:val="28"/>
            <w:u w:val="single"/>
            <w:shd w:fill="auto" w:val="clear"/>
          </w:rPr>
          <w:t xml:space="preserve">http://www.ukrstat.gov.ua/</w:t>
        </w:r>
      </w:hyperlink>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Державна служба статистики України</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Желінський В.П.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Необхідність і перспективи утвердження України як транзитної держави</w:t>
      </w: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Митна справа.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2002.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Segoe UI Symbol" w:hAnsi="Segoe UI Symbol" w:cs="Segoe UI Symbol" w:eastAsia="Segoe UI Symbol"/>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4.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 16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21.</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w:hAnsi="Times New Roman" w:cs="Times New Roman" w:eastAsia="Times New Roman"/>
          <w:color w:val="auto"/>
          <w:spacing w:val="0"/>
          <w:position w:val="0"/>
          <w:sz w:val="28"/>
          <w:shd w:fill="auto" w:val="clear"/>
        </w:rPr>
        <w:t xml:space="preserve">Садловська І.П.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Аналіз сучасних вантажопотоків в Україні та напрями їх розвитку</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2012.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 317</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 «</w:t>
      </w:r>
      <w:r>
        <w:rPr>
          <w:rFonts w:ascii="Times New Roman" w:hAnsi="Times New Roman" w:cs="Times New Roman" w:eastAsia="Times New Roman"/>
          <w:color w:val="auto"/>
          <w:spacing w:val="0"/>
          <w:position w:val="0"/>
          <w:sz w:val="28"/>
          <w:shd w:fill="auto" w:val="clear"/>
        </w:rPr>
        <w:t xml:space="preserve">Правила перевезень небезпечних вантажів по залізницях</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 ред. З ізм. І доп. Від 23.11.07 р, 30.05.08 р, 22.05.09 р): [затв. Радою із залізничного транспорту держав-учасниць Співдружності, протокол від 05 Квітня. 1996 </w:t>
      </w:r>
      <w:r>
        <w:rPr>
          <w:rFonts w:ascii="Segoe UI Symbol" w:hAnsi="Segoe UI Symbol" w:cs="Segoe UI Symbol" w:eastAsia="Segoe UI Symbol"/>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15].</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 </w:t>
      </w:r>
      <w:hyperlink xmlns:r="http://schemas.openxmlformats.org/officeDocument/2006/relationships" r:id="docRId41">
        <w:r>
          <w:rPr>
            <w:rFonts w:ascii="Times New Roman" w:hAnsi="Times New Roman" w:cs="Times New Roman" w:eastAsia="Times New Roman"/>
            <w:color w:val="0000FF"/>
            <w:spacing w:val="0"/>
            <w:position w:val="0"/>
            <w:sz w:val="28"/>
            <w:u w:val="single"/>
            <w:shd w:fill="auto" w:val="clear"/>
          </w:rPr>
          <w:t xml:space="preserve">http://ooo-avtotrak.ru/himicheskie-cisterny</w:t>
        </w:r>
      </w:hyperlink>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 </w:t>
      </w:r>
      <w:hyperlink xmlns:r="http://schemas.openxmlformats.org/officeDocument/2006/relationships" r:id="docRId42">
        <w:r>
          <w:rPr>
            <w:rFonts w:ascii="Times New Roman" w:hAnsi="Times New Roman" w:cs="Times New Roman" w:eastAsia="Times New Roman"/>
            <w:color w:val="0000FF"/>
            <w:spacing w:val="0"/>
            <w:position w:val="0"/>
            <w:sz w:val="28"/>
            <w:u w:val="single"/>
            <w:shd w:fill="auto" w:val="clear"/>
          </w:rPr>
          <w:t xml:space="preserve">http://krone.ua/catalogue/45/16/</w:t>
        </w:r>
      </w:hyperlink>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7. </w:t>
      </w:r>
      <w:hyperlink xmlns:r="http://schemas.openxmlformats.org/officeDocument/2006/relationships" r:id="docRId43">
        <w:r>
          <w:rPr>
            <w:rFonts w:ascii="Times New Roman" w:hAnsi="Times New Roman" w:cs="Times New Roman" w:eastAsia="Times New Roman"/>
            <w:color w:val="0000FF"/>
            <w:spacing w:val="0"/>
            <w:position w:val="0"/>
            <w:sz w:val="28"/>
            <w:u w:val="single"/>
            <w:shd w:fill="auto" w:val="clear"/>
          </w:rPr>
          <w:t xml:space="preserve">http://ooo-avtotrak.ru/himicheskie-cisterny/</w:t>
        </w:r>
        <w:r>
          <w:rPr>
            <w:rFonts w:ascii="Times New Roman" w:hAnsi="Times New Roman" w:cs="Times New Roman" w:eastAsia="Times New Roman"/>
            <w:color w:val="0000FF"/>
            <w:spacing w:val="0"/>
            <w:position w:val="0"/>
            <w:sz w:val="28"/>
            <w:u w:val="single"/>
            <w:shd w:fill="auto" w:val="clear"/>
          </w:rPr>
          <w:t xml:space="preserve"> HYPERLINK "http://ooo-avtotrak.ru/himicheskie-cisterny/tank"</w:t>
        </w:r>
        <w:r>
          <w:rPr>
            <w:rFonts w:ascii="Times New Roman" w:hAnsi="Times New Roman" w:cs="Times New Roman" w:eastAsia="Times New Roman"/>
            <w:color w:val="0000FF"/>
            <w:spacing w:val="0"/>
            <w:position w:val="0"/>
            <w:sz w:val="28"/>
            <w:u w:val="single"/>
            <w:shd w:fill="auto" w:val="clear"/>
          </w:rPr>
          <w:t xml:space="preserve">tank</w:t>
        </w:r>
      </w:hyperlink>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8. </w:t>
      </w:r>
      <w:hyperlink xmlns:r="http://schemas.openxmlformats.org/officeDocument/2006/relationships" r:id="docRId44">
        <w:r>
          <w:rPr>
            <w:rFonts w:ascii="Times New Roman" w:hAnsi="Times New Roman" w:cs="Times New Roman" w:eastAsia="Times New Roman"/>
            <w:color w:val="0000FF"/>
            <w:spacing w:val="0"/>
            <w:position w:val="0"/>
            <w:sz w:val="28"/>
            <w:u w:val="single"/>
            <w:shd w:fill="auto" w:val="clear"/>
          </w:rPr>
          <w:t xml:space="preserve">http</w:t>
        </w:r>
        <w:r>
          <w:rPr>
            <w:rFonts w:ascii="Times New Roman" w:hAnsi="Times New Roman" w:cs="Times New Roman" w:eastAsia="Times New Roman"/>
            <w:color w:val="0000FF"/>
            <w:spacing w:val="0"/>
            <w:position w:val="0"/>
            <w:sz w:val="28"/>
            <w:u w:val="single"/>
            <w:shd w:fill="auto" w:val="clear"/>
          </w:rPr>
          <w:t xml:space="preserve"> HYPERLINK "http://www.avs-trans.com.ua/"</w:t>
        </w:r>
        <w:r>
          <w:rPr>
            <w:rFonts w:ascii="Times New Roman" w:hAnsi="Times New Roman" w:cs="Times New Roman" w:eastAsia="Times New Roman"/>
            <w:color w:val="0000FF"/>
            <w:spacing w:val="0"/>
            <w:position w:val="0"/>
            <w:sz w:val="28"/>
            <w:u w:val="single"/>
            <w:shd w:fill="auto" w:val="clear"/>
          </w:rPr>
          <w:t xml:space="preserve">://</w:t>
        </w:r>
        <w:r>
          <w:rPr>
            <w:rFonts w:ascii="Times New Roman" w:hAnsi="Times New Roman" w:cs="Times New Roman" w:eastAsia="Times New Roman"/>
            <w:color w:val="0000FF"/>
            <w:spacing w:val="0"/>
            <w:position w:val="0"/>
            <w:sz w:val="28"/>
            <w:u w:val="single"/>
            <w:shd w:fill="auto" w:val="clear"/>
          </w:rPr>
          <w:t xml:space="preserve"> HYPERLINK "http://www.avs-trans.com.ua/"</w:t>
        </w:r>
        <w:r>
          <w:rPr>
            <w:rFonts w:ascii="Times New Roman" w:hAnsi="Times New Roman" w:cs="Times New Roman" w:eastAsia="Times New Roman"/>
            <w:color w:val="0000FF"/>
            <w:spacing w:val="0"/>
            <w:position w:val="0"/>
            <w:sz w:val="28"/>
            <w:u w:val="single"/>
            <w:shd w:fill="auto" w:val="clear"/>
          </w:rPr>
          <w:t xml:space="preserve">www</w:t>
        </w:r>
        <w:r>
          <w:rPr>
            <w:rFonts w:ascii="Times New Roman" w:hAnsi="Times New Roman" w:cs="Times New Roman" w:eastAsia="Times New Roman"/>
            <w:color w:val="0000FF"/>
            <w:spacing w:val="0"/>
            <w:position w:val="0"/>
            <w:sz w:val="28"/>
            <w:u w:val="single"/>
            <w:shd w:fill="auto" w:val="clear"/>
          </w:rPr>
          <w:t xml:space="preserve"> HYPERLINK "http://www.avs-trans.com.ua/"</w:t>
        </w:r>
        <w:r>
          <w:rPr>
            <w:rFonts w:ascii="Times New Roman" w:hAnsi="Times New Roman" w:cs="Times New Roman" w:eastAsia="Times New Roman"/>
            <w:color w:val="0000FF"/>
            <w:spacing w:val="0"/>
            <w:position w:val="0"/>
            <w:sz w:val="28"/>
            <w:u w:val="single"/>
            <w:shd w:fill="auto" w:val="clear"/>
          </w:rPr>
          <w:t xml:space="preserve">.</w:t>
        </w:r>
        <w:r>
          <w:rPr>
            <w:rFonts w:ascii="Times New Roman" w:hAnsi="Times New Roman" w:cs="Times New Roman" w:eastAsia="Times New Roman"/>
            <w:color w:val="0000FF"/>
            <w:spacing w:val="0"/>
            <w:position w:val="0"/>
            <w:sz w:val="28"/>
            <w:u w:val="single"/>
            <w:shd w:fill="auto" w:val="clear"/>
          </w:rPr>
          <w:t xml:space="preserve"> HYPERLINK "http://www.avs-trans.com.ua/"</w:t>
        </w:r>
        <w:r>
          <w:rPr>
            <w:rFonts w:ascii="Times New Roman" w:hAnsi="Times New Roman" w:cs="Times New Roman" w:eastAsia="Times New Roman"/>
            <w:color w:val="0000FF"/>
            <w:spacing w:val="0"/>
            <w:position w:val="0"/>
            <w:sz w:val="28"/>
            <w:u w:val="single"/>
            <w:shd w:fill="auto" w:val="clear"/>
          </w:rPr>
          <w:t xml:space="preserve">avs</w:t>
        </w:r>
        <w:r>
          <w:rPr>
            <w:rFonts w:ascii="Times New Roman" w:hAnsi="Times New Roman" w:cs="Times New Roman" w:eastAsia="Times New Roman"/>
            <w:color w:val="0000FF"/>
            <w:spacing w:val="0"/>
            <w:position w:val="0"/>
            <w:sz w:val="28"/>
            <w:u w:val="single"/>
            <w:shd w:fill="auto" w:val="clear"/>
          </w:rPr>
          <w:t xml:space="preserve"> HYPERLINK "http://www.avs-trans.com.ua/"</w:t>
        </w:r>
        <w:r>
          <w:rPr>
            <w:rFonts w:ascii="Times New Roman" w:hAnsi="Times New Roman" w:cs="Times New Roman" w:eastAsia="Times New Roman"/>
            <w:color w:val="0000FF"/>
            <w:spacing w:val="0"/>
            <w:position w:val="0"/>
            <w:sz w:val="28"/>
            <w:u w:val="single"/>
            <w:shd w:fill="auto" w:val="clear"/>
          </w:rPr>
          <w:t xml:space="preserve">-</w:t>
        </w:r>
        <w:r>
          <w:rPr>
            <w:rFonts w:ascii="Times New Roman" w:hAnsi="Times New Roman" w:cs="Times New Roman" w:eastAsia="Times New Roman"/>
            <w:color w:val="0000FF"/>
            <w:spacing w:val="0"/>
            <w:position w:val="0"/>
            <w:sz w:val="28"/>
            <w:u w:val="single"/>
            <w:shd w:fill="auto" w:val="clear"/>
          </w:rPr>
          <w:t xml:space="preserve"> HYPERLINK "http://www.avs-trans.com.ua/"</w:t>
        </w:r>
        <w:r>
          <w:rPr>
            <w:rFonts w:ascii="Times New Roman" w:hAnsi="Times New Roman" w:cs="Times New Roman" w:eastAsia="Times New Roman"/>
            <w:color w:val="0000FF"/>
            <w:spacing w:val="0"/>
            <w:position w:val="0"/>
            <w:sz w:val="28"/>
            <w:u w:val="single"/>
            <w:shd w:fill="auto" w:val="clear"/>
          </w:rPr>
          <w:t xml:space="preserve">trans</w:t>
        </w:r>
        <w:r>
          <w:rPr>
            <w:rFonts w:ascii="Times New Roman" w:hAnsi="Times New Roman" w:cs="Times New Roman" w:eastAsia="Times New Roman"/>
            <w:color w:val="0000FF"/>
            <w:spacing w:val="0"/>
            <w:position w:val="0"/>
            <w:sz w:val="28"/>
            <w:u w:val="single"/>
            <w:shd w:fill="auto" w:val="clear"/>
          </w:rPr>
          <w:t xml:space="preserve"> HYPERLINK "http://www.avs-trans.com.ua/"</w:t>
        </w:r>
        <w:r>
          <w:rPr>
            <w:rFonts w:ascii="Times New Roman" w:hAnsi="Times New Roman" w:cs="Times New Roman" w:eastAsia="Times New Roman"/>
            <w:color w:val="0000FF"/>
            <w:spacing w:val="0"/>
            <w:position w:val="0"/>
            <w:sz w:val="28"/>
            <w:u w:val="single"/>
            <w:shd w:fill="auto" w:val="clear"/>
          </w:rPr>
          <w:t xml:space="preserve">.</w:t>
        </w:r>
        <w:r>
          <w:rPr>
            <w:rFonts w:ascii="Times New Roman" w:hAnsi="Times New Roman" w:cs="Times New Roman" w:eastAsia="Times New Roman"/>
            <w:color w:val="0000FF"/>
            <w:spacing w:val="0"/>
            <w:position w:val="0"/>
            <w:sz w:val="28"/>
            <w:u w:val="single"/>
            <w:shd w:fill="auto" w:val="clear"/>
          </w:rPr>
          <w:t xml:space="preserve"> HYPERLINK "http://www.avs-trans.com.ua/"</w:t>
        </w:r>
        <w:r>
          <w:rPr>
            <w:rFonts w:ascii="Times New Roman" w:hAnsi="Times New Roman" w:cs="Times New Roman" w:eastAsia="Times New Roman"/>
            <w:color w:val="0000FF"/>
            <w:spacing w:val="0"/>
            <w:position w:val="0"/>
            <w:sz w:val="28"/>
            <w:u w:val="single"/>
            <w:shd w:fill="auto" w:val="clear"/>
          </w:rPr>
          <w:t xml:space="preserve">com</w:t>
        </w:r>
        <w:r>
          <w:rPr>
            <w:rFonts w:ascii="Times New Roman" w:hAnsi="Times New Roman" w:cs="Times New Roman" w:eastAsia="Times New Roman"/>
            <w:color w:val="0000FF"/>
            <w:spacing w:val="0"/>
            <w:position w:val="0"/>
            <w:sz w:val="28"/>
            <w:u w:val="single"/>
            <w:shd w:fill="auto" w:val="clear"/>
          </w:rPr>
          <w:t xml:space="preserve"> HYPERLINK "http://www.avs-trans.com.ua/"</w:t>
        </w:r>
        <w:r>
          <w:rPr>
            <w:rFonts w:ascii="Times New Roman" w:hAnsi="Times New Roman" w:cs="Times New Roman" w:eastAsia="Times New Roman"/>
            <w:color w:val="0000FF"/>
            <w:spacing w:val="0"/>
            <w:position w:val="0"/>
            <w:sz w:val="28"/>
            <w:u w:val="single"/>
            <w:shd w:fill="auto" w:val="clear"/>
          </w:rPr>
          <w:t xml:space="preserve">.</w:t>
        </w:r>
        <w:r>
          <w:rPr>
            <w:rFonts w:ascii="Times New Roman" w:hAnsi="Times New Roman" w:cs="Times New Roman" w:eastAsia="Times New Roman"/>
            <w:color w:val="0000FF"/>
            <w:spacing w:val="0"/>
            <w:position w:val="0"/>
            <w:sz w:val="28"/>
            <w:u w:val="single"/>
            <w:shd w:fill="auto" w:val="clear"/>
          </w:rPr>
          <w:t xml:space="preserve"> HYPERLINK "http://www.avs-trans.com.ua/"</w:t>
        </w:r>
        <w:r>
          <w:rPr>
            <w:rFonts w:ascii="Times New Roman" w:hAnsi="Times New Roman" w:cs="Times New Roman" w:eastAsia="Times New Roman"/>
            <w:color w:val="0000FF"/>
            <w:spacing w:val="0"/>
            <w:position w:val="0"/>
            <w:sz w:val="28"/>
            <w:u w:val="single"/>
            <w:shd w:fill="auto" w:val="clear"/>
          </w:rPr>
          <w:t xml:space="preserve">ua</w:t>
        </w:r>
      </w:hyperlink>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9. </w:t>
      </w:r>
      <w:hyperlink xmlns:r="http://schemas.openxmlformats.org/officeDocument/2006/relationships" r:id="docRId45">
        <w:r>
          <w:rPr>
            <w:rFonts w:ascii="Times New Roman" w:hAnsi="Times New Roman" w:cs="Times New Roman" w:eastAsia="Times New Roman"/>
            <w:color w:val="0000FF"/>
            <w:spacing w:val="0"/>
            <w:position w:val="0"/>
            <w:sz w:val="28"/>
            <w:u w:val="single"/>
            <w:shd w:fill="auto" w:val="clear"/>
          </w:rPr>
          <w:t xml:space="preserve">http://zakon3.rada.gov.ua/laws/show/994_016</w:t>
        </w:r>
      </w:hyperlink>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10. </w:t>
      </w:r>
      <w:hyperlink xmlns:r="http://schemas.openxmlformats.org/officeDocument/2006/relationships" r:id="docRId46">
        <w:r>
          <w:rPr>
            <w:rFonts w:ascii="Times New Roman" w:hAnsi="Times New Roman" w:cs="Times New Roman" w:eastAsia="Times New Roman"/>
            <w:color w:val="0000FF"/>
            <w:spacing w:val="0"/>
            <w:position w:val="0"/>
            <w:sz w:val="28"/>
            <w:u w:val="single"/>
            <w:shd w:fill="auto" w:val="clear"/>
          </w:rPr>
          <w:t xml:space="preserve">http://marketolog.biz</w:t>
        </w:r>
      </w:hyperlink>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11. </w:t>
      </w:r>
      <w:hyperlink xmlns:r="http://schemas.openxmlformats.org/officeDocument/2006/relationships" r:id="docRId47">
        <w:r>
          <w:rPr>
            <w:rFonts w:ascii="Times New Roman" w:hAnsi="Times New Roman" w:cs="Times New Roman" w:eastAsia="Times New Roman"/>
            <w:color w:val="0000FF"/>
            <w:spacing w:val="0"/>
            <w:position w:val="0"/>
            <w:sz w:val="28"/>
            <w:u w:val="single"/>
            <w:shd w:fill="auto" w:val="clear"/>
          </w:rPr>
          <w:t xml:space="preserve">http://referat-ok.com.ua/mizhnarodna-ekonomika/mizhnarodne-regulyuvannya-mizhnarodnih-perevezen</w:t>
        </w:r>
      </w:hyperlink>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12. </w:t>
      </w:r>
      <w:hyperlink xmlns:r="http://schemas.openxmlformats.org/officeDocument/2006/relationships" r:id="docRId48">
        <w:r>
          <w:rPr>
            <w:rFonts w:ascii="Times New Roman" w:hAnsi="Times New Roman" w:cs="Times New Roman" w:eastAsia="Times New Roman"/>
            <w:color w:val="0000FF"/>
            <w:spacing w:val="0"/>
            <w:position w:val="0"/>
            <w:sz w:val="28"/>
            <w:u w:val="single"/>
            <w:shd w:fill="auto" w:val="clear"/>
          </w:rPr>
          <w:t xml:space="preserve">http://www.zenal.com/uk/perevezennya-nalyvnyh-ta-nasypnyh-vantazhiv-v-konteynerah/</w:t>
        </w:r>
      </w:hyperlink>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13.  «</w:t>
      </w:r>
      <w:r>
        <w:rPr>
          <w:rFonts w:ascii="Times New Roman" w:hAnsi="Times New Roman" w:cs="Times New Roman" w:eastAsia="Times New Roman"/>
          <w:color w:val="000000"/>
          <w:spacing w:val="0"/>
          <w:position w:val="0"/>
          <w:sz w:val="28"/>
          <w:shd w:fill="auto" w:val="clear"/>
        </w:rPr>
        <w:t xml:space="preserve">Экономико-математические методы и модели</w:t>
      </w:r>
      <w:r>
        <w:rPr>
          <w:rFonts w:ascii="Times New Roman" w:hAnsi="Times New Roman" w:cs="Times New Roman" w:eastAsia="Times New Roman"/>
          <w:color w:val="000000"/>
          <w:spacing w:val="0"/>
          <w:position w:val="0"/>
          <w:sz w:val="28"/>
          <w:shd w:fill="auto" w:val="clear"/>
        </w:rPr>
        <w:t xml:space="preserve">». // </w:t>
      </w:r>
      <w:r>
        <w:rPr>
          <w:rFonts w:ascii="Times New Roman" w:hAnsi="Times New Roman" w:cs="Times New Roman" w:eastAsia="Times New Roman"/>
          <w:color w:val="000000"/>
          <w:spacing w:val="0"/>
          <w:position w:val="0"/>
          <w:sz w:val="28"/>
          <w:shd w:fill="auto" w:val="clear"/>
        </w:rPr>
        <w:t xml:space="preserve">Под ред. Макарова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С.И.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Кнорус</w:t>
      </w:r>
      <w:r>
        <w:rPr>
          <w:rFonts w:ascii="Times New Roman" w:hAnsi="Times New Roman" w:cs="Times New Roman" w:eastAsia="Times New Roman"/>
          <w:color w:val="000000"/>
          <w:spacing w:val="0"/>
          <w:position w:val="0"/>
          <w:sz w:val="28"/>
          <w:shd w:fill="auto" w:val="clear"/>
        </w:rPr>
        <w:t xml:space="preserve">», 2009.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238 </w:t>
      </w:r>
      <w:r>
        <w:rPr>
          <w:rFonts w:ascii="Times New Roman" w:hAnsi="Times New Roman" w:cs="Times New Roman" w:eastAsia="Times New Roman"/>
          <w:color w:val="000000"/>
          <w:spacing w:val="0"/>
          <w:position w:val="0"/>
          <w:sz w:val="28"/>
          <w:shd w:fill="auto" w:val="clear"/>
        </w:rPr>
        <w:t xml:space="preserve">с.</w:t>
      </w: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14. </w:t>
      </w:r>
      <w:hyperlink xmlns:r="http://schemas.openxmlformats.org/officeDocument/2006/relationships" r:id="docRId49">
        <w:r>
          <w:rPr>
            <w:rFonts w:ascii="Times New Roman" w:hAnsi="Times New Roman" w:cs="Times New Roman" w:eastAsia="Times New Roman"/>
            <w:color w:val="0000FF"/>
            <w:spacing w:val="0"/>
            <w:position w:val="0"/>
            <w:sz w:val="28"/>
            <w:u w:val="single"/>
            <w:shd w:fill="auto" w:val="clear"/>
          </w:rPr>
          <w:t xml:space="preserve">http://polka-knig.com.ua/article.php?book=298</w:t>
        </w:r>
        <w:r>
          <w:rPr>
            <w:rFonts w:ascii="Times New Roman" w:hAnsi="Times New Roman" w:cs="Times New Roman" w:eastAsia="Times New Roman"/>
            <w:color w:val="0000FF"/>
            <w:spacing w:val="0"/>
            <w:position w:val="0"/>
            <w:sz w:val="28"/>
            <w:u w:val="single"/>
            <w:shd w:fill="auto" w:val="clear"/>
          </w:rPr>
          <w:t xml:space="preserve"> HYPERLINK "http://polka-knig.com.ua/article.php?book=298&amp;article=16657"</w:t>
        </w:r>
        <w:r>
          <w:rPr>
            <w:rFonts w:ascii="Times New Roman" w:hAnsi="Times New Roman" w:cs="Times New Roman" w:eastAsia="Times New Roman"/>
            <w:color w:val="0000FF"/>
            <w:spacing w:val="0"/>
            <w:position w:val="0"/>
            <w:sz w:val="28"/>
            <w:u w:val="single"/>
            <w:shd w:fill="auto" w:val="clear"/>
          </w:rPr>
          <w:t xml:space="preserve">&amp;</w:t>
        </w:r>
        <w:r>
          <w:rPr>
            <w:rFonts w:ascii="Times New Roman" w:hAnsi="Times New Roman" w:cs="Times New Roman" w:eastAsia="Times New Roman"/>
            <w:color w:val="0000FF"/>
            <w:spacing w:val="0"/>
            <w:position w:val="0"/>
            <w:sz w:val="28"/>
            <w:u w:val="single"/>
            <w:shd w:fill="auto" w:val="clear"/>
          </w:rPr>
          <w:t xml:space="preserve"> HYPERLINK "http://polka-knig.com.ua/article.php?book=298&amp;article=16657"</w:t>
        </w:r>
        <w:r>
          <w:rPr>
            <w:rFonts w:ascii="Times New Roman" w:hAnsi="Times New Roman" w:cs="Times New Roman" w:eastAsia="Times New Roman"/>
            <w:color w:val="0000FF"/>
            <w:spacing w:val="0"/>
            <w:position w:val="0"/>
            <w:sz w:val="28"/>
            <w:u w:val="single"/>
            <w:shd w:fill="auto" w:val="clear"/>
          </w:rPr>
          <w:t xml:space="preserve">article=16657</w:t>
        </w:r>
      </w:hyperlink>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15. </w:t>
      </w:r>
      <w:r>
        <w:rPr>
          <w:rFonts w:ascii="Times New Roman" w:hAnsi="Times New Roman" w:cs="Times New Roman" w:eastAsia="Times New Roman"/>
          <w:color w:val="auto"/>
          <w:spacing w:val="0"/>
          <w:position w:val="0"/>
          <w:sz w:val="28"/>
          <w:shd w:fill="auto" w:val="clear"/>
        </w:rPr>
        <w:t xml:space="preserve">Таха Х.А. Введение в исследование операций.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М.: Вильямс, 2005.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912 </w:t>
      </w:r>
      <w:r>
        <w:rPr>
          <w:rFonts w:ascii="Times New Roman" w:hAnsi="Times New Roman" w:cs="Times New Roman" w:eastAsia="Times New Roman"/>
          <w:color w:val="auto"/>
          <w:spacing w:val="0"/>
          <w:position w:val="0"/>
          <w:sz w:val="28"/>
          <w:shd w:fill="auto" w:val="clear"/>
        </w:rPr>
        <w:t xml:space="preserve">с.</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16. </w:t>
      </w:r>
      <w:r>
        <w:rPr>
          <w:rFonts w:ascii="Times New Roman" w:hAnsi="Times New Roman" w:cs="Times New Roman" w:eastAsia="Times New Roman"/>
          <w:color w:val="auto"/>
          <w:spacing w:val="0"/>
          <w:position w:val="0"/>
          <w:sz w:val="28"/>
          <w:shd w:fill="auto" w:val="clear"/>
        </w:rPr>
        <w:t xml:space="preserve">Шуликовская В. 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Теория игр.</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Ижевск: ООО Информационно-издательский центр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Бон Анца</w:t>
      </w:r>
      <w:r>
        <w:rPr>
          <w:rFonts w:ascii="Times New Roman" w:hAnsi="Times New Roman" w:cs="Times New Roman" w:eastAsia="Times New Roman"/>
          <w:color w:val="auto"/>
          <w:spacing w:val="0"/>
          <w:position w:val="0"/>
          <w:sz w:val="28"/>
          <w:shd w:fill="auto" w:val="clear"/>
        </w:rPr>
        <w:t xml:space="preserve">», 2009.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304 </w:t>
      </w:r>
      <w:r>
        <w:rPr>
          <w:rFonts w:ascii="Times New Roman" w:hAnsi="Times New Roman" w:cs="Times New Roman" w:eastAsia="Times New Roman"/>
          <w:color w:val="auto"/>
          <w:spacing w:val="0"/>
          <w:position w:val="0"/>
          <w:sz w:val="28"/>
          <w:shd w:fill="auto" w:val="clear"/>
        </w:rPr>
        <w:t xml:space="preserve">с.</w:t>
      </w:r>
    </w:p>
    <w:p>
      <w:pPr>
        <w:spacing w:before="0" w:after="0" w:line="360"/>
        <w:ind w:right="0" w:left="0" w:firstLine="567"/>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17. </w:t>
      </w:r>
      <w:r>
        <w:rPr>
          <w:rFonts w:ascii="Times New Roman" w:hAnsi="Times New Roman" w:cs="Times New Roman" w:eastAsia="Times New Roman"/>
          <w:color w:val="000000"/>
          <w:spacing w:val="0"/>
          <w:position w:val="0"/>
          <w:sz w:val="28"/>
          <w:shd w:fill="auto" w:val="clear"/>
        </w:rPr>
        <w:t xml:space="preserve">Богданов А.Д., Жукова П.Л., Уфимцева Л.И., Нуйкина Е.Ю.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ТЕОРИЯ ИГР. ИГРЫ С ПРИРОДОЙ</w:t>
      </w:r>
      <w:r>
        <w:rPr>
          <w:rFonts w:ascii="Times New Roman" w:hAnsi="Times New Roman" w:cs="Times New Roman" w:eastAsia="Times New Roman"/>
          <w:color w:val="000000"/>
          <w:spacing w:val="0"/>
          <w:position w:val="0"/>
          <w:sz w:val="28"/>
          <w:shd w:fill="auto" w:val="clear"/>
        </w:rPr>
        <w:t xml:space="preserve">» // </w:t>
      </w:r>
      <w:r>
        <w:rPr>
          <w:rFonts w:ascii="Times New Roman" w:hAnsi="Times New Roman" w:cs="Times New Roman" w:eastAsia="Times New Roman"/>
          <w:color w:val="000000"/>
          <w:spacing w:val="0"/>
          <w:position w:val="0"/>
          <w:sz w:val="28"/>
          <w:shd w:fill="auto" w:val="clear"/>
        </w:rPr>
        <w:t xml:space="preserve">Молодежный научный форум: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Общественные и экономические науки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конф. </w:t>
      </w:r>
      <w:r>
        <w:rPr>
          <w:rFonts w:ascii="Segoe UI Symbol" w:hAnsi="Segoe UI Symbol" w:cs="Segoe UI Symbol" w:eastAsia="Segoe UI Symbol"/>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2. </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18. </w:t>
      </w:r>
      <w:r>
        <w:rPr>
          <w:rFonts w:ascii="Times New Roman" w:hAnsi="Times New Roman" w:cs="Times New Roman" w:eastAsia="Times New Roman"/>
          <w:color w:val="auto"/>
          <w:spacing w:val="0"/>
          <w:position w:val="0"/>
          <w:sz w:val="28"/>
          <w:shd w:fill="auto" w:val="clear"/>
        </w:rPr>
        <w:t xml:space="preserve">Мак-Кинси Дж.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Введение в теорию игр</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М.: ГИФМЛ, 1960.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420 </w:t>
      </w:r>
      <w:r>
        <w:rPr>
          <w:rFonts w:ascii="Times New Roman" w:hAnsi="Times New Roman" w:cs="Times New Roman" w:eastAsia="Times New Roman"/>
          <w:color w:val="auto"/>
          <w:spacing w:val="0"/>
          <w:position w:val="0"/>
          <w:sz w:val="28"/>
          <w:shd w:fill="auto" w:val="clear"/>
        </w:rPr>
        <w:t xml:space="preserve">с.</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19.</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Партика Т.Л., Попов І.І.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Математичні методи: Підручник</w:t>
      </w:r>
      <w:r>
        <w:rPr>
          <w:rFonts w:ascii="Times New Roman" w:hAnsi="Times New Roman" w:cs="Times New Roman" w:eastAsia="Times New Roman"/>
          <w:color w:val="000000"/>
          <w:spacing w:val="0"/>
          <w:position w:val="0"/>
          <w:sz w:val="28"/>
          <w:shd w:fill="auto" w:val="clear"/>
        </w:rPr>
        <w:t xml:space="preserve">». - </w:t>
      </w:r>
      <w:r>
        <w:rPr>
          <w:rFonts w:ascii="Times New Roman" w:hAnsi="Times New Roman" w:cs="Times New Roman" w:eastAsia="Times New Roman"/>
          <w:color w:val="000000"/>
          <w:spacing w:val="0"/>
          <w:position w:val="0"/>
          <w:sz w:val="28"/>
          <w:shd w:fill="auto" w:val="clear"/>
        </w:rPr>
        <w:t xml:space="preserve">М: ФОРУМ: ИНФРА,2005.</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20. </w:t>
      </w:r>
      <w:hyperlink xmlns:r="http://schemas.openxmlformats.org/officeDocument/2006/relationships" r:id="docRId50">
        <w:r>
          <w:rPr>
            <w:rFonts w:ascii="Times New Roman" w:hAnsi="Times New Roman" w:cs="Times New Roman" w:eastAsia="Times New Roman"/>
            <w:color w:val="0000FF"/>
            <w:spacing w:val="0"/>
            <w:position w:val="0"/>
            <w:sz w:val="28"/>
            <w:u w:val="single"/>
            <w:shd w:fill="auto" w:val="clear"/>
          </w:rPr>
          <w:t xml:space="preserve">http://vlad-brokservice.com</w:t>
        </w:r>
      </w:hyperlink>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21. </w:t>
      </w:r>
      <w:hyperlink xmlns:r="http://schemas.openxmlformats.org/officeDocument/2006/relationships" r:id="docRId51">
        <w:r>
          <w:rPr>
            <w:rFonts w:ascii="Times New Roman" w:hAnsi="Times New Roman" w:cs="Times New Roman" w:eastAsia="Times New Roman"/>
            <w:color w:val="0000FF"/>
            <w:spacing w:val="0"/>
            <w:position w:val="0"/>
            <w:sz w:val="28"/>
            <w:u w:val="single"/>
            <w:shd w:fill="auto" w:val="clear"/>
          </w:rPr>
          <w:t xml:space="preserve">https://rastamozhka.com/calc2/</w:t>
        </w:r>
      </w:hyperlink>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22. </w:t>
      </w:r>
      <w:r>
        <w:rPr>
          <w:rFonts w:ascii="Times New Roman" w:hAnsi="Times New Roman" w:cs="Times New Roman" w:eastAsia="Times New Roman"/>
          <w:color w:val="auto"/>
          <w:spacing w:val="0"/>
          <w:position w:val="0"/>
          <w:sz w:val="28"/>
          <w:shd w:fill="auto" w:val="clear"/>
        </w:rPr>
        <w:t xml:space="preserve">Прийменко В. Ю.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Удосконалення роботи автопідприємства, що спеціалізується на доставці наливних вантажів</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Збірник всеукраїнської науково-практичної конференції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Майбутній науковець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2017</w:t>
      </w: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укладач В. Ю. Тарасов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Сєвєродонецьк : Східноукр. нац. ун-т ім. В. Даля, 2017.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774 </w:t>
      </w:r>
      <w:r>
        <w:rPr>
          <w:rFonts w:ascii="Times New Roman" w:hAnsi="Times New Roman" w:cs="Times New Roman" w:eastAsia="Times New Roman"/>
          <w:color w:val="auto"/>
          <w:spacing w:val="0"/>
          <w:position w:val="0"/>
          <w:sz w:val="28"/>
          <w:shd w:fill="auto" w:val="clear"/>
        </w:rPr>
        <w:t xml:space="preserve">с./с. 317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318</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23. «</w:t>
      </w:r>
      <w:r>
        <w:rPr>
          <w:rFonts w:ascii="Times New Roman" w:hAnsi="Times New Roman" w:cs="Times New Roman" w:eastAsia="Times New Roman"/>
          <w:color w:val="auto"/>
          <w:spacing w:val="0"/>
          <w:position w:val="0"/>
          <w:sz w:val="28"/>
          <w:shd w:fill="auto" w:val="clear"/>
        </w:rPr>
        <w:t xml:space="preserve">Модели и методы теории логистики</w:t>
      </w: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под ред. В.С. Лукинского.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2003</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24. </w:t>
      </w:r>
      <w:r>
        <w:rPr>
          <w:rFonts w:ascii="Times New Roman" w:hAnsi="Times New Roman" w:cs="Times New Roman" w:eastAsia="Times New Roman"/>
          <w:color w:val="auto"/>
          <w:spacing w:val="0"/>
          <w:position w:val="0"/>
          <w:sz w:val="28"/>
          <w:shd w:fill="auto" w:val="clear"/>
        </w:rPr>
        <w:t xml:space="preserve">Кичкина Е. И. / Методические указания к выполнению курсовой работы по дисциплине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Логистика международных перевозок</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для студентов, обучающихся по направлению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Транспортные технологии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Луганск: Изд-во Восточноукр. нац. ун-та им. В. Даля, 2012.-  24с.</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25. </w:t>
      </w:r>
      <w:r>
        <w:rPr>
          <w:rFonts w:ascii="Times New Roman" w:hAnsi="Times New Roman" w:cs="Times New Roman" w:eastAsia="Times New Roman"/>
          <w:color w:val="auto"/>
          <w:spacing w:val="0"/>
          <w:position w:val="0"/>
          <w:sz w:val="28"/>
          <w:shd w:fill="auto" w:val="clear"/>
        </w:rPr>
        <w:t xml:space="preserve">Кічкіна О. І., Кічкін О. В. / Методичні рекомендації до практичних занять з дисципліни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Науково-дослідна робота студентів</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для студентів (магістрів) всіх форм навчання спеціальності 8.07010101 (275)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Транспортні системи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та 274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Автомобільний транспорт</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Сєвєродонецьк: Вид-во СНУ ім. В. Даля, 2017.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55</w:t>
      </w:r>
      <w:r>
        <w:rPr>
          <w:rFonts w:ascii="Times New Roman" w:hAnsi="Times New Roman" w:cs="Times New Roman" w:eastAsia="Times New Roman"/>
          <w:color w:val="auto"/>
          <w:spacing w:val="0"/>
          <w:position w:val="0"/>
          <w:sz w:val="28"/>
          <w:shd w:fill="auto" w:val="clear"/>
        </w:rPr>
        <w:t xml:space="preserve">с.</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26. </w:t>
      </w:r>
      <w:r>
        <w:rPr>
          <w:rFonts w:ascii="Times New Roman" w:hAnsi="Times New Roman" w:cs="Times New Roman" w:eastAsia="Times New Roman"/>
          <w:color w:val="auto"/>
          <w:spacing w:val="0"/>
          <w:position w:val="0"/>
          <w:sz w:val="28"/>
          <w:shd w:fill="auto" w:val="clear"/>
        </w:rPr>
        <w:t xml:space="preserve">Матеріали V Міжнародної науково-практичної конференції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Проблеми розвитку транспортних систем і логістики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м. Луганськ, 5-8 травня 2014 року: збірник наукових праць / Міністерство освіти і науки Укра-їни, Східноукраїнський національний університет імені Володимира Даля [та ін.].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Луганськ: СНУ ім. В. Даля, 2014.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 87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91</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27. </w:t>
      </w:r>
      <w:hyperlink xmlns:r="http://schemas.openxmlformats.org/officeDocument/2006/relationships" r:id="docRId52">
        <w:r>
          <w:rPr>
            <w:rFonts w:ascii="Times New Roman" w:hAnsi="Times New Roman" w:cs="Times New Roman" w:eastAsia="Times New Roman"/>
            <w:color w:val="0000FF"/>
            <w:spacing w:val="0"/>
            <w:position w:val="0"/>
            <w:sz w:val="28"/>
            <w:u w:val="single"/>
            <w:shd w:fill="auto" w:val="clear"/>
          </w:rPr>
          <w:t xml:space="preserve">http://ukrbukva.net/page,7,109643-Metody-setevogo-planirovaniya.html</w:t>
        </w:r>
      </w:hyperlink>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28.</w:t>
      </w:r>
      <w:r>
        <w:rPr>
          <w:rFonts w:ascii="Times New Roman" w:hAnsi="Times New Roman" w:cs="Times New Roman" w:eastAsia="Times New Roman"/>
          <w:color w:val="auto"/>
          <w:spacing w:val="0"/>
          <w:position w:val="0"/>
          <w:sz w:val="28"/>
          <w:shd w:fill="auto" w:val="clear"/>
        </w:rPr>
        <w:t xml:space="preserve">https://studme.org/149405119286/ekonomika/adaptivnye_modeli_prognozirovaniya</w:t>
      </w:r>
    </w:p>
    <w:p>
      <w:pPr>
        <w:spacing w:before="0" w:after="0" w:line="36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29. </w:t>
      </w:r>
      <w:r>
        <w:rPr>
          <w:rFonts w:ascii="Times New Roman" w:hAnsi="Times New Roman" w:cs="Times New Roman" w:eastAsia="Times New Roman"/>
          <w:color w:val="auto"/>
          <w:spacing w:val="0"/>
          <w:position w:val="0"/>
          <w:sz w:val="28"/>
          <w:shd w:fill="auto" w:val="clear"/>
        </w:rPr>
        <w:t xml:space="preserve">Кічкіна О. І., Кічкін О. В. / Методичні рекомендації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Вимоги до магістерської роботи</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для студентів (магістрів) всіх форм навчання спеціальності 8.07010101(275)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Транспортні системи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Сєвєродонецьк: Вид-во СНУ ім. В. Даля, 2016.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12</w:t>
      </w:r>
      <w:r>
        <w:rPr>
          <w:rFonts w:ascii="Times New Roman" w:hAnsi="Times New Roman" w:cs="Times New Roman" w:eastAsia="Times New Roman"/>
          <w:color w:val="auto"/>
          <w:spacing w:val="0"/>
          <w:position w:val="0"/>
          <w:sz w:val="28"/>
          <w:shd w:fill="auto" w:val="clear"/>
        </w:rPr>
        <w:t xml:space="preserve">с.</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ДОДАТОК А</w:t>
      </w:r>
    </w:p>
    <w:p>
      <w:pPr>
        <w:spacing w:before="0" w:after="0" w:line="360"/>
        <w:ind w:right="0" w:left="0" w:firstLine="567"/>
        <w:jc w:val="center"/>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center"/>
        <w:rPr>
          <w:rFonts w:ascii="Times New Roman" w:hAnsi="Times New Roman" w:cs="Times New Roman" w:eastAsia="Times New Roman"/>
          <w:color w:val="auto"/>
          <w:spacing w:val="0"/>
          <w:position w:val="0"/>
          <w:sz w:val="28"/>
          <w:shd w:fill="auto" w:val="clear"/>
        </w:rPr>
      </w:pPr>
      <w:r>
        <w:object w:dxaOrig="9130" w:dyaOrig="12888">
          <v:rect xmlns:o="urn:schemas-microsoft-com:office:office" xmlns:v="urn:schemas-microsoft-com:vml" id="rectole0000000020" style="width:456.500000pt;height:644.400000pt" o:preferrelative="t" o:ole="">
            <o:lock v:ext="edit"/>
            <v:imagedata xmlns:r="http://schemas.openxmlformats.org/officeDocument/2006/relationships" r:id="docRId54" o:title=""/>
          </v:rect>
          <o:OLEObject xmlns:r="http://schemas.openxmlformats.org/officeDocument/2006/relationships" xmlns:o="urn:schemas-microsoft-com:office:office" Type="Embed" ProgID="StaticMetafile" DrawAspect="Content" ObjectID="0000000020" ShapeID="rectole0000000020" r:id="docRId53"/>
        </w:object>
      </w:r>
    </w:p>
    <w:p>
      <w:pPr>
        <w:spacing w:before="0" w:after="0" w:line="360"/>
        <w:ind w:right="0" w:left="0" w:firstLine="567"/>
        <w:jc w:val="center"/>
        <w:rPr>
          <w:rFonts w:ascii="Times New Roman" w:hAnsi="Times New Roman" w:cs="Times New Roman" w:eastAsia="Times New Roman"/>
          <w:color w:val="auto"/>
          <w:spacing w:val="0"/>
          <w:position w:val="0"/>
          <w:sz w:val="28"/>
          <w:shd w:fill="auto" w:val="clear"/>
        </w:rPr>
      </w:pPr>
      <w:r>
        <w:object w:dxaOrig="8824" w:dyaOrig="12470">
          <v:rect xmlns:o="urn:schemas-microsoft-com:office:office" xmlns:v="urn:schemas-microsoft-com:vml" id="rectole0000000021" style="width:441.200000pt;height:623.500000pt" o:preferrelative="t" o:ole="">
            <o:lock v:ext="edit"/>
            <v:imagedata xmlns:r="http://schemas.openxmlformats.org/officeDocument/2006/relationships" r:id="docRId56" o:title=""/>
          </v:rect>
          <o:OLEObject xmlns:r="http://schemas.openxmlformats.org/officeDocument/2006/relationships" xmlns:o="urn:schemas-microsoft-com:office:office" Type="Embed" ProgID="StaticMetafile" DrawAspect="Content" ObjectID="0000000021" ShapeID="rectole0000000021" r:id="docRId55"/>
        </w:objec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center"/>
        <w:rPr>
          <w:rFonts w:ascii="Times New Roman" w:hAnsi="Times New Roman" w:cs="Times New Roman" w:eastAsia="Times New Roman"/>
          <w:color w:val="auto"/>
          <w:spacing w:val="0"/>
          <w:position w:val="0"/>
          <w:sz w:val="28"/>
          <w:shd w:fill="auto" w:val="clear"/>
        </w:rPr>
      </w:pPr>
      <w:r>
        <w:object w:dxaOrig="8845" w:dyaOrig="12585">
          <v:rect xmlns:o="urn:schemas-microsoft-com:office:office" xmlns:v="urn:schemas-microsoft-com:vml" id="rectole0000000022" style="width:442.250000pt;height:629.250000pt" o:preferrelative="t" o:ole="">
            <o:lock v:ext="edit"/>
            <v:imagedata xmlns:r="http://schemas.openxmlformats.org/officeDocument/2006/relationships" r:id="docRId58" o:title=""/>
          </v:rect>
          <o:OLEObject xmlns:r="http://schemas.openxmlformats.org/officeDocument/2006/relationships" xmlns:o="urn:schemas-microsoft-com:office:office" Type="Embed" ProgID="StaticMetafile" DrawAspect="Content" ObjectID="0000000022" ShapeID="rectole0000000022" r:id="docRId57"/>
        </w:objec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center"/>
        <w:rPr>
          <w:rFonts w:ascii="Times New Roman" w:hAnsi="Times New Roman" w:cs="Times New Roman" w:eastAsia="Times New Roman"/>
          <w:color w:val="auto"/>
          <w:spacing w:val="0"/>
          <w:position w:val="0"/>
          <w:sz w:val="28"/>
          <w:shd w:fill="auto" w:val="clear"/>
        </w:rPr>
      </w:pPr>
      <w:r>
        <w:object w:dxaOrig="8670" w:dyaOrig="12225">
          <v:rect xmlns:o="urn:schemas-microsoft-com:office:office" xmlns:v="urn:schemas-microsoft-com:vml" id="rectole0000000023" style="width:433.500000pt;height:611.250000pt" o:preferrelative="t" o:ole="">
            <o:lock v:ext="edit"/>
            <v:imagedata xmlns:r="http://schemas.openxmlformats.org/officeDocument/2006/relationships" r:id="docRId60" o:title=""/>
          </v:rect>
          <o:OLEObject xmlns:r="http://schemas.openxmlformats.org/officeDocument/2006/relationships" xmlns:o="urn:schemas-microsoft-com:office:office" Type="Embed" ProgID="StaticMetafile" DrawAspect="Content" ObjectID="0000000023" ShapeID="rectole0000000023" r:id="docRId59"/>
        </w:objec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center"/>
        <w:rPr>
          <w:rFonts w:ascii="Times New Roman" w:hAnsi="Times New Roman" w:cs="Times New Roman" w:eastAsia="Times New Roman"/>
          <w:color w:val="auto"/>
          <w:spacing w:val="0"/>
          <w:position w:val="0"/>
          <w:sz w:val="28"/>
          <w:shd w:fill="auto" w:val="clear"/>
        </w:rPr>
      </w:pPr>
      <w:r>
        <w:object w:dxaOrig="9110" w:dyaOrig="12888">
          <v:rect xmlns:o="urn:schemas-microsoft-com:office:office" xmlns:v="urn:schemas-microsoft-com:vml" id="rectole0000000024" style="width:455.500000pt;height:644.400000pt" o:preferrelative="t" o:ole="">
            <o:lock v:ext="edit"/>
            <v:imagedata xmlns:r="http://schemas.openxmlformats.org/officeDocument/2006/relationships" r:id="docRId62" o:title=""/>
          </v:rect>
          <o:OLEObject xmlns:r="http://schemas.openxmlformats.org/officeDocument/2006/relationships" xmlns:o="urn:schemas-microsoft-com:office:office" Type="Embed" ProgID="StaticMetafile" DrawAspect="Content" ObjectID="0000000024" ShapeID="rectole0000000024" r:id="docRId61"/>
        </w:objec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360"/>
        <w:ind w:right="0" w:left="0" w:firstLine="567"/>
        <w:jc w:val="center"/>
        <w:rPr>
          <w:rFonts w:ascii="Times New Roman" w:hAnsi="Times New Roman" w:cs="Times New Roman" w:eastAsia="Times New Roman"/>
          <w:color w:val="auto"/>
          <w:spacing w:val="0"/>
          <w:position w:val="0"/>
          <w:sz w:val="28"/>
          <w:shd w:fill="auto" w:val="clear"/>
        </w:rPr>
      </w:pPr>
      <w:r>
        <w:object w:dxaOrig="9154" w:dyaOrig="12916">
          <v:rect xmlns:o="urn:schemas-microsoft-com:office:office" xmlns:v="urn:schemas-microsoft-com:vml" id="rectole0000000025" style="width:457.700000pt;height:645.800000pt" o:preferrelative="t" o:ole="">
            <o:lock v:ext="edit"/>
            <v:imagedata xmlns:r="http://schemas.openxmlformats.org/officeDocument/2006/relationships" r:id="docRId64" o:title=""/>
          </v:rect>
          <o:OLEObject xmlns:r="http://schemas.openxmlformats.org/officeDocument/2006/relationships" xmlns:o="urn:schemas-microsoft-com:office:office" Type="Embed" ProgID="StaticMetafile" DrawAspect="Content" ObjectID="0000000025" ShapeID="rectole0000000025" r:id="docRId63"/>
        </w:object>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abstractNum w:abstractNumId="108">
    <w:lvl w:ilvl="0">
      <w:start w:val="1"/>
      <w:numFmt w:val="bullet"/>
      <w:lvlText w:val="•"/>
    </w:lvl>
  </w:abstractNum>
  <w:abstractNum w:abstractNumId="114">
    <w:lvl w:ilvl="0">
      <w:start w:val="1"/>
      <w:numFmt w:val="bullet"/>
      <w:lvlText w:val="•"/>
    </w:lvl>
  </w:abstractNum>
  <w:abstractNum w:abstractNumId="120">
    <w:lvl w:ilvl="0">
      <w:start w:val="1"/>
      <w:numFmt w:val="bullet"/>
      <w:lvlText w:val="•"/>
    </w:lvl>
  </w:abstractNum>
  <w:abstractNum w:abstractNumId="126">
    <w:lvl w:ilvl="0">
      <w:start w:val="1"/>
      <w:numFmt w:val="bullet"/>
      <w:lvlText w:val="•"/>
    </w:lvl>
  </w:abstractNum>
  <w:abstractNum w:abstractNumId="132">
    <w:lvl w:ilvl="0">
      <w:start w:val="1"/>
      <w:numFmt w:val="bullet"/>
      <w:lvlText w:val="•"/>
    </w:lvl>
  </w:abstractNum>
  <w:abstractNum w:abstractNumId="138">
    <w:lvl w:ilvl="0">
      <w:start w:val="1"/>
      <w:numFmt w:val="bullet"/>
      <w:lvlText w:val="•"/>
    </w:lvl>
  </w:abstractNum>
  <w:abstractNum w:abstractNumId="144">
    <w:lvl w:ilvl="0">
      <w:start w:val="1"/>
      <w:numFmt w:val="bullet"/>
      <w:lvlText w:val="•"/>
    </w:lvl>
  </w:abstractNum>
  <w:abstractNum w:abstractNumId="150">
    <w:lvl w:ilvl="0">
      <w:start w:val="1"/>
      <w:numFmt w:val="bullet"/>
      <w:lvlText w:val="•"/>
    </w:lvl>
  </w:abstractNum>
  <w:abstractNum w:abstractNumId="156">
    <w:lvl w:ilvl="0">
      <w:start w:val="1"/>
      <w:numFmt w:val="bullet"/>
      <w:lvlText w:val="•"/>
    </w:lvl>
  </w:abstractNum>
  <w:abstractNum w:abstractNumId="162">
    <w:lvl w:ilvl="0">
      <w:start w:val="1"/>
      <w:numFmt w:val="bullet"/>
      <w:lvlText w:val="•"/>
    </w:lvl>
  </w:abstractNum>
  <w:num w:numId="125">
    <w:abstractNumId w:val="162"/>
  </w:num>
  <w:num w:numId="128">
    <w:abstractNumId w:val="156"/>
  </w:num>
  <w:num w:numId="131">
    <w:abstractNumId w:val="150"/>
  </w:num>
  <w:num w:numId="135">
    <w:abstractNumId w:val="144"/>
  </w:num>
  <w:num w:numId="138">
    <w:abstractNumId w:val="138"/>
  </w:num>
  <w:num w:numId="140">
    <w:abstractNumId w:val="132"/>
  </w:num>
  <w:num w:numId="142">
    <w:abstractNumId w:val="126"/>
  </w:num>
  <w:num w:numId="144">
    <w:abstractNumId w:val="120"/>
  </w:num>
  <w:num w:numId="146">
    <w:abstractNumId w:val="114"/>
  </w:num>
  <w:num w:numId="148">
    <w:abstractNumId w:val="108"/>
  </w:num>
  <w:num w:numId="152">
    <w:abstractNumId w:val="102"/>
  </w:num>
  <w:num w:numId="154">
    <w:abstractNumId w:val="96"/>
  </w:num>
  <w:num w:numId="171">
    <w:abstractNumId w:val="90"/>
  </w:num>
  <w:num w:numId="182">
    <w:abstractNumId w:val="84"/>
  </w:num>
  <w:num w:numId="229">
    <w:abstractNumId w:val="78"/>
  </w:num>
  <w:num w:numId="231">
    <w:abstractNumId w:val="72"/>
  </w:num>
  <w:num w:numId="233">
    <w:abstractNumId w:val="66"/>
  </w:num>
  <w:num w:numId="412">
    <w:abstractNumId w:val="60"/>
  </w:num>
  <w:num w:numId="415">
    <w:abstractNumId w:val="54"/>
  </w:num>
  <w:num w:numId="421">
    <w:abstractNumId w:val="48"/>
  </w:num>
  <w:num w:numId="423">
    <w:abstractNumId w:val="42"/>
  </w:num>
  <w:num w:numId="425">
    <w:abstractNumId w:val="36"/>
  </w:num>
  <w:num w:numId="427">
    <w:abstractNumId w:val="30"/>
  </w:num>
  <w:num w:numId="460">
    <w:abstractNumId w:val="24"/>
  </w:num>
  <w:num w:numId="586">
    <w:abstractNumId w:val="18"/>
  </w:num>
  <w:num w:numId="593">
    <w:abstractNumId w:val="12"/>
  </w:num>
  <w:num w:numId="596">
    <w:abstractNumId w:val="6"/>
  </w:num>
  <w:num w:numId="598">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7.bin" Id="docRId14" Type="http://schemas.openxmlformats.org/officeDocument/2006/relationships/oleObject" /><Relationship Target="embeddings/oleObject17.bin" Id="docRId34" Type="http://schemas.openxmlformats.org/officeDocument/2006/relationships/oleObject" /><Relationship TargetMode="External" Target="http://referat-ok.com.ua/mizhnarodna-ekonomika/mizhnarodne-regulyuvannya-mizhnarodnih-perevezen" Id="docRId47" Type="http://schemas.openxmlformats.org/officeDocument/2006/relationships/hyperlink" /><Relationship Target="embeddings/oleObject21.bin" Id="docRId55" Type="http://schemas.openxmlformats.org/officeDocument/2006/relationships/oleObject" /><Relationship Target="media/image24.wmf" Id="docRId62" Type="http://schemas.openxmlformats.org/officeDocument/2006/relationships/image"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0.bin" Id="docRId0" Type="http://schemas.openxmlformats.org/officeDocument/2006/relationships/oleObject" /><Relationship Target="media/image14.wmf" Id="docRId29" Type="http://schemas.openxmlformats.org/officeDocument/2006/relationships/image" /><Relationship Target="embeddings/oleObject18.bin" Id="docRId36" Type="http://schemas.openxmlformats.org/officeDocument/2006/relationships/oleObject" /><Relationship TargetMode="External" Target="http://polka-knig.com.ua/article.php?book=298&amp;article=16657" Id="docRId49" Type="http://schemas.openxmlformats.org/officeDocument/2006/relationships/hyperlink" /><Relationship Target="embeddings/oleObject20.bin" Id="docRId53" Type="http://schemas.openxmlformats.org/officeDocument/2006/relationships/oleObject" /><Relationship Target="media/image23.wmf" Id="docRId60" Type="http://schemas.openxmlformats.org/officeDocument/2006/relationships/image" /><Relationship Target="media/image6.wmf" Id="docRId13" Type="http://schemas.openxmlformats.org/officeDocument/2006/relationships/image" /><Relationship Target="embeddings/oleObject10.bin" Id="docRId20" Type="http://schemas.openxmlformats.org/officeDocument/2006/relationships/oleObject" /><Relationship TargetMode="External" Target="http://www.ukrstat.gov.ua/" Id="docRId40" Type="http://schemas.openxmlformats.org/officeDocument/2006/relationships/hyperlink" /><Relationship Target="media/image22.wmf" Id="docRId58" Type="http://schemas.openxmlformats.org/officeDocument/2006/relationships/image" /><Relationship Target="embeddings/oleObject9.bin" Id="docRId18" Type="http://schemas.openxmlformats.org/officeDocument/2006/relationships/oleObject" /><Relationship Target="embeddings/oleObject1.bin" Id="docRId2" Type="http://schemas.openxmlformats.org/officeDocument/2006/relationships/oleObject" /><Relationship Target="embeddings/oleObject19.bin" Id="docRId38" Type="http://schemas.openxmlformats.org/officeDocument/2006/relationships/oleObject" /><Relationship TargetMode="External" Target="https://rastamozhka.com/calc2/" Id="docRId51" Type="http://schemas.openxmlformats.org/officeDocument/2006/relationships/hyperlink" /><Relationship Target="media/image5.wmf" Id="docRId11" Type="http://schemas.openxmlformats.org/officeDocument/2006/relationships/image" /><Relationship Target="embeddings/oleObject13.bin" Id="docRId26" Type="http://schemas.openxmlformats.org/officeDocument/2006/relationships/oleObject" /><Relationship Target="media/image15.wmf" Id="docRId31" Type="http://schemas.openxmlformats.org/officeDocument/2006/relationships/image" /><Relationship TargetMode="External" Target="http://krone.ua/catalogue/45/16/" Id="docRId42" Type="http://schemas.openxmlformats.org/officeDocument/2006/relationships/hyperlink" /><Relationship Target="media/image21.wmf" Id="docRId56" Type="http://schemas.openxmlformats.org/officeDocument/2006/relationships/image" /><Relationship Target="numbering.xml" Id="docRId65" Type="http://schemas.openxmlformats.org/officeDocument/2006/relationships/numbering" /><Relationship Target="embeddings/oleObject2.bin" Id="docRId4" Type="http://schemas.openxmlformats.org/officeDocument/2006/relationships/oleObject" /><Relationship Target="media/image8.wmf" Id="docRId17" Type="http://schemas.openxmlformats.org/officeDocument/2006/relationships/image" /><Relationship Target="embeddings/oleObject12.bin" Id="docRId24" Type="http://schemas.openxmlformats.org/officeDocument/2006/relationships/oleObject" /><Relationship Target="media/image16.wmf" Id="docRId33" Type="http://schemas.openxmlformats.org/officeDocument/2006/relationships/image" /><Relationship TargetMode="External" Target="http://www.avs-trans.com.ua/" Id="docRId44" Type="http://schemas.openxmlformats.org/officeDocument/2006/relationships/hyperlink" /><Relationship Target="media/image20.wmf" Id="docRId54" Type="http://schemas.openxmlformats.org/officeDocument/2006/relationships/image" /><Relationship Target="embeddings/oleObject25.bin" Id="docRId63" Type="http://schemas.openxmlformats.org/officeDocument/2006/relationships/oleObject" /><Relationship Target="media/image11.wmf" Id="docRId23" Type="http://schemas.openxmlformats.org/officeDocument/2006/relationships/image" /><Relationship Target="embeddings/oleObject3.bin" Id="docRId6" Type="http://schemas.openxmlformats.org/officeDocument/2006/relationships/oleObject" /><Relationship Target="media/image0.wmf" Id="docRId1" Type="http://schemas.openxmlformats.org/officeDocument/2006/relationships/image" /><Relationship Target="media/image7.wmf" Id="docRId15" Type="http://schemas.openxmlformats.org/officeDocument/2006/relationships/image" /><Relationship Target="media/image17.wmf" Id="docRId35" Type="http://schemas.openxmlformats.org/officeDocument/2006/relationships/image" /><Relationship TargetMode="External" Target="http://marketolog.biz/" Id="docRId46" Type="http://schemas.openxmlformats.org/officeDocument/2006/relationships/hyperlink" /><Relationship TargetMode="External" Target="http://ukrbukva.net/page,7,109643-Metody-setevogo-planirovaniya.html" Id="docRId52" Type="http://schemas.openxmlformats.org/officeDocument/2006/relationships/hyperlink" /><Relationship Target="embeddings/oleObject24.bin" Id="docRId61" Type="http://schemas.openxmlformats.org/officeDocument/2006/relationships/oleObject" /><Relationship Target="embeddings/oleObject6.bin" Id="docRId12" Type="http://schemas.openxmlformats.org/officeDocument/2006/relationships/oleObject" /><Relationship Target="media/image10.wmf" Id="docRId21" Type="http://schemas.openxmlformats.org/officeDocument/2006/relationships/image" /><Relationship TargetMode="External" Target="http://ooo-avtotrak.ru/himicheskie-cisterny" Id="docRId41" Type="http://schemas.openxmlformats.org/officeDocument/2006/relationships/hyperlink" /><Relationship Target="embeddings/oleObject4.bin" Id="docRId8" Type="http://schemas.openxmlformats.org/officeDocument/2006/relationships/oleObject" /><Relationship Target="embeddings/oleObject14.bin" Id="docRId28" Type="http://schemas.openxmlformats.org/officeDocument/2006/relationships/oleObject" /><Relationship Target="media/image1.wmf" Id="docRId3" Type="http://schemas.openxmlformats.org/officeDocument/2006/relationships/image" /><Relationship Target="media/image18.wmf" Id="docRId37" Type="http://schemas.openxmlformats.org/officeDocument/2006/relationships/image" /><Relationship TargetMode="External" Target="http://www.zenal.com/uk/perevezennya-nalyvnyh-ta-nasypnyh-vantazhiv-v-konteynerah/" Id="docRId48" Type="http://schemas.openxmlformats.org/officeDocument/2006/relationships/hyperlink" /><Relationship TargetMode="External" Target="http://vlad-brokservice.com/" Id="docRId50" Type="http://schemas.openxmlformats.org/officeDocument/2006/relationships/hyperlink" /><Relationship Target="embeddings/oleObject5.bin" Id="docRId10" Type="http://schemas.openxmlformats.org/officeDocument/2006/relationships/oleObject" /><Relationship Target="media/image13.wmf" Id="docRId27" Type="http://schemas.openxmlformats.org/officeDocument/2006/relationships/image" /><Relationship Target="embeddings/oleObject15.bin" Id="docRId30" Type="http://schemas.openxmlformats.org/officeDocument/2006/relationships/oleObject" /><Relationship TargetMode="External" Target="http://ooo-avtotrak.ru/himicheskie-cisterny/tank" Id="docRId43" Type="http://schemas.openxmlformats.org/officeDocument/2006/relationships/hyperlink" /><Relationship Target="embeddings/oleObject23.bin" Id="docRId59" Type="http://schemas.openxmlformats.org/officeDocument/2006/relationships/oleObject" /><Relationship Target="styles.xml" Id="docRId66" Type="http://schemas.openxmlformats.org/officeDocument/2006/relationships/styles" /><Relationship Target="media/image9.wmf" Id="docRId19" Type="http://schemas.openxmlformats.org/officeDocument/2006/relationships/image" /><Relationship Target="media/image19.wmf" Id="docRId39" Type="http://schemas.openxmlformats.org/officeDocument/2006/relationships/image" /><Relationship Target="media/image2.wmf" Id="docRId5" Type="http://schemas.openxmlformats.org/officeDocument/2006/relationships/image" /><Relationship Target="embeddings/oleObject8.bin" Id="docRId16" Type="http://schemas.openxmlformats.org/officeDocument/2006/relationships/oleObject" /><Relationship Target="media/image12.wmf" Id="docRId25" Type="http://schemas.openxmlformats.org/officeDocument/2006/relationships/image" /><Relationship Target="embeddings/oleObject16.bin" Id="docRId32" Type="http://schemas.openxmlformats.org/officeDocument/2006/relationships/oleObject" /><Relationship TargetMode="External" Target="http://zakon3.rada.gov.ua/laws/show/994_016" Id="docRId45" Type="http://schemas.openxmlformats.org/officeDocument/2006/relationships/hyperlink" /><Relationship Target="embeddings/oleObject22.bin" Id="docRId57" Type="http://schemas.openxmlformats.org/officeDocument/2006/relationships/oleObject" /><Relationship Target="media/image25.wmf" Id="docRId64" Type="http://schemas.openxmlformats.org/officeDocument/2006/relationships/image" /><Relationship Target="media/image3.wmf" Id="docRId7" Type="http://schemas.openxmlformats.org/officeDocument/2006/relationships/image" /></Relationships>
</file>