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7E6" w:rsidRDefault="005727E6" w:rsidP="005727E6">
      <w:pPr>
        <w:widowControl w:val="0"/>
        <w:spacing w:after="0" w:line="360" w:lineRule="auto"/>
        <w:ind w:firstLine="740"/>
        <w:jc w:val="center"/>
        <w:rPr>
          <w:rFonts w:ascii="Times New Roman" w:eastAsia="Times New Roman" w:hAnsi="Times New Roman"/>
          <w:b/>
          <w:bCs/>
          <w:noProof/>
          <w:sz w:val="28"/>
          <w:szCs w:val="20"/>
          <w:lang w:val="ru-RU" w:eastAsia="ru-RU"/>
        </w:rPr>
      </w:pPr>
      <w:r>
        <w:rPr>
          <w:rFonts w:ascii="Times New Roman" w:eastAsia="Times New Roman" w:hAnsi="Times New Roman"/>
          <w:b/>
          <w:bCs/>
          <w:noProof/>
          <w:sz w:val="28"/>
          <w:szCs w:val="20"/>
          <w:lang w:val="ru-RU" w:eastAsia="ru-RU"/>
        </w:rPr>
        <w:t>МІНІСТЕРСТВО ОСВІТИ І НАУКИ УКРАЇНИ</w:t>
      </w:r>
    </w:p>
    <w:p w:rsidR="005727E6" w:rsidRDefault="005727E6" w:rsidP="005727E6">
      <w:pPr>
        <w:widowControl w:val="0"/>
        <w:spacing w:after="0" w:line="360" w:lineRule="auto"/>
        <w:ind w:firstLine="740"/>
        <w:jc w:val="center"/>
        <w:rPr>
          <w:rFonts w:ascii="Times New Roman" w:eastAsia="Times New Roman" w:hAnsi="Times New Roman"/>
          <w:b/>
          <w:bCs/>
          <w:noProof/>
          <w:sz w:val="28"/>
          <w:szCs w:val="20"/>
          <w:lang w:val="ru-RU" w:eastAsia="ru-RU"/>
        </w:rPr>
      </w:pPr>
      <w:r>
        <w:rPr>
          <w:rFonts w:ascii="Times New Roman" w:eastAsia="Times New Roman" w:hAnsi="Times New Roman"/>
          <w:b/>
          <w:bCs/>
          <w:noProof/>
          <w:sz w:val="28"/>
          <w:szCs w:val="20"/>
          <w:lang w:val="ru-RU" w:eastAsia="ru-RU"/>
        </w:rPr>
        <w:t>СХІДНОУКРАЇНСЬКИЙ НАЦІОНАЛЬНИЙ УНІВЕРСИТЕТ</w:t>
      </w:r>
    </w:p>
    <w:p w:rsidR="005727E6" w:rsidRDefault="005727E6" w:rsidP="005727E6">
      <w:pPr>
        <w:widowControl w:val="0"/>
        <w:spacing w:after="0" w:line="360" w:lineRule="auto"/>
        <w:ind w:firstLine="740"/>
        <w:jc w:val="center"/>
        <w:rPr>
          <w:rFonts w:ascii="Times New Roman" w:eastAsia="Times New Roman" w:hAnsi="Times New Roman"/>
          <w:b/>
          <w:bCs/>
          <w:noProof/>
          <w:sz w:val="28"/>
          <w:szCs w:val="20"/>
          <w:lang w:val="ru-RU" w:eastAsia="ru-RU"/>
        </w:rPr>
      </w:pPr>
      <w:r>
        <w:rPr>
          <w:rFonts w:ascii="Times New Roman" w:eastAsia="Times New Roman" w:hAnsi="Times New Roman"/>
          <w:b/>
          <w:bCs/>
          <w:noProof/>
          <w:sz w:val="28"/>
          <w:szCs w:val="20"/>
          <w:lang w:val="ru-RU" w:eastAsia="ru-RU"/>
        </w:rPr>
        <w:t>ІМЕНІ ВОЛОДИМИРА ДАЛЯ</w:t>
      </w:r>
    </w:p>
    <w:p w:rsidR="005727E6" w:rsidRDefault="005727E6" w:rsidP="005727E6">
      <w:pPr>
        <w:widowControl w:val="0"/>
        <w:spacing w:after="0" w:line="360" w:lineRule="auto"/>
        <w:ind w:firstLine="740"/>
        <w:jc w:val="center"/>
        <w:rPr>
          <w:rFonts w:ascii="Times New Roman" w:eastAsia="Times New Roman" w:hAnsi="Times New Roman"/>
          <w:b/>
          <w:bCs/>
          <w:noProof/>
          <w:sz w:val="28"/>
          <w:szCs w:val="20"/>
          <w:lang w:val="ru-RU" w:eastAsia="ru-RU"/>
        </w:rPr>
      </w:pPr>
      <w:r>
        <w:rPr>
          <w:rFonts w:ascii="Times New Roman" w:eastAsia="Times New Roman" w:hAnsi="Times New Roman"/>
          <w:b/>
          <w:bCs/>
          <w:noProof/>
          <w:sz w:val="28"/>
          <w:szCs w:val="20"/>
          <w:lang w:val="ru-RU" w:eastAsia="ru-RU"/>
        </w:rPr>
        <w:t>ІНСТИТУТ ЕКОНОМІКИ ТА УПРАВЛІННЯ</w:t>
      </w:r>
    </w:p>
    <w:p w:rsidR="005727E6" w:rsidRDefault="005727E6" w:rsidP="005727E6">
      <w:pPr>
        <w:widowControl w:val="0"/>
        <w:spacing w:after="0" w:line="360" w:lineRule="auto"/>
        <w:ind w:firstLine="740"/>
        <w:jc w:val="center"/>
        <w:rPr>
          <w:rFonts w:ascii="Times New Roman" w:eastAsia="Times New Roman" w:hAnsi="Times New Roman"/>
          <w:b/>
          <w:bCs/>
          <w:noProof/>
          <w:sz w:val="28"/>
          <w:szCs w:val="20"/>
          <w:lang w:val="ru-RU" w:eastAsia="ru-RU"/>
        </w:rPr>
      </w:pPr>
      <w:r>
        <w:rPr>
          <w:rFonts w:ascii="Times New Roman" w:eastAsia="Times New Roman" w:hAnsi="Times New Roman"/>
          <w:b/>
          <w:bCs/>
          <w:noProof/>
          <w:sz w:val="28"/>
          <w:szCs w:val="20"/>
          <w:lang w:val="ru-RU" w:eastAsia="ru-RU"/>
        </w:rPr>
        <w:t>КАФЕДРА ЕКОНОМІКИ І ПІДПРИЄМНИЦТВА</w:t>
      </w:r>
    </w:p>
    <w:p w:rsidR="005727E6" w:rsidRDefault="005727E6" w:rsidP="005727E6">
      <w:pPr>
        <w:widowControl w:val="0"/>
        <w:spacing w:after="0" w:line="360" w:lineRule="auto"/>
        <w:ind w:firstLine="740"/>
        <w:jc w:val="center"/>
        <w:rPr>
          <w:rFonts w:ascii="Times New Roman" w:eastAsia="Times New Roman" w:hAnsi="Times New Roman"/>
          <w:b/>
          <w:bCs/>
          <w:noProof/>
          <w:sz w:val="28"/>
          <w:szCs w:val="20"/>
          <w:lang w:val="ru-RU" w:eastAsia="ru-RU"/>
        </w:rPr>
      </w:pPr>
    </w:p>
    <w:p w:rsidR="005727E6" w:rsidRDefault="005727E6" w:rsidP="005727E6">
      <w:pPr>
        <w:widowControl w:val="0"/>
        <w:spacing w:after="0" w:line="360" w:lineRule="auto"/>
        <w:jc w:val="both"/>
        <w:rPr>
          <w:rFonts w:ascii="Times New Roman" w:eastAsia="Times New Roman" w:hAnsi="Times New Roman"/>
          <w:b/>
          <w:bCs/>
          <w:noProof/>
          <w:sz w:val="28"/>
          <w:szCs w:val="20"/>
          <w:lang w:val="ru-RU" w:eastAsia="ru-RU"/>
        </w:rPr>
      </w:pPr>
    </w:p>
    <w:p w:rsidR="005727E6" w:rsidRDefault="005727E6" w:rsidP="005727E6">
      <w:pPr>
        <w:widowControl w:val="0"/>
        <w:spacing w:after="0" w:line="360" w:lineRule="auto"/>
        <w:ind w:firstLine="740"/>
        <w:jc w:val="center"/>
        <w:rPr>
          <w:rFonts w:ascii="Times New Roman" w:eastAsia="Times New Roman" w:hAnsi="Times New Roman"/>
          <w:b/>
          <w:bCs/>
          <w:noProof/>
          <w:sz w:val="28"/>
          <w:szCs w:val="20"/>
          <w:lang w:val="ru-RU" w:eastAsia="ru-RU"/>
        </w:rPr>
      </w:pPr>
      <w:r>
        <w:rPr>
          <w:rFonts w:ascii="Times New Roman" w:eastAsia="Times New Roman" w:hAnsi="Times New Roman"/>
          <w:b/>
          <w:bCs/>
          <w:noProof/>
          <w:sz w:val="28"/>
          <w:szCs w:val="20"/>
          <w:lang w:val="ru-RU" w:eastAsia="ru-RU"/>
        </w:rPr>
        <w:t>ПОЯСНЮВАЛЬНА ЗАПИСКА</w:t>
      </w:r>
    </w:p>
    <w:p w:rsidR="005727E6" w:rsidRDefault="005727E6" w:rsidP="005727E6">
      <w:pPr>
        <w:widowControl w:val="0"/>
        <w:spacing w:after="0" w:line="360" w:lineRule="auto"/>
        <w:ind w:firstLine="740"/>
        <w:jc w:val="center"/>
        <w:rPr>
          <w:rFonts w:ascii="Times New Roman" w:eastAsia="Times New Roman" w:hAnsi="Times New Roman"/>
          <w:b/>
          <w:bCs/>
          <w:noProof/>
          <w:sz w:val="28"/>
          <w:szCs w:val="20"/>
          <w:lang w:val="ru-RU" w:eastAsia="ru-RU"/>
        </w:rPr>
      </w:pPr>
      <w:r>
        <w:rPr>
          <w:rFonts w:ascii="Times New Roman" w:eastAsia="Times New Roman" w:hAnsi="Times New Roman"/>
          <w:b/>
          <w:bCs/>
          <w:noProof/>
          <w:sz w:val="28"/>
          <w:szCs w:val="20"/>
          <w:lang w:val="ru-RU" w:eastAsia="ru-RU"/>
        </w:rPr>
        <w:t>до дипломної роботи</w:t>
      </w:r>
    </w:p>
    <w:p w:rsidR="005727E6" w:rsidRDefault="005727E6" w:rsidP="005727E6">
      <w:pPr>
        <w:widowControl w:val="0"/>
        <w:spacing w:after="0" w:line="360" w:lineRule="auto"/>
        <w:ind w:firstLine="740"/>
        <w:jc w:val="center"/>
        <w:rPr>
          <w:rFonts w:ascii="Times New Roman" w:eastAsia="Times New Roman" w:hAnsi="Times New Roman"/>
          <w:b/>
          <w:bCs/>
          <w:noProof/>
          <w:sz w:val="28"/>
          <w:szCs w:val="20"/>
          <w:lang w:val="ru-RU" w:eastAsia="ru-RU"/>
        </w:rPr>
      </w:pPr>
      <w:r>
        <w:rPr>
          <w:rFonts w:ascii="Times New Roman" w:eastAsia="Times New Roman" w:hAnsi="Times New Roman"/>
          <w:b/>
          <w:bCs/>
          <w:noProof/>
          <w:sz w:val="28"/>
          <w:szCs w:val="20"/>
          <w:lang w:val="ru-RU" w:eastAsia="ru-RU"/>
        </w:rPr>
        <w:t xml:space="preserve">освітнього рівня </w:t>
      </w:r>
      <w:r>
        <w:rPr>
          <w:rFonts w:ascii="Times New Roman" w:eastAsia="Times New Roman" w:hAnsi="Times New Roman"/>
          <w:b/>
          <w:bCs/>
          <w:noProof/>
          <w:sz w:val="28"/>
          <w:szCs w:val="20"/>
          <w:u w:val="single"/>
          <w:lang w:val="ru-RU" w:eastAsia="ru-RU"/>
        </w:rPr>
        <w:t>Магістр</w:t>
      </w:r>
    </w:p>
    <w:p w:rsidR="005727E6" w:rsidRDefault="005727E6" w:rsidP="005727E6">
      <w:pPr>
        <w:widowControl w:val="0"/>
        <w:spacing w:after="0" w:line="360" w:lineRule="auto"/>
        <w:jc w:val="center"/>
        <w:rPr>
          <w:rFonts w:ascii="Times New Roman" w:eastAsia="Times New Roman" w:hAnsi="Times New Roman"/>
          <w:b/>
          <w:bCs/>
          <w:noProof/>
          <w:sz w:val="28"/>
          <w:szCs w:val="20"/>
          <w:lang w:val="ru-RU" w:eastAsia="ru-RU"/>
        </w:rPr>
      </w:pPr>
      <w:r>
        <w:rPr>
          <w:rFonts w:ascii="Times New Roman" w:eastAsia="Times New Roman" w:hAnsi="Times New Roman"/>
          <w:b/>
          <w:bCs/>
          <w:noProof/>
          <w:sz w:val="28"/>
          <w:szCs w:val="20"/>
          <w:lang w:val="ru-RU" w:eastAsia="ru-RU"/>
        </w:rPr>
        <w:t xml:space="preserve">спеціальності 076 </w:t>
      </w:r>
      <w:r>
        <w:rPr>
          <w:rFonts w:ascii="Times New Roman" w:eastAsia="Times New Roman" w:hAnsi="Times New Roman"/>
          <w:b/>
          <w:bCs/>
          <w:noProof/>
          <w:sz w:val="28"/>
          <w:szCs w:val="20"/>
          <w:u w:val="single"/>
          <w:lang w:val="ru-RU" w:eastAsia="ru-RU"/>
        </w:rPr>
        <w:t>«Підприємництво, торгівля та біржова діяльність»</w:t>
      </w:r>
    </w:p>
    <w:p w:rsidR="005727E6" w:rsidRDefault="005727E6" w:rsidP="005727E6">
      <w:pPr>
        <w:widowControl w:val="0"/>
        <w:spacing w:after="0" w:line="360" w:lineRule="auto"/>
        <w:ind w:firstLine="740"/>
        <w:jc w:val="center"/>
        <w:rPr>
          <w:rFonts w:ascii="Times New Roman" w:eastAsia="Times New Roman" w:hAnsi="Times New Roman"/>
          <w:b/>
          <w:bCs/>
          <w:noProof/>
          <w:sz w:val="28"/>
          <w:szCs w:val="20"/>
          <w:u w:val="single"/>
          <w:lang w:val="ru-RU" w:eastAsia="ru-RU"/>
        </w:rPr>
      </w:pPr>
      <w:r>
        <w:rPr>
          <w:rFonts w:ascii="Times New Roman" w:eastAsia="Times New Roman" w:hAnsi="Times New Roman"/>
          <w:b/>
          <w:bCs/>
          <w:noProof/>
          <w:sz w:val="28"/>
          <w:szCs w:val="20"/>
          <w:lang w:val="ru-RU" w:eastAsia="ru-RU"/>
        </w:rPr>
        <w:t xml:space="preserve">спеціалізації </w:t>
      </w:r>
      <w:r>
        <w:rPr>
          <w:rFonts w:ascii="Times New Roman" w:eastAsia="Times New Roman" w:hAnsi="Times New Roman"/>
          <w:b/>
          <w:bCs/>
          <w:noProof/>
          <w:sz w:val="28"/>
          <w:szCs w:val="20"/>
          <w:u w:val="single"/>
          <w:lang w:val="ru-RU" w:eastAsia="ru-RU"/>
        </w:rPr>
        <w:t>«Управління персоналом та економіка праці»</w:t>
      </w:r>
    </w:p>
    <w:p w:rsidR="005727E6" w:rsidRDefault="005727E6" w:rsidP="005727E6">
      <w:pPr>
        <w:widowControl w:val="0"/>
        <w:spacing w:after="0" w:line="360" w:lineRule="auto"/>
        <w:jc w:val="center"/>
        <w:rPr>
          <w:rFonts w:ascii="Times New Roman" w:eastAsia="Times New Roman" w:hAnsi="Times New Roman"/>
          <w:b/>
          <w:bCs/>
          <w:noProof/>
          <w:sz w:val="28"/>
          <w:szCs w:val="20"/>
          <w:lang w:val="ru-RU" w:eastAsia="ru-RU"/>
        </w:rPr>
      </w:pPr>
    </w:p>
    <w:p w:rsidR="005727E6" w:rsidRDefault="005727E6" w:rsidP="005727E6">
      <w:pPr>
        <w:widowControl w:val="0"/>
        <w:spacing w:after="0" w:line="360" w:lineRule="auto"/>
        <w:ind w:firstLine="740"/>
        <w:jc w:val="center"/>
        <w:rPr>
          <w:rFonts w:ascii="Times New Roman" w:eastAsia="Times New Roman" w:hAnsi="Times New Roman"/>
          <w:bCs/>
          <w:noProof/>
          <w:sz w:val="28"/>
          <w:szCs w:val="20"/>
          <w:lang w:val="ru-RU" w:eastAsia="ru-RU"/>
        </w:rPr>
      </w:pPr>
      <w:r>
        <w:rPr>
          <w:rFonts w:ascii="Times New Roman" w:eastAsia="Times New Roman" w:hAnsi="Times New Roman"/>
          <w:bCs/>
          <w:noProof/>
          <w:sz w:val="28"/>
          <w:szCs w:val="20"/>
          <w:lang w:val="ru-RU" w:eastAsia="ru-RU"/>
        </w:rPr>
        <w:t>на тему</w:t>
      </w:r>
    </w:p>
    <w:p w:rsidR="005727E6" w:rsidRDefault="005727E6" w:rsidP="005727E6">
      <w:pPr>
        <w:widowControl w:val="0"/>
        <w:spacing w:after="0" w:line="360" w:lineRule="auto"/>
        <w:ind w:firstLine="740"/>
        <w:jc w:val="center"/>
        <w:rPr>
          <w:rFonts w:ascii="Times New Roman" w:eastAsia="Times New Roman" w:hAnsi="Times New Roman"/>
          <w:b/>
          <w:bCs/>
          <w:noProof/>
          <w:sz w:val="28"/>
          <w:szCs w:val="20"/>
          <w:lang w:val="ru-RU" w:eastAsia="ru-RU"/>
        </w:rPr>
      </w:pPr>
      <w:r>
        <w:rPr>
          <w:rFonts w:ascii="Times New Roman" w:eastAsia="Times New Roman" w:hAnsi="Times New Roman"/>
          <w:b/>
          <w:bCs/>
          <w:noProof/>
          <w:sz w:val="28"/>
          <w:szCs w:val="20"/>
          <w:lang w:val="ru-RU" w:eastAsia="ru-RU"/>
        </w:rPr>
        <w:t>«</w:t>
      </w:r>
      <w:proofErr w:type="spellStart"/>
      <w:r>
        <w:rPr>
          <w:rFonts w:ascii="Times New Roman" w:eastAsia="Times New Roman" w:hAnsi="Times New Roman"/>
          <w:b/>
          <w:sz w:val="28"/>
          <w:szCs w:val="20"/>
          <w:u w:val="single"/>
          <w:lang w:val="ru-RU" w:eastAsia="ru-RU"/>
        </w:rPr>
        <w:t>Особливості</w:t>
      </w:r>
      <w:proofErr w:type="spellEnd"/>
      <w:r>
        <w:rPr>
          <w:rFonts w:ascii="Times New Roman" w:eastAsia="Times New Roman" w:hAnsi="Times New Roman"/>
          <w:b/>
          <w:sz w:val="28"/>
          <w:szCs w:val="20"/>
          <w:u w:val="single"/>
          <w:lang w:val="ru-RU" w:eastAsia="ru-RU"/>
        </w:rPr>
        <w:t xml:space="preserve"> </w:t>
      </w:r>
      <w:proofErr w:type="spellStart"/>
      <w:r>
        <w:rPr>
          <w:rFonts w:ascii="Times New Roman" w:eastAsia="Times New Roman" w:hAnsi="Times New Roman"/>
          <w:b/>
          <w:sz w:val="28"/>
          <w:szCs w:val="20"/>
          <w:u w:val="single"/>
          <w:lang w:val="ru-RU" w:eastAsia="ru-RU"/>
        </w:rPr>
        <w:t>нац</w:t>
      </w:r>
      <w:proofErr w:type="spellEnd"/>
      <w:r>
        <w:rPr>
          <w:rFonts w:ascii="Times New Roman" w:eastAsia="Times New Roman" w:hAnsi="Times New Roman"/>
          <w:b/>
          <w:sz w:val="28"/>
          <w:szCs w:val="20"/>
          <w:u w:val="single"/>
          <w:lang w:eastAsia="ru-RU"/>
        </w:rPr>
        <w:t>і</w:t>
      </w:r>
      <w:proofErr w:type="spellStart"/>
      <w:r>
        <w:rPr>
          <w:rFonts w:ascii="Times New Roman" w:eastAsia="Times New Roman" w:hAnsi="Times New Roman"/>
          <w:b/>
          <w:sz w:val="28"/>
          <w:szCs w:val="20"/>
          <w:u w:val="single"/>
          <w:lang w:val="ru-RU" w:eastAsia="ru-RU"/>
        </w:rPr>
        <w:t>онального</w:t>
      </w:r>
      <w:proofErr w:type="spellEnd"/>
      <w:r>
        <w:rPr>
          <w:rFonts w:ascii="Times New Roman" w:eastAsia="Times New Roman" w:hAnsi="Times New Roman"/>
          <w:b/>
          <w:sz w:val="28"/>
          <w:szCs w:val="20"/>
          <w:u w:val="single"/>
          <w:lang w:val="ru-RU" w:eastAsia="ru-RU"/>
        </w:rPr>
        <w:t xml:space="preserve"> ринку </w:t>
      </w:r>
      <w:proofErr w:type="spellStart"/>
      <w:r>
        <w:rPr>
          <w:rFonts w:ascii="Times New Roman" w:eastAsia="Times New Roman" w:hAnsi="Times New Roman"/>
          <w:b/>
          <w:sz w:val="28"/>
          <w:szCs w:val="20"/>
          <w:u w:val="single"/>
          <w:lang w:val="ru-RU" w:eastAsia="ru-RU"/>
        </w:rPr>
        <w:t>праці</w:t>
      </w:r>
      <w:proofErr w:type="spellEnd"/>
      <w:r>
        <w:rPr>
          <w:rFonts w:ascii="Times New Roman" w:eastAsia="Times New Roman" w:hAnsi="Times New Roman"/>
          <w:b/>
          <w:bCs/>
          <w:noProof/>
          <w:sz w:val="28"/>
          <w:szCs w:val="20"/>
          <w:lang w:val="ru-RU" w:eastAsia="ru-RU"/>
        </w:rPr>
        <w:t>»</w:t>
      </w:r>
    </w:p>
    <w:p w:rsidR="005727E6" w:rsidRDefault="005727E6" w:rsidP="005727E6">
      <w:pPr>
        <w:widowControl w:val="0"/>
        <w:spacing w:after="0" w:line="360" w:lineRule="auto"/>
        <w:ind w:firstLine="740"/>
        <w:jc w:val="both"/>
        <w:rPr>
          <w:rFonts w:ascii="Times New Roman" w:eastAsia="Times New Roman" w:hAnsi="Times New Roman"/>
          <w:b/>
          <w:bCs/>
          <w:noProof/>
          <w:sz w:val="28"/>
          <w:szCs w:val="20"/>
          <w:lang w:val="ru-RU" w:eastAsia="ru-RU"/>
        </w:rPr>
      </w:pPr>
    </w:p>
    <w:p w:rsidR="005727E6" w:rsidRDefault="005727E6" w:rsidP="005727E6">
      <w:pPr>
        <w:spacing w:line="360" w:lineRule="auto"/>
        <w:ind w:left="284"/>
        <w:jc w:val="both"/>
        <w:rPr>
          <w:rFonts w:ascii="Times New Roman" w:eastAsia="Calibri" w:hAnsi="Times New Roman"/>
          <w:sz w:val="28"/>
          <w:szCs w:val="28"/>
        </w:rPr>
      </w:pPr>
      <w:r>
        <w:rPr>
          <w:rFonts w:ascii="Times New Roman" w:hAnsi="Times New Roman"/>
          <w:sz w:val="28"/>
          <w:szCs w:val="28"/>
        </w:rPr>
        <w:t>Виконав студент групи УПЕП-1</w:t>
      </w:r>
      <w:r w:rsidRPr="007A4F45">
        <w:rPr>
          <w:rFonts w:ascii="Times New Roman" w:hAnsi="Times New Roman"/>
          <w:sz w:val="28"/>
          <w:szCs w:val="28"/>
          <w:lang w:val="ru-RU"/>
        </w:rPr>
        <w:t>6</w:t>
      </w:r>
      <w:r>
        <w:rPr>
          <w:rFonts w:ascii="Times New Roman" w:hAnsi="Times New Roman"/>
          <w:sz w:val="28"/>
          <w:szCs w:val="28"/>
        </w:rPr>
        <w:t>дм</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Попова Ю.О.</w:t>
      </w:r>
    </w:p>
    <w:p w:rsidR="005727E6" w:rsidRDefault="005727E6" w:rsidP="005727E6">
      <w:pPr>
        <w:ind w:left="284" w:firstLine="567"/>
        <w:jc w:val="both"/>
        <w:rPr>
          <w:rFonts w:ascii="Times New Roman" w:hAnsi="Times New Roman"/>
          <w:sz w:val="28"/>
          <w:szCs w:val="28"/>
        </w:rPr>
      </w:pPr>
    </w:p>
    <w:p w:rsidR="005727E6" w:rsidRDefault="005727E6" w:rsidP="005727E6">
      <w:pPr>
        <w:ind w:left="284" w:firstLine="567"/>
        <w:jc w:val="both"/>
        <w:rPr>
          <w:rFonts w:ascii="Times New Roman" w:hAnsi="Times New Roman"/>
          <w:sz w:val="28"/>
          <w:szCs w:val="28"/>
        </w:rPr>
      </w:pPr>
    </w:p>
    <w:p w:rsidR="005727E6" w:rsidRDefault="005727E6" w:rsidP="005727E6">
      <w:pPr>
        <w:spacing w:line="360" w:lineRule="auto"/>
        <w:ind w:left="284"/>
        <w:jc w:val="both"/>
        <w:rPr>
          <w:rFonts w:ascii="Times New Roman" w:hAnsi="Times New Roman"/>
          <w:sz w:val="28"/>
          <w:szCs w:val="28"/>
        </w:rPr>
      </w:pPr>
      <w:r>
        <w:rPr>
          <w:rFonts w:ascii="Times New Roman" w:hAnsi="Times New Roman"/>
          <w:sz w:val="28"/>
          <w:szCs w:val="28"/>
        </w:rPr>
        <w:t xml:space="preserve">Керівник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roofErr w:type="spellStart"/>
      <w:r>
        <w:rPr>
          <w:rFonts w:ascii="Times New Roman" w:eastAsia="Times New Roman" w:hAnsi="Times New Roman"/>
          <w:sz w:val="28"/>
          <w:szCs w:val="20"/>
          <w:lang w:eastAsia="ru-RU"/>
        </w:rPr>
        <w:t>Чернявська</w:t>
      </w:r>
      <w:proofErr w:type="spellEnd"/>
      <w:r>
        <w:rPr>
          <w:rFonts w:ascii="Times New Roman" w:eastAsia="Times New Roman" w:hAnsi="Times New Roman"/>
          <w:sz w:val="28"/>
          <w:szCs w:val="20"/>
          <w:lang w:eastAsia="ru-RU"/>
        </w:rPr>
        <w:t xml:space="preserve"> </w:t>
      </w:r>
      <w:r>
        <w:rPr>
          <w:rFonts w:ascii="Times New Roman" w:hAnsi="Times New Roman"/>
          <w:sz w:val="28"/>
          <w:szCs w:val="28"/>
        </w:rPr>
        <w:t xml:space="preserve">Є.І. </w:t>
      </w:r>
    </w:p>
    <w:p w:rsidR="005727E6" w:rsidRDefault="005727E6" w:rsidP="005727E6">
      <w:pPr>
        <w:ind w:left="284"/>
        <w:jc w:val="both"/>
        <w:rPr>
          <w:rFonts w:ascii="Times New Roman" w:hAnsi="Times New Roman"/>
          <w:sz w:val="28"/>
          <w:szCs w:val="28"/>
        </w:rPr>
      </w:pPr>
    </w:p>
    <w:p w:rsidR="005727E6" w:rsidRDefault="005727E6" w:rsidP="005727E6">
      <w:pPr>
        <w:ind w:left="284"/>
        <w:jc w:val="both"/>
        <w:rPr>
          <w:rFonts w:ascii="Times New Roman" w:hAnsi="Times New Roman"/>
          <w:sz w:val="28"/>
          <w:szCs w:val="28"/>
        </w:rPr>
      </w:pPr>
    </w:p>
    <w:p w:rsidR="005727E6" w:rsidRDefault="005727E6" w:rsidP="005727E6">
      <w:pPr>
        <w:pStyle w:val="Style9"/>
        <w:widowControl/>
        <w:spacing w:line="360" w:lineRule="auto"/>
        <w:ind w:left="284"/>
        <w:jc w:val="both"/>
        <w:rPr>
          <w:rStyle w:val="FontStyle21"/>
          <w:rFonts w:eastAsia="Calibri"/>
          <w:sz w:val="28"/>
          <w:szCs w:val="28"/>
          <w:lang w:eastAsia="uk-UA"/>
        </w:rPr>
      </w:pPr>
      <w:proofErr w:type="spellStart"/>
      <w:r>
        <w:rPr>
          <w:rStyle w:val="FontStyle21"/>
          <w:rFonts w:eastAsia="Calibri"/>
          <w:sz w:val="28"/>
          <w:szCs w:val="28"/>
          <w:lang w:eastAsia="uk-UA"/>
        </w:rPr>
        <w:t>Завідувач</w:t>
      </w:r>
      <w:proofErr w:type="spellEnd"/>
      <w:r>
        <w:rPr>
          <w:rStyle w:val="FontStyle21"/>
          <w:rFonts w:eastAsia="Calibri"/>
          <w:sz w:val="28"/>
          <w:szCs w:val="28"/>
          <w:lang w:eastAsia="uk-UA"/>
        </w:rPr>
        <w:t xml:space="preserve"> </w:t>
      </w:r>
      <w:proofErr w:type="spellStart"/>
      <w:r>
        <w:rPr>
          <w:rStyle w:val="FontStyle21"/>
          <w:rFonts w:eastAsia="Calibri"/>
          <w:sz w:val="28"/>
          <w:szCs w:val="28"/>
          <w:lang w:eastAsia="uk-UA"/>
        </w:rPr>
        <w:t>кафедри</w:t>
      </w:r>
      <w:proofErr w:type="spellEnd"/>
      <w:r>
        <w:rPr>
          <w:rStyle w:val="FontStyle21"/>
          <w:rFonts w:eastAsia="Calibri"/>
          <w:sz w:val="28"/>
          <w:szCs w:val="28"/>
          <w:lang w:eastAsia="uk-UA"/>
        </w:rPr>
        <w:tab/>
      </w:r>
      <w:r>
        <w:rPr>
          <w:rStyle w:val="FontStyle21"/>
          <w:rFonts w:eastAsia="Calibri"/>
          <w:sz w:val="28"/>
          <w:szCs w:val="28"/>
          <w:lang w:eastAsia="uk-UA"/>
        </w:rPr>
        <w:tab/>
      </w:r>
      <w:r>
        <w:rPr>
          <w:rStyle w:val="FontStyle21"/>
          <w:rFonts w:eastAsia="Calibri"/>
          <w:sz w:val="28"/>
          <w:szCs w:val="28"/>
          <w:lang w:eastAsia="uk-UA"/>
        </w:rPr>
        <w:tab/>
      </w:r>
      <w:r>
        <w:rPr>
          <w:rStyle w:val="FontStyle21"/>
          <w:rFonts w:eastAsia="Calibri"/>
          <w:sz w:val="28"/>
          <w:szCs w:val="28"/>
          <w:lang w:eastAsia="uk-UA"/>
        </w:rPr>
        <w:tab/>
      </w:r>
      <w:r>
        <w:rPr>
          <w:rStyle w:val="FontStyle21"/>
          <w:rFonts w:eastAsia="Calibri"/>
          <w:sz w:val="28"/>
          <w:szCs w:val="28"/>
          <w:lang w:eastAsia="uk-UA"/>
        </w:rPr>
        <w:tab/>
      </w:r>
      <w:r>
        <w:rPr>
          <w:rStyle w:val="FontStyle21"/>
          <w:rFonts w:eastAsia="Calibri"/>
          <w:sz w:val="28"/>
          <w:szCs w:val="28"/>
          <w:lang w:eastAsia="uk-UA"/>
        </w:rPr>
        <w:tab/>
      </w:r>
      <w:r>
        <w:rPr>
          <w:rStyle w:val="FontStyle21"/>
          <w:rFonts w:eastAsia="Calibri"/>
          <w:sz w:val="28"/>
          <w:szCs w:val="28"/>
          <w:lang w:eastAsia="uk-UA"/>
        </w:rPr>
        <w:tab/>
        <w:t>Семененко І.М.</w:t>
      </w:r>
    </w:p>
    <w:p w:rsidR="005727E6" w:rsidRDefault="005727E6" w:rsidP="005727E6">
      <w:pPr>
        <w:widowControl w:val="0"/>
        <w:spacing w:after="0" w:line="360" w:lineRule="auto"/>
        <w:ind w:firstLine="740"/>
        <w:jc w:val="both"/>
        <w:rPr>
          <w:rFonts w:eastAsia="Times New Roman"/>
          <w:b/>
          <w:bCs/>
          <w:noProof/>
          <w:szCs w:val="20"/>
          <w:lang w:val="ru-RU" w:eastAsia="ru-RU"/>
        </w:rPr>
      </w:pPr>
    </w:p>
    <w:p w:rsidR="005727E6" w:rsidRDefault="005727E6" w:rsidP="005727E6">
      <w:pPr>
        <w:widowControl w:val="0"/>
        <w:spacing w:after="0" w:line="360" w:lineRule="auto"/>
        <w:ind w:firstLine="740"/>
        <w:jc w:val="both"/>
        <w:rPr>
          <w:rFonts w:ascii="Times New Roman" w:eastAsia="Times New Roman" w:hAnsi="Times New Roman"/>
          <w:b/>
          <w:bCs/>
          <w:noProof/>
          <w:sz w:val="28"/>
          <w:szCs w:val="20"/>
          <w:lang w:val="ru-RU" w:eastAsia="ru-RU"/>
        </w:rPr>
      </w:pPr>
    </w:p>
    <w:p w:rsidR="005727E6" w:rsidRDefault="005727E6" w:rsidP="005727E6">
      <w:pPr>
        <w:widowControl w:val="0"/>
        <w:spacing w:after="0" w:line="360" w:lineRule="auto"/>
        <w:jc w:val="both"/>
        <w:rPr>
          <w:rFonts w:ascii="Times New Roman" w:eastAsia="Times New Roman" w:hAnsi="Times New Roman"/>
          <w:b/>
          <w:bCs/>
          <w:noProof/>
          <w:sz w:val="28"/>
          <w:szCs w:val="20"/>
          <w:lang w:val="ru-RU" w:eastAsia="ru-RU"/>
        </w:rPr>
      </w:pPr>
    </w:p>
    <w:p w:rsidR="005727E6" w:rsidRDefault="005727E6" w:rsidP="005727E6">
      <w:pPr>
        <w:widowControl w:val="0"/>
        <w:spacing w:after="0" w:line="360" w:lineRule="auto"/>
        <w:ind w:firstLine="740"/>
        <w:jc w:val="center"/>
        <w:rPr>
          <w:rFonts w:ascii="Times New Roman" w:eastAsia="Times New Roman" w:hAnsi="Times New Roman"/>
          <w:b/>
          <w:bCs/>
          <w:sz w:val="28"/>
          <w:szCs w:val="20"/>
          <w:lang w:eastAsia="ru-RU"/>
        </w:rPr>
      </w:pPr>
      <w:r>
        <w:rPr>
          <w:rFonts w:ascii="Times New Roman" w:eastAsia="Times New Roman" w:hAnsi="Times New Roman"/>
          <w:b/>
          <w:bCs/>
          <w:noProof/>
          <w:sz w:val="28"/>
          <w:szCs w:val="20"/>
          <w:lang w:val="ru-RU" w:eastAsia="ru-RU"/>
        </w:rPr>
        <w:t>Сєвєродонецьк - 2018</w:t>
      </w:r>
    </w:p>
    <w:p w:rsidR="005727E6" w:rsidRDefault="005727E6" w:rsidP="005727E6">
      <w:pPr>
        <w:jc w:val="both"/>
        <w:rPr>
          <w:rFonts w:ascii="Times New Roman" w:hAnsi="Times New Roman"/>
          <w:sz w:val="28"/>
          <w:szCs w:val="28"/>
        </w:rPr>
      </w:pPr>
    </w:p>
    <w:p w:rsidR="005727E6" w:rsidRDefault="005727E6" w:rsidP="005727E6">
      <w:pPr>
        <w:widowControl w:val="0"/>
        <w:spacing w:after="0" w:line="360" w:lineRule="auto"/>
        <w:ind w:firstLine="740"/>
        <w:jc w:val="both"/>
        <w:rPr>
          <w:rFonts w:ascii="Times New Roman" w:eastAsia="Times New Roman" w:hAnsi="Times New Roman"/>
          <w:b/>
          <w:bCs/>
          <w:sz w:val="28"/>
          <w:szCs w:val="20"/>
          <w:lang w:eastAsia="ru-RU"/>
        </w:rPr>
      </w:pPr>
      <w:r>
        <w:rPr>
          <w:rFonts w:ascii="Times New Roman" w:eastAsia="Times New Roman" w:hAnsi="Times New Roman"/>
          <w:b/>
          <w:bCs/>
          <w:sz w:val="28"/>
          <w:szCs w:val="20"/>
          <w:lang w:eastAsia="ru-RU"/>
        </w:rPr>
        <w:lastRenderedPageBreak/>
        <w:t>СХІДНОУКРАЇНСЬКИЙ НАЦІОНАЛЬНИЙ УНІВЕРСИТЕТ</w:t>
      </w:r>
    </w:p>
    <w:p w:rsidR="005727E6" w:rsidRDefault="005727E6" w:rsidP="005727E6">
      <w:pPr>
        <w:widowControl w:val="0"/>
        <w:spacing w:after="0" w:line="360" w:lineRule="auto"/>
        <w:ind w:firstLine="740"/>
        <w:jc w:val="both"/>
        <w:rPr>
          <w:rFonts w:ascii="Times New Roman" w:eastAsia="Times New Roman" w:hAnsi="Times New Roman"/>
          <w:b/>
          <w:bCs/>
          <w:sz w:val="28"/>
          <w:szCs w:val="20"/>
          <w:lang w:eastAsia="ru-RU"/>
        </w:rPr>
      </w:pPr>
      <w:r>
        <w:rPr>
          <w:rFonts w:ascii="Times New Roman" w:eastAsia="Times New Roman" w:hAnsi="Times New Roman"/>
          <w:b/>
          <w:bCs/>
          <w:sz w:val="28"/>
          <w:szCs w:val="20"/>
          <w:lang w:eastAsia="ru-RU"/>
        </w:rPr>
        <w:t>ІМЕНІ ВОЛОДИМИРА ДАЛЯ</w:t>
      </w:r>
    </w:p>
    <w:p w:rsidR="005727E6" w:rsidRDefault="005727E6" w:rsidP="005727E6">
      <w:pPr>
        <w:widowControl w:val="0"/>
        <w:spacing w:after="0" w:line="360" w:lineRule="auto"/>
        <w:jc w:val="both"/>
        <w:rPr>
          <w:rFonts w:ascii="Times New Roman" w:eastAsia="Times New Roman" w:hAnsi="Times New Roman"/>
          <w:b/>
          <w:sz w:val="28"/>
          <w:szCs w:val="20"/>
          <w:lang w:eastAsia="ru-RU"/>
        </w:rPr>
      </w:pPr>
    </w:p>
    <w:p w:rsidR="005727E6" w:rsidRDefault="005727E6" w:rsidP="005727E6">
      <w:pPr>
        <w:spacing w:after="0" w:line="240" w:lineRule="auto"/>
        <w:jc w:val="both"/>
        <w:rPr>
          <w:rFonts w:ascii="Times New Roman" w:eastAsia="Calibri" w:hAnsi="Times New Roman"/>
          <w:b/>
          <w:bCs/>
          <w:i/>
          <w:iCs/>
          <w:sz w:val="24"/>
          <w:szCs w:val="24"/>
        </w:rPr>
      </w:pPr>
      <w:r>
        <w:rPr>
          <w:rFonts w:ascii="Times New Roman" w:hAnsi="Times New Roman"/>
          <w:b/>
          <w:bCs/>
          <w:i/>
          <w:iCs/>
          <w:sz w:val="24"/>
          <w:szCs w:val="24"/>
        </w:rPr>
        <w:t>Кафедра "Економіка і підприємництво"</w:t>
      </w:r>
    </w:p>
    <w:p w:rsidR="005727E6" w:rsidRDefault="005727E6" w:rsidP="005727E6">
      <w:pPr>
        <w:spacing w:after="0" w:line="240" w:lineRule="auto"/>
        <w:jc w:val="both"/>
        <w:rPr>
          <w:rFonts w:ascii="Times New Roman" w:hAnsi="Times New Roman"/>
          <w:b/>
          <w:bCs/>
          <w:i/>
          <w:iCs/>
          <w:sz w:val="24"/>
          <w:szCs w:val="24"/>
        </w:rPr>
      </w:pPr>
      <w:r>
        <w:rPr>
          <w:rFonts w:ascii="Times New Roman" w:hAnsi="Times New Roman"/>
          <w:b/>
          <w:bCs/>
          <w:i/>
          <w:iCs/>
          <w:sz w:val="24"/>
          <w:szCs w:val="24"/>
        </w:rPr>
        <w:t>Спеціальність 076 "Підприємництво, торгівля та біржова діяльність"</w:t>
      </w:r>
    </w:p>
    <w:p w:rsidR="005727E6" w:rsidRDefault="005727E6" w:rsidP="005727E6">
      <w:pPr>
        <w:spacing w:after="0" w:line="240" w:lineRule="auto"/>
        <w:jc w:val="both"/>
        <w:rPr>
          <w:rFonts w:ascii="Times New Roman" w:hAnsi="Times New Roman"/>
          <w:b/>
          <w:bCs/>
          <w:i/>
          <w:iCs/>
          <w:sz w:val="24"/>
          <w:szCs w:val="24"/>
        </w:rPr>
      </w:pPr>
      <w:r>
        <w:rPr>
          <w:rFonts w:ascii="Times New Roman" w:hAnsi="Times New Roman"/>
          <w:b/>
          <w:bCs/>
          <w:i/>
          <w:iCs/>
          <w:sz w:val="24"/>
          <w:szCs w:val="24"/>
        </w:rPr>
        <w:t>Спеціалізація "Управління персоналом та економіка праці"</w:t>
      </w:r>
    </w:p>
    <w:p w:rsidR="005727E6" w:rsidRDefault="005727E6" w:rsidP="005727E6">
      <w:pPr>
        <w:jc w:val="both"/>
        <w:rPr>
          <w:rFonts w:ascii="Times New Roman" w:hAnsi="Times New Roman"/>
          <w:sz w:val="24"/>
          <w:szCs w:val="24"/>
        </w:rPr>
      </w:pPr>
      <w:r>
        <w:rPr>
          <w:rFonts w:ascii="Times New Roman" w:hAnsi="Times New Roman"/>
          <w:sz w:val="24"/>
          <w:szCs w:val="24"/>
        </w:rPr>
        <w:t xml:space="preserve">                                                                                           </w:t>
      </w:r>
    </w:p>
    <w:p w:rsidR="005727E6" w:rsidRDefault="005727E6" w:rsidP="005727E6">
      <w:pPr>
        <w:spacing w:after="0" w:line="240" w:lineRule="auto"/>
        <w:jc w:val="both"/>
        <w:rPr>
          <w:rFonts w:ascii="Times New Roman" w:hAnsi="Times New Roman"/>
        </w:rPr>
      </w:pPr>
    </w:p>
    <w:p w:rsidR="005727E6" w:rsidRDefault="005727E6" w:rsidP="005727E6">
      <w:pPr>
        <w:spacing w:after="0" w:line="240" w:lineRule="auto"/>
        <w:jc w:val="both"/>
        <w:rPr>
          <w:rFonts w:ascii="Times New Roman" w:hAnsi="Times New Roman"/>
          <w:b/>
          <w:bCs/>
          <w:i/>
          <w:iCs/>
          <w:sz w:val="28"/>
          <w:szCs w:val="28"/>
        </w:rPr>
      </w:pPr>
      <w:r>
        <w:rPr>
          <w:rFonts w:ascii="Times New Roman" w:hAnsi="Times New Roman"/>
          <w:i/>
          <w:iCs/>
        </w:rPr>
        <w:t xml:space="preserve">                                                                                                        </w:t>
      </w:r>
      <w:r>
        <w:rPr>
          <w:rFonts w:ascii="Times New Roman" w:hAnsi="Times New Roman"/>
          <w:b/>
          <w:bCs/>
          <w:i/>
          <w:iCs/>
          <w:sz w:val="28"/>
          <w:szCs w:val="28"/>
        </w:rPr>
        <w:t>"ЗАТВЕРДЖУЮ"</w:t>
      </w:r>
    </w:p>
    <w:p w:rsidR="005727E6" w:rsidRDefault="005727E6" w:rsidP="005727E6">
      <w:pPr>
        <w:spacing w:after="0" w:line="240" w:lineRule="auto"/>
        <w:jc w:val="both"/>
        <w:rPr>
          <w:rFonts w:ascii="Times New Roman" w:hAnsi="Times New Roman"/>
          <w:sz w:val="28"/>
          <w:szCs w:val="28"/>
        </w:rPr>
      </w:pPr>
      <w:r>
        <w:rPr>
          <w:rFonts w:ascii="Times New Roman" w:hAnsi="Times New Roman"/>
          <w:sz w:val="28"/>
          <w:szCs w:val="28"/>
        </w:rPr>
        <w:t xml:space="preserve">                                                                                  Завідувач кафедри </w:t>
      </w:r>
    </w:p>
    <w:p w:rsidR="005727E6" w:rsidRDefault="005727E6" w:rsidP="005727E6">
      <w:pPr>
        <w:spacing w:after="0" w:line="240" w:lineRule="auto"/>
        <w:jc w:val="both"/>
        <w:rPr>
          <w:rFonts w:ascii="Times New Roman" w:hAnsi="Times New Roman"/>
          <w:sz w:val="28"/>
          <w:szCs w:val="28"/>
        </w:rPr>
      </w:pPr>
      <w:r>
        <w:rPr>
          <w:rFonts w:ascii="Times New Roman" w:hAnsi="Times New Roman"/>
          <w:sz w:val="28"/>
          <w:szCs w:val="28"/>
        </w:rPr>
        <w:t xml:space="preserve"> _________ доц. </w:t>
      </w:r>
      <w:proofErr w:type="spellStart"/>
      <w:r>
        <w:rPr>
          <w:rFonts w:ascii="Times New Roman" w:hAnsi="Times New Roman"/>
          <w:sz w:val="28"/>
          <w:szCs w:val="28"/>
        </w:rPr>
        <w:t>Семененко</w:t>
      </w:r>
      <w:proofErr w:type="spellEnd"/>
      <w:r>
        <w:rPr>
          <w:rFonts w:ascii="Times New Roman" w:hAnsi="Times New Roman"/>
          <w:sz w:val="28"/>
          <w:szCs w:val="28"/>
        </w:rPr>
        <w:t xml:space="preserve"> І.М.</w:t>
      </w:r>
    </w:p>
    <w:p w:rsidR="005727E6" w:rsidRDefault="005727E6" w:rsidP="005727E6">
      <w:pPr>
        <w:spacing w:after="0" w:line="240" w:lineRule="auto"/>
        <w:jc w:val="both"/>
        <w:rPr>
          <w:rFonts w:ascii="Times New Roman" w:hAnsi="Times New Roman"/>
        </w:rPr>
      </w:pPr>
      <w:r>
        <w:rPr>
          <w:rFonts w:ascii="Times New Roman" w:hAnsi="Times New Roman"/>
          <w:sz w:val="28"/>
          <w:szCs w:val="28"/>
        </w:rPr>
        <w:t>"6" листопада</w:t>
      </w:r>
      <w:r w:rsidRPr="007A4F45">
        <w:rPr>
          <w:rFonts w:ascii="Times New Roman" w:hAnsi="Times New Roman"/>
          <w:sz w:val="28"/>
          <w:szCs w:val="28"/>
          <w:lang w:val="ru-RU"/>
        </w:rPr>
        <w:t xml:space="preserve"> </w:t>
      </w:r>
      <w:r>
        <w:rPr>
          <w:rFonts w:ascii="Times New Roman" w:hAnsi="Times New Roman"/>
          <w:sz w:val="28"/>
          <w:szCs w:val="28"/>
        </w:rPr>
        <w:t>2017</w:t>
      </w:r>
      <w:r w:rsidRPr="007A4F45">
        <w:rPr>
          <w:rFonts w:ascii="Times New Roman" w:hAnsi="Times New Roman"/>
          <w:sz w:val="28"/>
          <w:szCs w:val="28"/>
          <w:lang w:val="ru-RU"/>
        </w:rPr>
        <w:t xml:space="preserve"> </w:t>
      </w:r>
      <w:r>
        <w:rPr>
          <w:rFonts w:ascii="Times New Roman" w:hAnsi="Times New Roman"/>
          <w:sz w:val="28"/>
          <w:szCs w:val="28"/>
        </w:rPr>
        <w:t>р</w:t>
      </w:r>
      <w:r>
        <w:rPr>
          <w:rFonts w:ascii="Times New Roman" w:hAnsi="Times New Roman"/>
        </w:rPr>
        <w:t>.</w:t>
      </w:r>
    </w:p>
    <w:p w:rsidR="005727E6" w:rsidRDefault="005727E6" w:rsidP="005727E6">
      <w:pPr>
        <w:widowControl w:val="0"/>
        <w:spacing w:after="0" w:line="360" w:lineRule="auto"/>
        <w:jc w:val="both"/>
        <w:rPr>
          <w:rFonts w:ascii="Times New Roman" w:eastAsia="Times New Roman" w:hAnsi="Times New Roman"/>
          <w:b/>
          <w:i/>
          <w:sz w:val="28"/>
          <w:szCs w:val="20"/>
          <w:lang w:eastAsia="ru-RU"/>
        </w:rPr>
      </w:pPr>
    </w:p>
    <w:p w:rsidR="005727E6" w:rsidRDefault="005727E6" w:rsidP="005727E6">
      <w:pPr>
        <w:widowControl w:val="0"/>
        <w:spacing w:after="0" w:line="360" w:lineRule="auto"/>
        <w:ind w:firstLine="740"/>
        <w:jc w:val="both"/>
        <w:rPr>
          <w:rFonts w:ascii="Times New Roman" w:eastAsia="Times New Roman" w:hAnsi="Times New Roman"/>
          <w:b/>
          <w:i/>
          <w:sz w:val="28"/>
          <w:szCs w:val="20"/>
          <w:lang w:eastAsia="ru-RU"/>
        </w:rPr>
      </w:pPr>
    </w:p>
    <w:p w:rsidR="005727E6" w:rsidRDefault="005727E6" w:rsidP="005727E6">
      <w:pPr>
        <w:widowControl w:val="0"/>
        <w:spacing w:after="0" w:line="360" w:lineRule="auto"/>
        <w:ind w:firstLine="740"/>
        <w:jc w:val="both"/>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ЗАВДАННЯ НА ДИПЛОМНУ РОБОТУ</w:t>
      </w:r>
    </w:p>
    <w:p w:rsidR="005727E6" w:rsidRDefault="005727E6" w:rsidP="00BE7CA6">
      <w:pPr>
        <w:widowControl w:val="0"/>
        <w:numPr>
          <w:ilvl w:val="0"/>
          <w:numId w:val="1"/>
        </w:numPr>
        <w:tabs>
          <w:tab w:val="num" w:pos="0"/>
          <w:tab w:val="left" w:pos="426"/>
        </w:tabs>
        <w:spacing w:after="0" w:line="360" w:lineRule="auto"/>
        <w:ind w:left="0" w:firstLine="0"/>
        <w:jc w:val="both"/>
        <w:rPr>
          <w:rFonts w:ascii="Times New Roman" w:eastAsia="Times New Roman" w:hAnsi="Times New Roman"/>
          <w:b/>
          <w:sz w:val="28"/>
          <w:szCs w:val="20"/>
          <w:lang w:eastAsia="ru-RU"/>
        </w:rPr>
      </w:pPr>
      <w:r>
        <w:rPr>
          <w:rFonts w:ascii="Times New Roman" w:eastAsia="Times New Roman" w:hAnsi="Times New Roman"/>
          <w:b/>
          <w:sz w:val="28"/>
          <w:szCs w:val="20"/>
          <w:lang w:eastAsia="ru-RU"/>
        </w:rPr>
        <w:t xml:space="preserve">Студент: </w:t>
      </w:r>
      <w:r>
        <w:rPr>
          <w:rFonts w:ascii="Times New Roman" w:eastAsia="Times New Roman" w:hAnsi="Times New Roman"/>
          <w:sz w:val="28"/>
          <w:szCs w:val="20"/>
          <w:u w:val="single"/>
          <w:lang w:eastAsia="ru-RU"/>
        </w:rPr>
        <w:t>Попова Ю.О</w:t>
      </w:r>
    </w:p>
    <w:p w:rsidR="005727E6" w:rsidRDefault="005727E6" w:rsidP="00BE7CA6">
      <w:pPr>
        <w:widowControl w:val="0"/>
        <w:numPr>
          <w:ilvl w:val="0"/>
          <w:numId w:val="1"/>
        </w:numPr>
        <w:tabs>
          <w:tab w:val="num" w:pos="0"/>
          <w:tab w:val="left" w:pos="426"/>
        </w:tabs>
        <w:spacing w:after="0" w:line="360" w:lineRule="auto"/>
        <w:ind w:left="0" w:firstLine="0"/>
        <w:jc w:val="both"/>
        <w:rPr>
          <w:rFonts w:ascii="Times New Roman" w:eastAsia="Times New Roman" w:hAnsi="Times New Roman"/>
          <w:b/>
          <w:sz w:val="28"/>
          <w:szCs w:val="20"/>
          <w:lang w:eastAsia="ru-RU"/>
        </w:rPr>
      </w:pPr>
      <w:r>
        <w:rPr>
          <w:rFonts w:ascii="Times New Roman" w:eastAsia="Times New Roman" w:hAnsi="Times New Roman"/>
          <w:b/>
          <w:sz w:val="28"/>
          <w:szCs w:val="20"/>
          <w:lang w:eastAsia="ru-RU"/>
        </w:rPr>
        <w:t xml:space="preserve">Група: </w:t>
      </w:r>
      <w:r>
        <w:rPr>
          <w:rFonts w:ascii="Times New Roman" w:eastAsia="Times New Roman" w:hAnsi="Times New Roman"/>
          <w:sz w:val="28"/>
          <w:szCs w:val="20"/>
          <w:u w:val="single"/>
          <w:lang w:eastAsia="ru-RU"/>
        </w:rPr>
        <w:t>УПЕП 16-дм</w:t>
      </w:r>
      <w:r>
        <w:rPr>
          <w:rFonts w:ascii="Times New Roman" w:eastAsia="Times New Roman" w:hAnsi="Times New Roman"/>
          <w:sz w:val="28"/>
          <w:szCs w:val="20"/>
          <w:lang w:eastAsia="ru-RU"/>
        </w:rPr>
        <w:t xml:space="preserve">   </w:t>
      </w:r>
    </w:p>
    <w:p w:rsidR="005727E6" w:rsidRDefault="005727E6" w:rsidP="00BE7CA6">
      <w:pPr>
        <w:widowControl w:val="0"/>
        <w:numPr>
          <w:ilvl w:val="0"/>
          <w:numId w:val="1"/>
        </w:numPr>
        <w:tabs>
          <w:tab w:val="num" w:pos="0"/>
          <w:tab w:val="left" w:pos="426"/>
        </w:tabs>
        <w:spacing w:after="0" w:line="360" w:lineRule="auto"/>
        <w:ind w:left="0" w:firstLine="0"/>
        <w:jc w:val="both"/>
        <w:rPr>
          <w:rFonts w:ascii="Times New Roman" w:eastAsia="Times New Roman" w:hAnsi="Times New Roman"/>
          <w:b/>
          <w:sz w:val="28"/>
          <w:szCs w:val="20"/>
          <w:lang w:eastAsia="ru-RU"/>
        </w:rPr>
      </w:pPr>
      <w:r>
        <w:rPr>
          <w:rFonts w:ascii="Times New Roman" w:eastAsia="Times New Roman" w:hAnsi="Times New Roman"/>
          <w:b/>
          <w:sz w:val="28"/>
          <w:szCs w:val="20"/>
          <w:lang w:eastAsia="ru-RU"/>
        </w:rPr>
        <w:t>Тема роботи: «</w:t>
      </w:r>
      <w:r>
        <w:rPr>
          <w:rFonts w:ascii="Times New Roman" w:eastAsia="Times New Roman" w:hAnsi="Times New Roman"/>
          <w:sz w:val="28"/>
          <w:szCs w:val="20"/>
          <w:u w:val="single"/>
          <w:lang w:eastAsia="ru-RU"/>
        </w:rPr>
        <w:t>Особливості національного ринку праці».</w:t>
      </w:r>
      <w:r>
        <w:rPr>
          <w:rFonts w:ascii="Times New Roman" w:eastAsia="Times New Roman" w:hAnsi="Times New Roman"/>
          <w:sz w:val="28"/>
          <w:szCs w:val="20"/>
          <w:lang w:eastAsia="ru-RU"/>
        </w:rPr>
        <w:t xml:space="preserve"> </w:t>
      </w:r>
    </w:p>
    <w:p w:rsidR="005727E6" w:rsidRDefault="005727E6" w:rsidP="005727E6">
      <w:pPr>
        <w:widowControl w:val="0"/>
        <w:tabs>
          <w:tab w:val="num" w:pos="0"/>
          <w:tab w:val="left" w:pos="426"/>
        </w:tabs>
        <w:spacing w:after="0" w:line="360" w:lineRule="auto"/>
        <w:jc w:val="both"/>
        <w:rPr>
          <w:rFonts w:ascii="Times New Roman" w:eastAsia="Times New Roman" w:hAnsi="Times New Roman"/>
          <w:b/>
          <w:sz w:val="28"/>
          <w:szCs w:val="20"/>
          <w:lang w:eastAsia="ru-RU"/>
        </w:rPr>
      </w:pPr>
      <w:r>
        <w:rPr>
          <w:rFonts w:ascii="Times New Roman" w:eastAsia="Times New Roman" w:hAnsi="Times New Roman"/>
          <w:b/>
          <w:sz w:val="28"/>
          <w:szCs w:val="20"/>
          <w:lang w:eastAsia="ru-RU"/>
        </w:rPr>
        <w:t xml:space="preserve">Затверджена наказом по університету "25" жовтня 2017 р. № 222/08-01 </w:t>
      </w:r>
    </w:p>
    <w:p w:rsidR="005727E6" w:rsidRDefault="005727E6" w:rsidP="005727E6">
      <w:pPr>
        <w:widowControl w:val="0"/>
        <w:tabs>
          <w:tab w:val="num" w:pos="0"/>
          <w:tab w:val="left" w:pos="426"/>
        </w:tabs>
        <w:spacing w:after="0" w:line="360" w:lineRule="auto"/>
        <w:jc w:val="both"/>
        <w:rPr>
          <w:rFonts w:ascii="Times New Roman" w:eastAsia="Times New Roman" w:hAnsi="Times New Roman"/>
          <w:b/>
          <w:sz w:val="28"/>
          <w:szCs w:val="20"/>
          <w:lang w:eastAsia="ru-RU"/>
        </w:rPr>
      </w:pPr>
      <w:r>
        <w:rPr>
          <w:rFonts w:ascii="Times New Roman" w:eastAsia="Times New Roman" w:hAnsi="Times New Roman"/>
          <w:b/>
          <w:sz w:val="28"/>
          <w:szCs w:val="20"/>
          <w:lang w:eastAsia="ru-RU"/>
        </w:rPr>
        <w:t xml:space="preserve">4.  Термін здачі студентом закінченої роботи: "15" січня 2018 р. </w:t>
      </w:r>
    </w:p>
    <w:p w:rsidR="005727E6" w:rsidRDefault="005727E6" w:rsidP="005727E6">
      <w:pPr>
        <w:widowControl w:val="0"/>
        <w:tabs>
          <w:tab w:val="num" w:pos="0"/>
          <w:tab w:val="left" w:pos="426"/>
        </w:tabs>
        <w:spacing w:after="0" w:line="360" w:lineRule="auto"/>
        <w:jc w:val="both"/>
        <w:rPr>
          <w:rFonts w:ascii="Times New Roman" w:eastAsia="Times New Roman" w:hAnsi="Times New Roman"/>
          <w:sz w:val="28"/>
          <w:szCs w:val="20"/>
          <w:lang w:eastAsia="ru-RU"/>
        </w:rPr>
      </w:pPr>
      <w:r>
        <w:rPr>
          <w:rFonts w:ascii="Times New Roman" w:eastAsia="Times New Roman" w:hAnsi="Times New Roman"/>
          <w:b/>
          <w:sz w:val="28"/>
          <w:szCs w:val="20"/>
          <w:lang w:eastAsia="ru-RU"/>
        </w:rPr>
        <w:t>5.</w:t>
      </w:r>
      <w:r>
        <w:rPr>
          <w:rFonts w:ascii="Times New Roman" w:eastAsia="Times New Roman" w:hAnsi="Times New Roman"/>
          <w:sz w:val="28"/>
          <w:szCs w:val="20"/>
          <w:lang w:eastAsia="ru-RU"/>
        </w:rPr>
        <w:t xml:space="preserve"> </w:t>
      </w:r>
      <w:r>
        <w:rPr>
          <w:rFonts w:ascii="Times New Roman" w:eastAsia="Times New Roman" w:hAnsi="Times New Roman"/>
          <w:b/>
          <w:sz w:val="28"/>
          <w:szCs w:val="20"/>
          <w:lang w:eastAsia="ru-RU"/>
        </w:rPr>
        <w:t>Початкові дані роботи:</w:t>
      </w:r>
      <w:r>
        <w:rPr>
          <w:rFonts w:ascii="Times New Roman" w:eastAsia="Times New Roman" w:hAnsi="Times New Roman"/>
          <w:sz w:val="28"/>
          <w:szCs w:val="20"/>
          <w:lang w:eastAsia="ru-RU"/>
        </w:rPr>
        <w:t xml:space="preserve"> наукові праці вітчизняних і зарубіжних вчених у галузі тематики дипломної роботи: концепції цільового управління, </w:t>
      </w:r>
      <w:proofErr w:type="spellStart"/>
      <w:r>
        <w:rPr>
          <w:rFonts w:ascii="Times New Roman" w:eastAsia="Times New Roman" w:hAnsi="Times New Roman"/>
          <w:sz w:val="28"/>
          <w:szCs w:val="20"/>
          <w:lang w:eastAsia="ru-RU"/>
        </w:rPr>
        <w:t>цілепокладання</w:t>
      </w:r>
      <w:proofErr w:type="spellEnd"/>
      <w:r>
        <w:rPr>
          <w:rFonts w:ascii="Times New Roman" w:eastAsia="Times New Roman" w:hAnsi="Times New Roman"/>
          <w:sz w:val="28"/>
          <w:szCs w:val="20"/>
          <w:lang w:eastAsia="ru-RU"/>
        </w:rPr>
        <w:t xml:space="preserve">, підходів до побудови й аналізу ієрархії цілей, декомпозиції цілей підприємства, аналіз діяльності підприємства; дані звіту з аналізом діяльності підприємства. </w:t>
      </w:r>
    </w:p>
    <w:p w:rsidR="005727E6" w:rsidRPr="000966C5" w:rsidRDefault="005727E6" w:rsidP="005727E6">
      <w:pPr>
        <w:widowControl w:val="0"/>
        <w:tabs>
          <w:tab w:val="num" w:pos="0"/>
          <w:tab w:val="left" w:pos="426"/>
        </w:tabs>
        <w:spacing w:after="0" w:line="360" w:lineRule="auto"/>
        <w:jc w:val="both"/>
        <w:rPr>
          <w:rFonts w:ascii="Times New Roman" w:eastAsia="Calibri" w:hAnsi="Times New Roman"/>
          <w:sz w:val="28"/>
          <w:szCs w:val="28"/>
        </w:rPr>
      </w:pPr>
      <w:r>
        <w:rPr>
          <w:rFonts w:ascii="Times New Roman" w:eastAsia="Times New Roman" w:hAnsi="Times New Roman"/>
          <w:b/>
          <w:sz w:val="28"/>
          <w:szCs w:val="20"/>
          <w:lang w:eastAsia="ru-RU"/>
        </w:rPr>
        <w:t>6. Зміст дипломної роботи (основні питання):</w:t>
      </w:r>
      <w:r w:rsidRPr="000966C5">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т</w:t>
      </w:r>
      <w:r w:rsidRPr="006D3258">
        <w:rPr>
          <w:rFonts w:ascii="Times New Roman" w:hAnsi="Times New Roman" w:cs="Times New Roman"/>
          <w:sz w:val="28"/>
          <w:szCs w:val="28"/>
          <w:shd w:val="clear" w:color="auto" w:fill="FFFFFF"/>
        </w:rPr>
        <w:t>еоретичні аспекти визначення сутності ринку праці</w:t>
      </w:r>
      <w:r>
        <w:rPr>
          <w:rFonts w:ascii="Times New Roman" w:hAnsi="Times New Roman"/>
          <w:sz w:val="28"/>
          <w:szCs w:val="28"/>
          <w:shd w:val="clear" w:color="auto" w:fill="FFFFFF"/>
        </w:rPr>
        <w:t>;</w:t>
      </w:r>
      <w:r>
        <w:rPr>
          <w:rFonts w:ascii="Times New Roman" w:eastAsia="Times New Roman" w:hAnsi="Times New Roman"/>
          <w:sz w:val="28"/>
          <w:szCs w:val="20"/>
          <w:lang w:eastAsia="ru-RU"/>
        </w:rPr>
        <w:t xml:space="preserve"> </w:t>
      </w:r>
      <w:r>
        <w:rPr>
          <w:rFonts w:ascii="Times New Roman" w:hAnsi="Times New Roman"/>
          <w:sz w:val="28"/>
          <w:szCs w:val="28"/>
        </w:rPr>
        <w:t>а</w:t>
      </w:r>
      <w:r w:rsidRPr="006D3258">
        <w:rPr>
          <w:rFonts w:ascii="Times New Roman" w:hAnsi="Times New Roman" w:cs="Times New Roman"/>
          <w:sz w:val="28"/>
          <w:szCs w:val="28"/>
        </w:rPr>
        <w:t>наліз сучасного стану національного ринку праці</w:t>
      </w:r>
      <w:r>
        <w:rPr>
          <w:rFonts w:ascii="Times New Roman" w:hAnsi="Times New Roman"/>
          <w:sz w:val="28"/>
          <w:szCs w:val="28"/>
        </w:rPr>
        <w:t>; м</w:t>
      </w:r>
      <w:r w:rsidRPr="006D3258">
        <w:rPr>
          <w:rFonts w:ascii="Times New Roman" w:hAnsi="Times New Roman" w:cs="Times New Roman"/>
          <w:sz w:val="28"/>
          <w:szCs w:val="28"/>
        </w:rPr>
        <w:t>еханізм регулювання ринку праці України в умовах трансформації структури зайнятості</w:t>
      </w:r>
      <w:r>
        <w:rPr>
          <w:rFonts w:ascii="Times New Roman" w:hAnsi="Times New Roman"/>
          <w:sz w:val="28"/>
          <w:szCs w:val="28"/>
        </w:rPr>
        <w:t>.</w:t>
      </w:r>
    </w:p>
    <w:p w:rsidR="005727E6" w:rsidRDefault="005727E6" w:rsidP="005727E6">
      <w:pPr>
        <w:widowControl w:val="0"/>
        <w:tabs>
          <w:tab w:val="num" w:pos="0"/>
          <w:tab w:val="left" w:pos="426"/>
        </w:tabs>
        <w:spacing w:after="0" w:line="360" w:lineRule="auto"/>
        <w:jc w:val="both"/>
        <w:rPr>
          <w:rFonts w:ascii="Times New Roman" w:eastAsia="Times New Roman" w:hAnsi="Times New Roman"/>
          <w:sz w:val="28"/>
          <w:szCs w:val="20"/>
          <w:lang w:eastAsia="ru-RU"/>
        </w:rPr>
      </w:pPr>
      <w:r>
        <w:rPr>
          <w:rFonts w:ascii="Times New Roman" w:eastAsia="Times New Roman" w:hAnsi="Times New Roman"/>
          <w:b/>
          <w:sz w:val="28"/>
          <w:szCs w:val="20"/>
          <w:lang w:eastAsia="ru-RU"/>
        </w:rPr>
        <w:t>7. Перелік графічного матеріалу:</w:t>
      </w:r>
      <w:r>
        <w:rPr>
          <w:rFonts w:ascii="Times New Roman" w:eastAsia="Times New Roman" w:hAnsi="Times New Roman"/>
          <w:sz w:val="28"/>
          <w:szCs w:val="20"/>
          <w:lang w:eastAsia="ru-RU"/>
        </w:rPr>
        <w:t xml:space="preserve"> таблиці, рисунки, роздавальний матеріал. </w:t>
      </w:r>
    </w:p>
    <w:p w:rsidR="005727E6" w:rsidRDefault="005727E6" w:rsidP="005727E6">
      <w:pPr>
        <w:widowControl w:val="0"/>
        <w:spacing w:after="0" w:line="240" w:lineRule="auto"/>
        <w:ind w:firstLine="740"/>
        <w:jc w:val="both"/>
        <w:rPr>
          <w:rFonts w:ascii="Times New Roman" w:eastAsia="Times New Roman" w:hAnsi="Times New Roman"/>
          <w:b/>
          <w:sz w:val="28"/>
          <w:szCs w:val="20"/>
          <w:lang w:eastAsia="ru-RU"/>
        </w:rPr>
      </w:pPr>
    </w:p>
    <w:p w:rsidR="005727E6" w:rsidRDefault="005727E6" w:rsidP="005727E6">
      <w:pPr>
        <w:jc w:val="both"/>
        <w:rPr>
          <w:rFonts w:ascii="Times New Roman" w:eastAsia="Calibri" w:hAnsi="Times New Roman"/>
          <w:b/>
          <w:sz w:val="28"/>
          <w:szCs w:val="28"/>
        </w:rPr>
      </w:pPr>
      <w:r>
        <w:rPr>
          <w:rFonts w:ascii="Times New Roman" w:hAnsi="Times New Roman"/>
          <w:b/>
          <w:sz w:val="28"/>
          <w:szCs w:val="28"/>
        </w:rPr>
        <w:t>8. Календарний план виконання роботи:</w:t>
      </w:r>
    </w:p>
    <w:p w:rsidR="005727E6" w:rsidRDefault="005727E6" w:rsidP="005727E6">
      <w:pPr>
        <w:jc w:val="both"/>
        <w:rPr>
          <w:rFonts w:ascii="Times New Roman" w:hAnsi="Times New Roman"/>
          <w:sz w:val="28"/>
          <w:szCs w:val="28"/>
        </w:rPr>
      </w:pPr>
    </w:p>
    <w:tbl>
      <w:tblPr>
        <w:tblW w:w="0" w:type="auto"/>
        <w:tblInd w:w="193" w:type="dxa"/>
        <w:tblLayout w:type="fixed"/>
        <w:tblLook w:val="04A0" w:firstRow="1" w:lastRow="0" w:firstColumn="1" w:lastColumn="0" w:noHBand="0" w:noVBand="1"/>
      </w:tblPr>
      <w:tblGrid>
        <w:gridCol w:w="843"/>
        <w:gridCol w:w="5236"/>
        <w:gridCol w:w="1621"/>
        <w:gridCol w:w="1483"/>
      </w:tblGrid>
      <w:tr w:rsidR="005727E6" w:rsidTr="00AB4A60">
        <w:trPr>
          <w:trHeight w:val="478"/>
        </w:trPr>
        <w:tc>
          <w:tcPr>
            <w:tcW w:w="843"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lastRenderedPageBreak/>
              <w:t>№ п/</w:t>
            </w:r>
            <w:proofErr w:type="spellStart"/>
            <w:r>
              <w:rPr>
                <w:rFonts w:ascii="Times New Roman" w:hAnsi="Times New Roman"/>
                <w:sz w:val="28"/>
                <w:szCs w:val="28"/>
              </w:rPr>
              <w:t>п</w:t>
            </w:r>
            <w:proofErr w:type="spellEnd"/>
          </w:p>
        </w:tc>
        <w:tc>
          <w:tcPr>
            <w:tcW w:w="5236"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Назва етапу</w:t>
            </w:r>
          </w:p>
        </w:tc>
        <w:tc>
          <w:tcPr>
            <w:tcW w:w="1621"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Термін виконання</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Примітка</w:t>
            </w:r>
          </w:p>
        </w:tc>
      </w:tr>
      <w:tr w:rsidR="005727E6" w:rsidTr="00AB4A60">
        <w:trPr>
          <w:trHeight w:val="440"/>
        </w:trPr>
        <w:tc>
          <w:tcPr>
            <w:tcW w:w="843"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1</w:t>
            </w:r>
          </w:p>
        </w:tc>
        <w:tc>
          <w:tcPr>
            <w:tcW w:w="5236"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Аналіз літератури з тематики дипломної роботи</w:t>
            </w:r>
          </w:p>
        </w:tc>
        <w:tc>
          <w:tcPr>
            <w:tcW w:w="1621"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Листопад-грудень 2017</w:t>
            </w:r>
          </w:p>
        </w:tc>
        <w:tc>
          <w:tcPr>
            <w:tcW w:w="1483" w:type="dxa"/>
            <w:tcBorders>
              <w:top w:val="single" w:sz="4" w:space="0" w:color="000000"/>
              <w:left w:val="single" w:sz="4" w:space="0" w:color="000000"/>
              <w:bottom w:val="single" w:sz="4" w:space="0" w:color="000000"/>
              <w:right w:val="single" w:sz="4" w:space="0" w:color="000000"/>
            </w:tcBorders>
          </w:tcPr>
          <w:p w:rsidR="005727E6" w:rsidRDefault="005727E6" w:rsidP="00AB4A60">
            <w:pPr>
              <w:snapToGrid w:val="0"/>
              <w:spacing w:after="0" w:line="240" w:lineRule="auto"/>
              <w:jc w:val="both"/>
              <w:rPr>
                <w:rFonts w:ascii="Times New Roman" w:eastAsia="Calibri" w:hAnsi="Times New Roman" w:cs="Times New Roman"/>
                <w:sz w:val="28"/>
                <w:szCs w:val="28"/>
              </w:rPr>
            </w:pPr>
          </w:p>
        </w:tc>
      </w:tr>
      <w:tr w:rsidR="005727E6" w:rsidTr="00AB4A60">
        <w:trPr>
          <w:trHeight w:val="631"/>
        </w:trPr>
        <w:tc>
          <w:tcPr>
            <w:tcW w:w="843"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2</w:t>
            </w:r>
          </w:p>
        </w:tc>
        <w:tc>
          <w:tcPr>
            <w:tcW w:w="5236"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color w:val="000000"/>
                <w:sz w:val="28"/>
                <w:szCs w:val="28"/>
              </w:rPr>
              <w:t>Робота над розділом 1</w:t>
            </w:r>
          </w:p>
        </w:tc>
        <w:tc>
          <w:tcPr>
            <w:tcW w:w="1621"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Листопад 2017</w:t>
            </w:r>
          </w:p>
        </w:tc>
        <w:tc>
          <w:tcPr>
            <w:tcW w:w="1483" w:type="dxa"/>
            <w:tcBorders>
              <w:top w:val="single" w:sz="4" w:space="0" w:color="000000"/>
              <w:left w:val="single" w:sz="4" w:space="0" w:color="000000"/>
              <w:bottom w:val="single" w:sz="4" w:space="0" w:color="000000"/>
              <w:right w:val="single" w:sz="4" w:space="0" w:color="000000"/>
            </w:tcBorders>
          </w:tcPr>
          <w:p w:rsidR="005727E6" w:rsidRDefault="005727E6" w:rsidP="00AB4A60">
            <w:pPr>
              <w:snapToGrid w:val="0"/>
              <w:spacing w:after="0" w:line="240" w:lineRule="auto"/>
              <w:jc w:val="both"/>
              <w:rPr>
                <w:rFonts w:ascii="Times New Roman" w:eastAsia="Calibri" w:hAnsi="Times New Roman" w:cs="Times New Roman"/>
                <w:sz w:val="28"/>
                <w:szCs w:val="28"/>
              </w:rPr>
            </w:pPr>
          </w:p>
        </w:tc>
      </w:tr>
      <w:tr w:rsidR="005727E6" w:rsidTr="00AB4A60">
        <w:trPr>
          <w:trHeight w:val="440"/>
        </w:trPr>
        <w:tc>
          <w:tcPr>
            <w:tcW w:w="843"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3</w:t>
            </w:r>
          </w:p>
        </w:tc>
        <w:tc>
          <w:tcPr>
            <w:tcW w:w="5236"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contextualSpacing/>
              <w:jc w:val="both"/>
              <w:rPr>
                <w:rFonts w:ascii="Times New Roman" w:eastAsia="Calibri" w:hAnsi="Times New Roman" w:cs="Times New Roman"/>
                <w:sz w:val="28"/>
                <w:szCs w:val="28"/>
              </w:rPr>
            </w:pPr>
            <w:r>
              <w:rPr>
                <w:rFonts w:ascii="Times New Roman" w:hAnsi="Times New Roman"/>
                <w:color w:val="000000"/>
                <w:sz w:val="28"/>
                <w:szCs w:val="28"/>
              </w:rPr>
              <w:t>Робота над розділом 2</w:t>
            </w:r>
          </w:p>
        </w:tc>
        <w:tc>
          <w:tcPr>
            <w:tcW w:w="1621"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Листопад 2017</w:t>
            </w:r>
          </w:p>
        </w:tc>
        <w:tc>
          <w:tcPr>
            <w:tcW w:w="1483" w:type="dxa"/>
            <w:tcBorders>
              <w:top w:val="single" w:sz="4" w:space="0" w:color="000000"/>
              <w:left w:val="single" w:sz="4" w:space="0" w:color="000000"/>
              <w:bottom w:val="single" w:sz="4" w:space="0" w:color="000000"/>
              <w:right w:val="single" w:sz="4" w:space="0" w:color="000000"/>
            </w:tcBorders>
          </w:tcPr>
          <w:p w:rsidR="005727E6" w:rsidRDefault="005727E6" w:rsidP="00AB4A60">
            <w:pPr>
              <w:snapToGrid w:val="0"/>
              <w:spacing w:after="0" w:line="240" w:lineRule="auto"/>
              <w:jc w:val="both"/>
              <w:rPr>
                <w:rFonts w:ascii="Times New Roman" w:eastAsia="Calibri" w:hAnsi="Times New Roman" w:cs="Times New Roman"/>
                <w:sz w:val="28"/>
                <w:szCs w:val="28"/>
              </w:rPr>
            </w:pPr>
          </w:p>
        </w:tc>
      </w:tr>
      <w:tr w:rsidR="005727E6" w:rsidTr="00AB4A60">
        <w:trPr>
          <w:trHeight w:val="440"/>
        </w:trPr>
        <w:tc>
          <w:tcPr>
            <w:tcW w:w="843"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4</w:t>
            </w:r>
          </w:p>
        </w:tc>
        <w:tc>
          <w:tcPr>
            <w:tcW w:w="5236"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color w:val="000000"/>
                <w:sz w:val="28"/>
                <w:szCs w:val="28"/>
              </w:rPr>
              <w:t>Робота над розділом 3</w:t>
            </w:r>
          </w:p>
        </w:tc>
        <w:tc>
          <w:tcPr>
            <w:tcW w:w="1621"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Грудень 2017</w:t>
            </w:r>
          </w:p>
        </w:tc>
        <w:tc>
          <w:tcPr>
            <w:tcW w:w="1483" w:type="dxa"/>
            <w:tcBorders>
              <w:top w:val="single" w:sz="4" w:space="0" w:color="000000"/>
              <w:left w:val="single" w:sz="4" w:space="0" w:color="000000"/>
              <w:bottom w:val="single" w:sz="4" w:space="0" w:color="000000"/>
              <w:right w:val="single" w:sz="4" w:space="0" w:color="000000"/>
            </w:tcBorders>
          </w:tcPr>
          <w:p w:rsidR="005727E6" w:rsidRDefault="005727E6" w:rsidP="00AB4A60">
            <w:pPr>
              <w:snapToGrid w:val="0"/>
              <w:spacing w:after="0" w:line="240" w:lineRule="auto"/>
              <w:jc w:val="both"/>
              <w:rPr>
                <w:rFonts w:ascii="Times New Roman" w:eastAsia="Calibri" w:hAnsi="Times New Roman" w:cs="Times New Roman"/>
                <w:sz w:val="28"/>
                <w:szCs w:val="28"/>
              </w:rPr>
            </w:pPr>
          </w:p>
        </w:tc>
      </w:tr>
      <w:tr w:rsidR="005727E6" w:rsidTr="00AB4A60">
        <w:trPr>
          <w:trHeight w:val="440"/>
        </w:trPr>
        <w:tc>
          <w:tcPr>
            <w:tcW w:w="843"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5</w:t>
            </w:r>
          </w:p>
        </w:tc>
        <w:tc>
          <w:tcPr>
            <w:tcW w:w="5236"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Робота над вступом та висновками</w:t>
            </w:r>
          </w:p>
        </w:tc>
        <w:tc>
          <w:tcPr>
            <w:tcW w:w="1621"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 xml:space="preserve">Грудень 2017 </w:t>
            </w:r>
            <w:proofErr w:type="spellStart"/>
            <w:r>
              <w:rPr>
                <w:rFonts w:ascii="Times New Roman" w:hAnsi="Times New Roman"/>
                <w:sz w:val="28"/>
                <w:szCs w:val="28"/>
              </w:rPr>
              <w:t>-січень</w:t>
            </w:r>
            <w:proofErr w:type="spellEnd"/>
            <w:r>
              <w:rPr>
                <w:rFonts w:ascii="Times New Roman" w:hAnsi="Times New Roman"/>
                <w:sz w:val="28"/>
                <w:szCs w:val="28"/>
              </w:rPr>
              <w:t xml:space="preserve"> 2018</w:t>
            </w:r>
          </w:p>
        </w:tc>
        <w:tc>
          <w:tcPr>
            <w:tcW w:w="1483" w:type="dxa"/>
            <w:tcBorders>
              <w:top w:val="single" w:sz="4" w:space="0" w:color="000000"/>
              <w:left w:val="single" w:sz="4" w:space="0" w:color="000000"/>
              <w:bottom w:val="single" w:sz="4" w:space="0" w:color="000000"/>
              <w:right w:val="single" w:sz="4" w:space="0" w:color="000000"/>
            </w:tcBorders>
          </w:tcPr>
          <w:p w:rsidR="005727E6" w:rsidRDefault="005727E6" w:rsidP="00AB4A60">
            <w:pPr>
              <w:snapToGrid w:val="0"/>
              <w:spacing w:after="0" w:line="240" w:lineRule="auto"/>
              <w:jc w:val="both"/>
              <w:rPr>
                <w:rFonts w:ascii="Times New Roman" w:eastAsia="Calibri" w:hAnsi="Times New Roman" w:cs="Times New Roman"/>
                <w:sz w:val="28"/>
                <w:szCs w:val="28"/>
              </w:rPr>
            </w:pPr>
          </w:p>
        </w:tc>
      </w:tr>
      <w:tr w:rsidR="005727E6" w:rsidTr="00AB4A60">
        <w:trPr>
          <w:trHeight w:val="440"/>
        </w:trPr>
        <w:tc>
          <w:tcPr>
            <w:tcW w:w="843"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6</w:t>
            </w:r>
          </w:p>
        </w:tc>
        <w:tc>
          <w:tcPr>
            <w:tcW w:w="5236"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Оформлення роботи, підготовка роздавального матеріалу та доповіді</w:t>
            </w:r>
          </w:p>
        </w:tc>
        <w:tc>
          <w:tcPr>
            <w:tcW w:w="1621" w:type="dxa"/>
            <w:tcBorders>
              <w:top w:val="single" w:sz="4" w:space="0" w:color="000000"/>
              <w:left w:val="single" w:sz="4" w:space="0" w:color="000000"/>
              <w:bottom w:val="single" w:sz="4" w:space="0" w:color="000000"/>
              <w:right w:val="nil"/>
            </w:tcBorders>
            <w:vAlign w:val="center"/>
            <w:hideMark/>
          </w:tcPr>
          <w:p w:rsidR="005727E6" w:rsidRDefault="005727E6" w:rsidP="00AB4A60">
            <w:pPr>
              <w:snapToGrid w:val="0"/>
              <w:spacing w:after="0" w:line="240" w:lineRule="auto"/>
              <w:jc w:val="both"/>
              <w:rPr>
                <w:rFonts w:ascii="Times New Roman" w:eastAsia="Calibri" w:hAnsi="Times New Roman" w:cs="Times New Roman"/>
                <w:sz w:val="28"/>
                <w:szCs w:val="28"/>
              </w:rPr>
            </w:pPr>
            <w:r>
              <w:rPr>
                <w:rFonts w:ascii="Times New Roman" w:hAnsi="Times New Roman"/>
                <w:sz w:val="28"/>
                <w:szCs w:val="28"/>
              </w:rPr>
              <w:t>Січень 2018</w:t>
            </w:r>
          </w:p>
        </w:tc>
        <w:tc>
          <w:tcPr>
            <w:tcW w:w="1483" w:type="dxa"/>
            <w:tcBorders>
              <w:top w:val="single" w:sz="4" w:space="0" w:color="000000"/>
              <w:left w:val="single" w:sz="4" w:space="0" w:color="000000"/>
              <w:bottom w:val="single" w:sz="4" w:space="0" w:color="000000"/>
              <w:right w:val="single" w:sz="4" w:space="0" w:color="000000"/>
            </w:tcBorders>
          </w:tcPr>
          <w:p w:rsidR="005727E6" w:rsidRDefault="005727E6" w:rsidP="00AB4A60">
            <w:pPr>
              <w:snapToGrid w:val="0"/>
              <w:spacing w:after="0" w:line="240" w:lineRule="auto"/>
              <w:jc w:val="both"/>
              <w:rPr>
                <w:rFonts w:ascii="Times New Roman" w:eastAsia="Calibri" w:hAnsi="Times New Roman" w:cs="Times New Roman"/>
                <w:sz w:val="28"/>
                <w:szCs w:val="28"/>
              </w:rPr>
            </w:pPr>
          </w:p>
        </w:tc>
      </w:tr>
    </w:tbl>
    <w:p w:rsidR="005727E6" w:rsidRDefault="005727E6" w:rsidP="005727E6">
      <w:pPr>
        <w:jc w:val="both"/>
        <w:rPr>
          <w:rFonts w:ascii="Times New Roman" w:eastAsia="Calibri" w:hAnsi="Times New Roman"/>
          <w:sz w:val="28"/>
          <w:szCs w:val="28"/>
        </w:rPr>
      </w:pPr>
    </w:p>
    <w:p w:rsidR="005727E6" w:rsidRDefault="005727E6" w:rsidP="005727E6">
      <w:pPr>
        <w:spacing w:after="0" w:line="240" w:lineRule="auto"/>
        <w:jc w:val="both"/>
        <w:rPr>
          <w:rFonts w:ascii="Times New Roman" w:hAnsi="Times New Roman"/>
          <w:sz w:val="28"/>
          <w:szCs w:val="28"/>
        </w:rPr>
      </w:pPr>
    </w:p>
    <w:p w:rsidR="005727E6" w:rsidRDefault="005727E6" w:rsidP="005727E6">
      <w:pPr>
        <w:spacing w:after="0" w:line="240" w:lineRule="auto"/>
        <w:jc w:val="both"/>
        <w:rPr>
          <w:rFonts w:ascii="Times New Roman" w:hAnsi="Times New Roman"/>
          <w:b/>
          <w:sz w:val="28"/>
          <w:szCs w:val="28"/>
        </w:rPr>
      </w:pPr>
      <w:r>
        <w:rPr>
          <w:rFonts w:ascii="Times New Roman" w:hAnsi="Times New Roman"/>
          <w:b/>
          <w:sz w:val="28"/>
          <w:szCs w:val="28"/>
        </w:rPr>
        <w:t xml:space="preserve">Студент-дипломник _____________________                         </w:t>
      </w:r>
      <w:r>
        <w:rPr>
          <w:rFonts w:ascii="Times New Roman" w:hAnsi="Times New Roman"/>
          <w:sz w:val="28"/>
          <w:szCs w:val="28"/>
        </w:rPr>
        <w:t>Попова Ю.О</w:t>
      </w:r>
    </w:p>
    <w:p w:rsidR="005727E6" w:rsidRDefault="005727E6" w:rsidP="005727E6">
      <w:pPr>
        <w:spacing w:after="0" w:line="240" w:lineRule="auto"/>
        <w:jc w:val="both"/>
        <w:rPr>
          <w:rFonts w:ascii="Times New Roman" w:hAnsi="Times New Roman"/>
          <w:bCs/>
          <w:sz w:val="24"/>
          <w:szCs w:val="24"/>
        </w:rPr>
      </w:pPr>
      <w:r>
        <w:rPr>
          <w:rFonts w:ascii="Times New Roman" w:hAnsi="Times New Roman"/>
          <w:bCs/>
          <w:sz w:val="24"/>
          <w:szCs w:val="24"/>
        </w:rPr>
        <w:t xml:space="preserve">                                                                   (підпис)</w:t>
      </w:r>
      <w:r>
        <w:rPr>
          <w:rFonts w:ascii="Times New Roman" w:hAnsi="Times New Roman"/>
          <w:bCs/>
          <w:sz w:val="24"/>
          <w:szCs w:val="24"/>
          <w:vertAlign w:val="superscript"/>
        </w:rPr>
        <w:t xml:space="preserve">         </w:t>
      </w:r>
      <w:r>
        <w:rPr>
          <w:rFonts w:ascii="Times New Roman" w:hAnsi="Times New Roman"/>
          <w:bCs/>
          <w:sz w:val="24"/>
          <w:szCs w:val="24"/>
        </w:rPr>
        <w:t xml:space="preserve">                              (прізвище та ініціали)</w:t>
      </w:r>
    </w:p>
    <w:p w:rsidR="005727E6" w:rsidRDefault="005727E6" w:rsidP="005727E6">
      <w:pPr>
        <w:jc w:val="both"/>
        <w:rPr>
          <w:rFonts w:ascii="Times New Roman" w:hAnsi="Times New Roman"/>
          <w:b/>
          <w:sz w:val="28"/>
          <w:szCs w:val="28"/>
        </w:rPr>
      </w:pPr>
    </w:p>
    <w:p w:rsidR="005727E6" w:rsidRDefault="005727E6" w:rsidP="005727E6">
      <w:pPr>
        <w:spacing w:after="0" w:line="240" w:lineRule="auto"/>
        <w:jc w:val="both"/>
        <w:rPr>
          <w:rFonts w:ascii="Times New Roman" w:hAnsi="Times New Roman"/>
          <w:b/>
          <w:sz w:val="28"/>
          <w:szCs w:val="28"/>
        </w:rPr>
      </w:pPr>
      <w:r>
        <w:rPr>
          <w:rFonts w:ascii="Times New Roman" w:hAnsi="Times New Roman"/>
          <w:b/>
          <w:sz w:val="28"/>
          <w:szCs w:val="28"/>
        </w:rPr>
        <w:t xml:space="preserve">Керівник роботи </w:t>
      </w:r>
      <w:r>
        <w:rPr>
          <w:rFonts w:ascii="Times New Roman" w:hAnsi="Times New Roman"/>
          <w:sz w:val="28"/>
          <w:szCs w:val="28"/>
        </w:rPr>
        <w:t xml:space="preserve">________________________                 </w:t>
      </w:r>
      <w:proofErr w:type="spellStart"/>
      <w:r>
        <w:rPr>
          <w:rFonts w:ascii="Times New Roman" w:eastAsia="Times New Roman" w:hAnsi="Times New Roman"/>
          <w:sz w:val="28"/>
          <w:szCs w:val="28"/>
          <w:u w:val="single"/>
          <w:lang w:eastAsia="ru-RU"/>
        </w:rPr>
        <w:t>Чернявська</w:t>
      </w:r>
      <w:proofErr w:type="spellEnd"/>
      <w:r>
        <w:rPr>
          <w:rFonts w:ascii="Times New Roman" w:hAnsi="Times New Roman"/>
          <w:sz w:val="28"/>
          <w:szCs w:val="28"/>
          <w:u w:val="single"/>
          <w:lang w:eastAsia="ru-RU"/>
        </w:rPr>
        <w:t xml:space="preserve"> Є.І.</w:t>
      </w:r>
    </w:p>
    <w:p w:rsidR="005727E6" w:rsidRDefault="005727E6" w:rsidP="005727E6">
      <w:pPr>
        <w:spacing w:after="0" w:line="240" w:lineRule="auto"/>
        <w:jc w:val="both"/>
        <w:rPr>
          <w:rFonts w:ascii="Times New Roman" w:hAnsi="Times New Roman"/>
          <w:bCs/>
          <w:sz w:val="24"/>
          <w:szCs w:val="24"/>
        </w:rPr>
      </w:pPr>
      <w:r>
        <w:rPr>
          <w:rFonts w:ascii="Times New Roman" w:hAnsi="Times New Roman"/>
          <w:bCs/>
          <w:sz w:val="24"/>
          <w:szCs w:val="24"/>
        </w:rPr>
        <w:t xml:space="preserve">                                                            (підпис)                                  (прізвище та ініціали)</w:t>
      </w:r>
    </w:p>
    <w:p w:rsidR="005727E6" w:rsidRDefault="005727E6" w:rsidP="005727E6">
      <w:pPr>
        <w:jc w:val="both"/>
        <w:rPr>
          <w:rFonts w:ascii="Times New Roman" w:hAnsi="Times New Roman"/>
          <w:b/>
          <w:sz w:val="28"/>
          <w:szCs w:val="28"/>
        </w:rPr>
      </w:pPr>
    </w:p>
    <w:p w:rsidR="005727E6" w:rsidRDefault="005727E6" w:rsidP="005727E6">
      <w:pPr>
        <w:jc w:val="both"/>
        <w:rPr>
          <w:rFonts w:ascii="Times New Roman" w:hAnsi="Times New Roman"/>
          <w:b/>
          <w:sz w:val="28"/>
          <w:szCs w:val="28"/>
        </w:rPr>
      </w:pPr>
    </w:p>
    <w:p w:rsidR="005727E6" w:rsidRDefault="005727E6" w:rsidP="005727E6">
      <w:pPr>
        <w:jc w:val="both"/>
        <w:rPr>
          <w:rFonts w:ascii="Times New Roman" w:hAnsi="Times New Roman"/>
          <w:b/>
          <w:sz w:val="28"/>
          <w:szCs w:val="28"/>
        </w:rPr>
      </w:pPr>
    </w:p>
    <w:p w:rsidR="005727E6" w:rsidRDefault="005727E6" w:rsidP="005727E6">
      <w:pPr>
        <w:jc w:val="both"/>
        <w:rPr>
          <w:rFonts w:ascii="Times New Roman" w:hAnsi="Times New Roman"/>
          <w:b/>
          <w:sz w:val="28"/>
          <w:szCs w:val="28"/>
        </w:rPr>
      </w:pPr>
      <w:r>
        <w:rPr>
          <w:rFonts w:ascii="Times New Roman" w:hAnsi="Times New Roman"/>
          <w:b/>
          <w:sz w:val="28"/>
          <w:szCs w:val="28"/>
        </w:rPr>
        <w:t>Дата видачі завдання "7" листопада 2017 р.</w:t>
      </w:r>
    </w:p>
    <w:p w:rsidR="005727E6" w:rsidRDefault="005727E6" w:rsidP="00693D48">
      <w:pPr>
        <w:widowControl w:val="0"/>
        <w:spacing w:after="0" w:line="360" w:lineRule="auto"/>
        <w:ind w:firstLine="567"/>
        <w:jc w:val="center"/>
        <w:rPr>
          <w:rFonts w:ascii="Times New Roman" w:hAnsi="Times New Roman" w:cs="Times New Roman"/>
          <w:b/>
          <w:sz w:val="28"/>
        </w:rPr>
      </w:pPr>
    </w:p>
    <w:p w:rsidR="005727E6" w:rsidRDefault="005727E6" w:rsidP="00693D48">
      <w:pPr>
        <w:widowControl w:val="0"/>
        <w:spacing w:after="0" w:line="360" w:lineRule="auto"/>
        <w:ind w:firstLine="567"/>
        <w:jc w:val="center"/>
        <w:rPr>
          <w:rFonts w:ascii="Times New Roman" w:hAnsi="Times New Roman" w:cs="Times New Roman"/>
          <w:b/>
          <w:sz w:val="28"/>
        </w:rPr>
      </w:pPr>
    </w:p>
    <w:p w:rsidR="005727E6" w:rsidRDefault="005727E6" w:rsidP="00693D48">
      <w:pPr>
        <w:widowControl w:val="0"/>
        <w:spacing w:after="0" w:line="360" w:lineRule="auto"/>
        <w:ind w:firstLine="567"/>
        <w:jc w:val="center"/>
        <w:rPr>
          <w:rFonts w:ascii="Times New Roman" w:hAnsi="Times New Roman" w:cs="Times New Roman"/>
          <w:b/>
          <w:sz w:val="28"/>
        </w:rPr>
      </w:pPr>
    </w:p>
    <w:p w:rsidR="005727E6" w:rsidRDefault="005727E6" w:rsidP="00693D48">
      <w:pPr>
        <w:widowControl w:val="0"/>
        <w:spacing w:after="0" w:line="360" w:lineRule="auto"/>
        <w:ind w:firstLine="567"/>
        <w:jc w:val="center"/>
        <w:rPr>
          <w:rFonts w:ascii="Times New Roman" w:hAnsi="Times New Roman" w:cs="Times New Roman"/>
          <w:b/>
          <w:sz w:val="28"/>
        </w:rPr>
      </w:pPr>
    </w:p>
    <w:p w:rsidR="005727E6" w:rsidRDefault="005727E6" w:rsidP="00693D48">
      <w:pPr>
        <w:widowControl w:val="0"/>
        <w:spacing w:after="0" w:line="360" w:lineRule="auto"/>
        <w:ind w:firstLine="567"/>
        <w:jc w:val="center"/>
        <w:rPr>
          <w:rFonts w:ascii="Times New Roman" w:hAnsi="Times New Roman" w:cs="Times New Roman"/>
          <w:b/>
          <w:sz w:val="28"/>
        </w:rPr>
      </w:pPr>
    </w:p>
    <w:p w:rsidR="005727E6" w:rsidRDefault="005727E6" w:rsidP="00693D48">
      <w:pPr>
        <w:widowControl w:val="0"/>
        <w:spacing w:after="0" w:line="360" w:lineRule="auto"/>
        <w:ind w:firstLine="567"/>
        <w:jc w:val="center"/>
        <w:rPr>
          <w:rFonts w:ascii="Times New Roman" w:hAnsi="Times New Roman" w:cs="Times New Roman"/>
          <w:b/>
          <w:sz w:val="28"/>
        </w:rPr>
      </w:pPr>
    </w:p>
    <w:p w:rsidR="005727E6" w:rsidRDefault="005727E6" w:rsidP="00693D48">
      <w:pPr>
        <w:widowControl w:val="0"/>
        <w:spacing w:after="0" w:line="360" w:lineRule="auto"/>
        <w:ind w:firstLine="567"/>
        <w:jc w:val="center"/>
        <w:rPr>
          <w:rFonts w:ascii="Times New Roman" w:hAnsi="Times New Roman" w:cs="Times New Roman"/>
          <w:b/>
          <w:sz w:val="28"/>
        </w:rPr>
      </w:pPr>
    </w:p>
    <w:p w:rsidR="005727E6" w:rsidRDefault="005727E6" w:rsidP="00693D48">
      <w:pPr>
        <w:widowControl w:val="0"/>
        <w:spacing w:after="0" w:line="360" w:lineRule="auto"/>
        <w:ind w:firstLine="567"/>
        <w:jc w:val="center"/>
        <w:rPr>
          <w:rFonts w:ascii="Times New Roman" w:hAnsi="Times New Roman" w:cs="Times New Roman"/>
          <w:b/>
          <w:sz w:val="28"/>
        </w:rPr>
      </w:pPr>
    </w:p>
    <w:p w:rsidR="005727E6" w:rsidRDefault="005727E6" w:rsidP="00693D48">
      <w:pPr>
        <w:widowControl w:val="0"/>
        <w:spacing w:after="0" w:line="360" w:lineRule="auto"/>
        <w:ind w:firstLine="567"/>
        <w:jc w:val="center"/>
        <w:rPr>
          <w:rFonts w:ascii="Times New Roman" w:hAnsi="Times New Roman" w:cs="Times New Roman"/>
          <w:b/>
          <w:sz w:val="28"/>
        </w:rPr>
      </w:pPr>
    </w:p>
    <w:p w:rsidR="00693D48" w:rsidRPr="006D3258" w:rsidRDefault="00693D48" w:rsidP="00693D48">
      <w:pPr>
        <w:widowControl w:val="0"/>
        <w:spacing w:after="0" w:line="360" w:lineRule="auto"/>
        <w:ind w:firstLine="567"/>
        <w:jc w:val="center"/>
        <w:rPr>
          <w:rFonts w:ascii="Times New Roman" w:hAnsi="Times New Roman" w:cs="Times New Roman"/>
          <w:b/>
          <w:sz w:val="28"/>
        </w:rPr>
      </w:pPr>
      <w:r w:rsidRPr="006D3258">
        <w:rPr>
          <w:rFonts w:ascii="Times New Roman" w:hAnsi="Times New Roman" w:cs="Times New Roman"/>
          <w:b/>
          <w:sz w:val="28"/>
        </w:rPr>
        <w:lastRenderedPageBreak/>
        <w:t>Р Е Ф Е Р А Т</w:t>
      </w:r>
    </w:p>
    <w:p w:rsidR="00693D48" w:rsidRPr="006D3258" w:rsidRDefault="00693D48" w:rsidP="00693D48">
      <w:pPr>
        <w:widowControl w:val="0"/>
        <w:spacing w:after="0" w:line="360" w:lineRule="auto"/>
        <w:ind w:firstLine="567"/>
        <w:jc w:val="both"/>
        <w:rPr>
          <w:rFonts w:ascii="Times New Roman" w:hAnsi="Times New Roman" w:cs="Times New Roman"/>
          <w:sz w:val="28"/>
        </w:rPr>
      </w:pPr>
    </w:p>
    <w:p w:rsidR="0040446A" w:rsidRPr="006D3258" w:rsidRDefault="0040446A" w:rsidP="00693D48">
      <w:pPr>
        <w:widowControl w:val="0"/>
        <w:spacing w:after="0" w:line="360" w:lineRule="auto"/>
        <w:ind w:firstLine="567"/>
        <w:jc w:val="both"/>
        <w:rPr>
          <w:rFonts w:ascii="Times New Roman" w:hAnsi="Times New Roman" w:cs="Times New Roman"/>
          <w:sz w:val="28"/>
        </w:rPr>
      </w:pPr>
    </w:p>
    <w:p w:rsidR="0040446A" w:rsidRPr="006D3258" w:rsidRDefault="0040446A" w:rsidP="00BB7825">
      <w:pPr>
        <w:widowControl w:val="0"/>
        <w:spacing w:after="0" w:line="240" w:lineRule="auto"/>
        <w:ind w:firstLine="567"/>
        <w:jc w:val="both"/>
        <w:rPr>
          <w:rFonts w:ascii="Times New Roman" w:hAnsi="Times New Roman" w:cs="Times New Roman"/>
          <w:sz w:val="28"/>
        </w:rPr>
      </w:pPr>
    </w:p>
    <w:p w:rsidR="00693D48" w:rsidRPr="006D3258" w:rsidRDefault="00693D48" w:rsidP="0092132F">
      <w:pPr>
        <w:widowControl w:val="0"/>
        <w:spacing w:after="0"/>
        <w:ind w:firstLine="567"/>
        <w:jc w:val="both"/>
        <w:rPr>
          <w:rFonts w:ascii="Times New Roman" w:hAnsi="Times New Roman" w:cs="Times New Roman"/>
          <w:sz w:val="28"/>
        </w:rPr>
      </w:pPr>
      <w:r w:rsidRPr="006D3258">
        <w:rPr>
          <w:rFonts w:ascii="Times New Roman" w:hAnsi="Times New Roman" w:cs="Times New Roman"/>
          <w:sz w:val="28"/>
        </w:rPr>
        <w:t xml:space="preserve">Текст </w:t>
      </w:r>
      <w:r w:rsidR="00787AA0" w:rsidRPr="00CD4A3B">
        <w:rPr>
          <w:rFonts w:ascii="Times New Roman" w:hAnsi="Times New Roman" w:cs="Times New Roman"/>
          <w:sz w:val="28"/>
          <w:lang w:val="ru-RU"/>
        </w:rPr>
        <w:t>98</w:t>
      </w:r>
      <w:r w:rsidRPr="006D3258">
        <w:rPr>
          <w:rFonts w:ascii="Times New Roman" w:hAnsi="Times New Roman" w:cs="Times New Roman"/>
          <w:sz w:val="28"/>
        </w:rPr>
        <w:t xml:space="preserve"> с., </w:t>
      </w:r>
      <w:r w:rsidR="00787AA0" w:rsidRPr="00CD4A3B">
        <w:rPr>
          <w:rFonts w:ascii="Times New Roman" w:hAnsi="Times New Roman" w:cs="Times New Roman"/>
          <w:sz w:val="28"/>
          <w:lang w:val="ru-RU"/>
        </w:rPr>
        <w:t xml:space="preserve">24 </w:t>
      </w:r>
      <w:r w:rsidRPr="006D3258">
        <w:rPr>
          <w:rFonts w:ascii="Times New Roman" w:hAnsi="Times New Roman" w:cs="Times New Roman"/>
          <w:sz w:val="28"/>
        </w:rPr>
        <w:t xml:space="preserve">рис., </w:t>
      </w:r>
      <w:r w:rsidR="00787AA0" w:rsidRPr="00CD4A3B">
        <w:rPr>
          <w:rFonts w:ascii="Times New Roman" w:hAnsi="Times New Roman" w:cs="Times New Roman"/>
          <w:sz w:val="28"/>
          <w:lang w:val="ru-RU"/>
        </w:rPr>
        <w:t>12</w:t>
      </w:r>
      <w:r w:rsidRPr="006D3258">
        <w:rPr>
          <w:rFonts w:ascii="Times New Roman" w:hAnsi="Times New Roman" w:cs="Times New Roman"/>
          <w:sz w:val="28"/>
        </w:rPr>
        <w:t xml:space="preserve"> табл., </w:t>
      </w:r>
      <w:r w:rsidR="00787AA0" w:rsidRPr="00CD4A3B">
        <w:rPr>
          <w:rFonts w:ascii="Times New Roman" w:hAnsi="Times New Roman" w:cs="Times New Roman"/>
          <w:sz w:val="28"/>
          <w:lang w:val="ru-RU"/>
        </w:rPr>
        <w:t xml:space="preserve">106 </w:t>
      </w:r>
      <w:r w:rsidRPr="006D3258">
        <w:rPr>
          <w:rFonts w:ascii="Times New Roman" w:hAnsi="Times New Roman" w:cs="Times New Roman"/>
          <w:sz w:val="28"/>
        </w:rPr>
        <w:t>джерел літератури.</w:t>
      </w:r>
    </w:p>
    <w:p w:rsidR="00693D48" w:rsidRPr="006D3258" w:rsidRDefault="00693D48" w:rsidP="0092132F">
      <w:pPr>
        <w:widowControl w:val="0"/>
        <w:spacing w:after="0"/>
        <w:ind w:firstLine="567"/>
        <w:jc w:val="both"/>
        <w:rPr>
          <w:rFonts w:ascii="Times New Roman" w:hAnsi="Times New Roman" w:cs="Times New Roman"/>
          <w:sz w:val="28"/>
        </w:rPr>
      </w:pPr>
    </w:p>
    <w:p w:rsidR="00693D48" w:rsidRPr="006D3258" w:rsidRDefault="00693D48" w:rsidP="0092132F">
      <w:pPr>
        <w:widowControl w:val="0"/>
        <w:spacing w:after="0"/>
        <w:ind w:firstLine="567"/>
        <w:jc w:val="both"/>
        <w:rPr>
          <w:rFonts w:ascii="Times New Roman" w:hAnsi="Times New Roman" w:cs="Times New Roman"/>
          <w:sz w:val="28"/>
        </w:rPr>
      </w:pPr>
      <w:r w:rsidRPr="006D3258">
        <w:rPr>
          <w:rFonts w:ascii="Times New Roman" w:hAnsi="Times New Roman" w:cs="Times New Roman"/>
          <w:sz w:val="28"/>
        </w:rPr>
        <w:t xml:space="preserve">Ринок праці, </w:t>
      </w:r>
      <w:r w:rsidR="000548EE" w:rsidRPr="006D3258">
        <w:rPr>
          <w:rFonts w:ascii="Times New Roman" w:hAnsi="Times New Roman" w:cs="Times New Roman"/>
          <w:sz w:val="28"/>
        </w:rPr>
        <w:t xml:space="preserve">фактори ринку праці, державне регулювання ринку праці, </w:t>
      </w:r>
      <w:r w:rsidRPr="006D3258">
        <w:rPr>
          <w:rFonts w:ascii="Times New Roman" w:hAnsi="Times New Roman" w:cs="Times New Roman"/>
          <w:sz w:val="28"/>
        </w:rPr>
        <w:t>соціально–трудові відносини, попит, пропозиція, зайнятість, безробіття.</w:t>
      </w:r>
    </w:p>
    <w:p w:rsidR="00693D48" w:rsidRPr="006D3258" w:rsidRDefault="00693D48" w:rsidP="0092132F">
      <w:pPr>
        <w:widowControl w:val="0"/>
        <w:spacing w:after="0"/>
        <w:ind w:firstLine="567"/>
        <w:jc w:val="both"/>
        <w:rPr>
          <w:rFonts w:ascii="Times New Roman" w:hAnsi="Times New Roman" w:cs="Times New Roman"/>
          <w:sz w:val="28"/>
        </w:rPr>
      </w:pPr>
    </w:p>
    <w:p w:rsidR="00693D48" w:rsidRPr="006D3258" w:rsidRDefault="00693D48" w:rsidP="0092132F">
      <w:pPr>
        <w:spacing w:after="0"/>
        <w:ind w:firstLine="567"/>
        <w:jc w:val="both"/>
        <w:rPr>
          <w:rFonts w:ascii="Times New Roman" w:hAnsi="Times New Roman" w:cs="Times New Roman"/>
          <w:sz w:val="28"/>
          <w:szCs w:val="28"/>
        </w:rPr>
      </w:pPr>
      <w:r w:rsidRPr="006D3258">
        <w:rPr>
          <w:rFonts w:ascii="Times New Roman" w:hAnsi="Times New Roman" w:cs="Times New Roman"/>
          <w:sz w:val="28"/>
        </w:rPr>
        <w:t xml:space="preserve">Об’єкт дослідження – </w:t>
      </w:r>
      <w:r w:rsidR="00787AA0" w:rsidRPr="006D3258">
        <w:rPr>
          <w:rFonts w:ascii="Times New Roman" w:hAnsi="Times New Roman" w:cs="Times New Roman"/>
          <w:sz w:val="28"/>
          <w:szCs w:val="28"/>
        </w:rPr>
        <w:t>процеси функціонування, регулювання та розвитку ринку праці.</w:t>
      </w:r>
    </w:p>
    <w:p w:rsidR="00BB7825" w:rsidRPr="00CD4A3B" w:rsidRDefault="00BB7825" w:rsidP="0092132F">
      <w:pPr>
        <w:spacing w:after="0"/>
        <w:ind w:firstLine="567"/>
        <w:jc w:val="both"/>
        <w:rPr>
          <w:rFonts w:ascii="Times New Roman" w:hAnsi="Times New Roman" w:cs="Times New Roman"/>
          <w:bCs/>
          <w:sz w:val="28"/>
          <w:lang w:val="ru-RU"/>
        </w:rPr>
      </w:pPr>
    </w:p>
    <w:p w:rsidR="00693D48" w:rsidRPr="006D3258" w:rsidRDefault="00693D48" w:rsidP="0092132F">
      <w:pPr>
        <w:spacing w:after="0"/>
        <w:ind w:firstLine="567"/>
        <w:jc w:val="both"/>
        <w:rPr>
          <w:rFonts w:ascii="Times New Roman" w:hAnsi="Times New Roman" w:cs="Times New Roman"/>
          <w:sz w:val="28"/>
          <w:szCs w:val="28"/>
        </w:rPr>
      </w:pPr>
      <w:r w:rsidRPr="006D3258">
        <w:rPr>
          <w:rFonts w:ascii="Times New Roman" w:hAnsi="Times New Roman" w:cs="Times New Roman"/>
          <w:bCs/>
          <w:sz w:val="28"/>
        </w:rPr>
        <w:t xml:space="preserve">Предмет – </w:t>
      </w:r>
      <w:r w:rsidR="00787AA0" w:rsidRPr="006D3258">
        <w:rPr>
          <w:rFonts w:ascii="Times New Roman" w:hAnsi="Times New Roman" w:cs="Times New Roman"/>
          <w:sz w:val="28"/>
          <w:szCs w:val="28"/>
        </w:rPr>
        <w:t>теоретичні, науково-методичні та практичні аспекти регулювання ринку праці в сучасних умовах</w:t>
      </w:r>
    </w:p>
    <w:p w:rsidR="00BB7825" w:rsidRPr="00CD4A3B" w:rsidRDefault="00BB7825" w:rsidP="0092132F">
      <w:pPr>
        <w:widowControl w:val="0"/>
        <w:spacing w:after="0"/>
        <w:ind w:firstLine="567"/>
        <w:jc w:val="both"/>
        <w:rPr>
          <w:rFonts w:ascii="Times New Roman" w:hAnsi="Times New Roman" w:cs="Times New Roman"/>
          <w:sz w:val="28"/>
          <w:lang w:val="ru-RU"/>
        </w:rPr>
      </w:pPr>
    </w:p>
    <w:p w:rsidR="00693D48" w:rsidRPr="006D3258" w:rsidRDefault="00693D48" w:rsidP="0092132F">
      <w:pPr>
        <w:widowControl w:val="0"/>
        <w:spacing w:after="0"/>
        <w:ind w:firstLine="567"/>
        <w:jc w:val="both"/>
        <w:rPr>
          <w:rFonts w:ascii="Times New Roman" w:hAnsi="Times New Roman" w:cs="Times New Roman"/>
          <w:sz w:val="28"/>
        </w:rPr>
      </w:pPr>
      <w:r w:rsidRPr="006D3258">
        <w:rPr>
          <w:rFonts w:ascii="Times New Roman" w:hAnsi="Times New Roman" w:cs="Times New Roman"/>
          <w:sz w:val="28"/>
        </w:rPr>
        <w:t xml:space="preserve">Мета роботи – </w:t>
      </w:r>
      <w:r w:rsidR="00787AA0" w:rsidRPr="006D3258">
        <w:rPr>
          <w:rFonts w:ascii="Times New Roman" w:hAnsi="Times New Roman" w:cs="Times New Roman"/>
          <w:sz w:val="28"/>
          <w:szCs w:val="28"/>
        </w:rPr>
        <w:t>дослідження особливостей сучасного ринку праці та розроблення практичних рекомендацій щодо регулювання ринку праці в умовах трансформації економіки.</w:t>
      </w:r>
    </w:p>
    <w:p w:rsidR="000548EE" w:rsidRPr="006D3258" w:rsidRDefault="000548EE" w:rsidP="0092132F">
      <w:pPr>
        <w:spacing w:after="0"/>
        <w:ind w:firstLine="567"/>
        <w:jc w:val="both"/>
        <w:rPr>
          <w:rFonts w:ascii="Times New Roman" w:hAnsi="Times New Roman" w:cs="Times New Roman"/>
          <w:sz w:val="28"/>
        </w:rPr>
      </w:pPr>
    </w:p>
    <w:p w:rsidR="00787AA0" w:rsidRPr="006D3258" w:rsidRDefault="00787AA0" w:rsidP="0092132F">
      <w:pPr>
        <w:spacing w:after="0"/>
        <w:ind w:firstLine="567"/>
        <w:jc w:val="both"/>
        <w:rPr>
          <w:rFonts w:ascii="Times New Roman" w:hAnsi="Times New Roman" w:cs="Times New Roman"/>
          <w:sz w:val="28"/>
          <w:szCs w:val="28"/>
        </w:rPr>
      </w:pPr>
      <w:r w:rsidRPr="006D3258">
        <w:rPr>
          <w:rFonts w:ascii="Times New Roman" w:hAnsi="Times New Roman" w:cs="Times New Roman"/>
          <w:sz w:val="28"/>
        </w:rPr>
        <w:t>Методи дослідження</w:t>
      </w:r>
      <w:r w:rsidRPr="00CD4A3B">
        <w:rPr>
          <w:rFonts w:ascii="Times New Roman" w:hAnsi="Times New Roman" w:cs="Times New Roman"/>
          <w:sz w:val="28"/>
        </w:rPr>
        <w:t xml:space="preserve"> - </w:t>
      </w:r>
      <w:r w:rsidRPr="006D3258">
        <w:rPr>
          <w:rFonts w:ascii="Times New Roman" w:hAnsi="Times New Roman" w:cs="Times New Roman"/>
          <w:sz w:val="28"/>
          <w:szCs w:val="28"/>
        </w:rPr>
        <w:t xml:space="preserve">теоретичного узагальнення, порівняння, аналізу та синтезу, індукції і дедукції – для визначення сутності та змісту поняття «ринку праці»; структурно-логічного аналізу – для побудови логіки та структури дослідження; системного аналізу – для удосконалення напрямів регулювання ринку праці; монографічний метод – для визначення показників та індикаторів функціонування, регулювання та розвитку ринку праці; методи статистичного аналізу – для оцінки показників, що характеризують сучасний стан ринку праці; графічний – для наочного подання положень магістерської роботи. </w:t>
      </w:r>
    </w:p>
    <w:p w:rsidR="000548EE" w:rsidRPr="00CD4A3B" w:rsidRDefault="000548EE" w:rsidP="0092132F">
      <w:pPr>
        <w:spacing w:after="0"/>
        <w:ind w:firstLine="567"/>
        <w:jc w:val="both"/>
        <w:rPr>
          <w:rFonts w:ascii="Times New Roman" w:hAnsi="Times New Roman" w:cs="Times New Roman"/>
          <w:sz w:val="28"/>
          <w:szCs w:val="28"/>
        </w:rPr>
      </w:pPr>
    </w:p>
    <w:p w:rsidR="000548EE" w:rsidRPr="006D3258" w:rsidRDefault="000548EE" w:rsidP="0092132F">
      <w:pPr>
        <w:widowControl w:val="0"/>
        <w:spacing w:after="0"/>
        <w:ind w:firstLine="567"/>
        <w:jc w:val="both"/>
        <w:rPr>
          <w:rFonts w:ascii="Times New Roman" w:hAnsi="Times New Roman" w:cs="Times New Roman"/>
          <w:sz w:val="28"/>
        </w:rPr>
      </w:pPr>
    </w:p>
    <w:p w:rsidR="00787AA0" w:rsidRPr="006D3258" w:rsidRDefault="00693D48" w:rsidP="0092132F">
      <w:pPr>
        <w:spacing w:after="0"/>
        <w:ind w:firstLine="567"/>
        <w:jc w:val="both"/>
        <w:rPr>
          <w:rFonts w:ascii="Times New Roman" w:hAnsi="Times New Roman" w:cs="Times New Roman"/>
          <w:sz w:val="28"/>
          <w:szCs w:val="28"/>
        </w:rPr>
      </w:pPr>
      <w:r w:rsidRPr="006D3258">
        <w:rPr>
          <w:rFonts w:ascii="Times New Roman" w:hAnsi="Times New Roman" w:cs="Times New Roman"/>
          <w:sz w:val="28"/>
        </w:rPr>
        <w:t>Результати дослідження –</w:t>
      </w:r>
      <w:r w:rsidR="000548EE" w:rsidRPr="006D3258">
        <w:rPr>
          <w:rFonts w:ascii="Times New Roman" w:hAnsi="Times New Roman" w:cs="Times New Roman"/>
          <w:sz w:val="28"/>
        </w:rPr>
        <w:t xml:space="preserve"> </w:t>
      </w:r>
      <w:r w:rsidR="00787AA0" w:rsidRPr="00CD4A3B">
        <w:rPr>
          <w:rFonts w:ascii="Times New Roman" w:hAnsi="Times New Roman" w:cs="Times New Roman"/>
          <w:sz w:val="28"/>
          <w:lang w:val="ru-RU"/>
        </w:rPr>
        <w:t xml:space="preserve"> </w:t>
      </w:r>
      <w:r w:rsidR="00787AA0" w:rsidRPr="006D3258">
        <w:rPr>
          <w:rFonts w:ascii="Times New Roman" w:hAnsi="Times New Roman" w:cs="Times New Roman"/>
          <w:sz w:val="28"/>
          <w:szCs w:val="28"/>
        </w:rPr>
        <w:t xml:space="preserve">основні положення і висновки, наведені в магістерській роботі, можуть сприяти реалізації державних напрямів регулювання ринку праці України, а також окремі результати досліджень можуть використовуватися в навчальному процесі при викладанні дисципліни «Ринок праці». </w:t>
      </w:r>
    </w:p>
    <w:p w:rsidR="00693D48" w:rsidRPr="006D3258" w:rsidRDefault="00693D48" w:rsidP="0092132F">
      <w:pPr>
        <w:widowControl w:val="0"/>
        <w:spacing w:after="0"/>
        <w:ind w:firstLine="567"/>
        <w:jc w:val="both"/>
        <w:rPr>
          <w:rFonts w:ascii="Times New Roman" w:hAnsi="Times New Roman" w:cs="Times New Roman"/>
          <w:sz w:val="28"/>
        </w:rPr>
      </w:pPr>
      <w:r w:rsidRPr="006D3258">
        <w:rPr>
          <w:rFonts w:ascii="Times New Roman" w:hAnsi="Times New Roman" w:cs="Times New Roman"/>
          <w:sz w:val="28"/>
        </w:rPr>
        <w:t>.</w:t>
      </w:r>
    </w:p>
    <w:p w:rsidR="00693D48" w:rsidRPr="006D3258" w:rsidRDefault="00693D48" w:rsidP="0092132F">
      <w:pPr>
        <w:widowControl w:val="0"/>
        <w:spacing w:after="0"/>
        <w:ind w:firstLine="567"/>
        <w:jc w:val="both"/>
        <w:rPr>
          <w:rFonts w:ascii="Times New Roman" w:hAnsi="Times New Roman" w:cs="Times New Roman"/>
          <w:sz w:val="28"/>
        </w:rPr>
      </w:pPr>
    </w:p>
    <w:p w:rsidR="000548EE" w:rsidRPr="006D3258" w:rsidRDefault="000548EE" w:rsidP="00693D48">
      <w:pPr>
        <w:spacing w:after="0" w:line="360" w:lineRule="auto"/>
        <w:ind w:firstLine="709"/>
        <w:jc w:val="center"/>
        <w:rPr>
          <w:rFonts w:ascii="Times New Roman" w:hAnsi="Times New Roman" w:cs="Times New Roman"/>
          <w:b/>
          <w:bCs/>
          <w:sz w:val="28"/>
          <w:szCs w:val="28"/>
        </w:rPr>
      </w:pPr>
    </w:p>
    <w:p w:rsidR="00693D48" w:rsidRPr="006D3258" w:rsidRDefault="00693D48" w:rsidP="00693D48">
      <w:pPr>
        <w:spacing w:after="0" w:line="360" w:lineRule="auto"/>
        <w:ind w:firstLine="709"/>
        <w:jc w:val="center"/>
        <w:rPr>
          <w:rFonts w:ascii="Times New Roman" w:hAnsi="Times New Roman" w:cs="Times New Roman"/>
          <w:b/>
          <w:bCs/>
          <w:sz w:val="28"/>
          <w:szCs w:val="28"/>
        </w:rPr>
      </w:pPr>
      <w:r w:rsidRPr="006D3258">
        <w:rPr>
          <w:rFonts w:ascii="Times New Roman" w:hAnsi="Times New Roman" w:cs="Times New Roman"/>
          <w:b/>
          <w:bCs/>
          <w:sz w:val="28"/>
          <w:szCs w:val="28"/>
        </w:rPr>
        <w:lastRenderedPageBreak/>
        <w:t>ЗМІСТ</w:t>
      </w:r>
    </w:p>
    <w:p w:rsidR="000548EE" w:rsidRPr="006D3258" w:rsidRDefault="000548EE" w:rsidP="00102EB3">
      <w:pPr>
        <w:spacing w:after="0" w:line="360" w:lineRule="auto"/>
        <w:ind w:firstLine="567"/>
        <w:jc w:val="both"/>
        <w:rPr>
          <w:rFonts w:ascii="Times New Roman" w:hAnsi="Times New Roman" w:cs="Times New Roman"/>
          <w:sz w:val="28"/>
          <w:szCs w:val="28"/>
        </w:rPr>
      </w:pPr>
    </w:p>
    <w:p w:rsidR="0040446A" w:rsidRPr="006D3258" w:rsidRDefault="0040446A" w:rsidP="00102EB3">
      <w:pPr>
        <w:spacing w:after="0" w:line="360" w:lineRule="auto"/>
        <w:ind w:firstLine="567"/>
        <w:jc w:val="both"/>
        <w:rPr>
          <w:rFonts w:ascii="Times New Roman" w:hAnsi="Times New Roman" w:cs="Times New Roman"/>
          <w:sz w:val="28"/>
          <w:szCs w:val="28"/>
        </w:rPr>
      </w:pPr>
    </w:p>
    <w:p w:rsidR="0040446A" w:rsidRPr="006D3258" w:rsidRDefault="0040446A" w:rsidP="00102EB3">
      <w:pPr>
        <w:spacing w:after="0" w:line="360" w:lineRule="auto"/>
        <w:ind w:firstLine="567"/>
        <w:jc w:val="both"/>
        <w:rPr>
          <w:rFonts w:ascii="Times New Roman" w:hAnsi="Times New Roman" w:cs="Times New Roman"/>
          <w:sz w:val="28"/>
          <w:szCs w:val="28"/>
        </w:rPr>
      </w:pPr>
    </w:p>
    <w:p w:rsidR="00102EB3" w:rsidRPr="006D3258" w:rsidRDefault="00696557" w:rsidP="00102E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ВСТУП</w:t>
      </w:r>
      <w:r w:rsidR="000548EE" w:rsidRPr="006D3258">
        <w:rPr>
          <w:rFonts w:ascii="Times New Roman" w:hAnsi="Times New Roman" w:cs="Times New Roman"/>
          <w:sz w:val="28"/>
          <w:szCs w:val="28"/>
        </w:rPr>
        <w:t>……………</w:t>
      </w:r>
      <w:r>
        <w:rPr>
          <w:rFonts w:ascii="Times New Roman" w:hAnsi="Times New Roman" w:cs="Times New Roman"/>
          <w:sz w:val="28"/>
          <w:szCs w:val="28"/>
        </w:rPr>
        <w:t>…………</w:t>
      </w:r>
      <w:r w:rsidR="000548EE" w:rsidRPr="006D3258">
        <w:rPr>
          <w:rFonts w:ascii="Times New Roman" w:hAnsi="Times New Roman" w:cs="Times New Roman"/>
          <w:sz w:val="28"/>
          <w:szCs w:val="28"/>
        </w:rPr>
        <w:t>…………………</w:t>
      </w:r>
      <w:r w:rsidR="0040446A" w:rsidRPr="006D3258">
        <w:rPr>
          <w:rFonts w:ascii="Times New Roman" w:hAnsi="Times New Roman" w:cs="Times New Roman"/>
          <w:sz w:val="28"/>
          <w:szCs w:val="28"/>
        </w:rPr>
        <w:t>...</w:t>
      </w:r>
      <w:r w:rsidR="000548EE" w:rsidRPr="006D3258">
        <w:rPr>
          <w:rFonts w:ascii="Times New Roman" w:hAnsi="Times New Roman" w:cs="Times New Roman"/>
          <w:sz w:val="28"/>
          <w:szCs w:val="28"/>
        </w:rPr>
        <w:t>…………………………..5</w:t>
      </w:r>
    </w:p>
    <w:p w:rsidR="00807904" w:rsidRPr="006D3258" w:rsidRDefault="00807904" w:rsidP="00807904">
      <w:pPr>
        <w:spacing w:after="0" w:line="360" w:lineRule="auto"/>
        <w:ind w:firstLine="567"/>
        <w:jc w:val="both"/>
        <w:rPr>
          <w:rFonts w:ascii="Times New Roman" w:hAnsi="Times New Roman" w:cs="Times New Roman"/>
          <w:sz w:val="28"/>
          <w:szCs w:val="28"/>
          <w:shd w:val="clear" w:color="auto" w:fill="FFFFFF"/>
        </w:rPr>
      </w:pPr>
      <w:r w:rsidRPr="006D3258">
        <w:rPr>
          <w:rFonts w:ascii="Times New Roman" w:hAnsi="Times New Roman" w:cs="Times New Roman"/>
          <w:sz w:val="28"/>
          <w:szCs w:val="28"/>
          <w:shd w:val="clear" w:color="auto" w:fill="FFFFFF"/>
        </w:rPr>
        <w:t xml:space="preserve">1. </w:t>
      </w:r>
      <w:r w:rsidR="00696557" w:rsidRPr="00696557">
        <w:rPr>
          <w:rFonts w:ascii="Times New Roman" w:hAnsi="Times New Roman" w:cs="Times New Roman"/>
          <w:sz w:val="28"/>
          <w:szCs w:val="28"/>
          <w:shd w:val="clear" w:color="auto" w:fill="FFFFFF"/>
        </w:rPr>
        <w:t>ТЕОРЕТИЧНІ АСПЕКТИ ВИЗНАЧЕННЯ СУТНОСТІ РИНКУ ПРАЦІ</w:t>
      </w:r>
      <w:r w:rsidRPr="006D3258">
        <w:rPr>
          <w:rFonts w:ascii="Times New Roman" w:hAnsi="Times New Roman" w:cs="Times New Roman"/>
          <w:sz w:val="28"/>
          <w:szCs w:val="28"/>
          <w:shd w:val="clear" w:color="auto" w:fill="FFFFFF"/>
        </w:rPr>
        <w:t>…………</w:t>
      </w:r>
      <w:r w:rsidR="00696557">
        <w:rPr>
          <w:rFonts w:ascii="Times New Roman" w:hAnsi="Times New Roman" w:cs="Times New Roman"/>
          <w:sz w:val="28"/>
          <w:szCs w:val="28"/>
          <w:shd w:val="clear" w:color="auto" w:fill="FFFFFF"/>
        </w:rPr>
        <w:t>…...</w:t>
      </w:r>
      <w:r w:rsidRPr="006D3258">
        <w:rPr>
          <w:rFonts w:ascii="Times New Roman" w:hAnsi="Times New Roman" w:cs="Times New Roman"/>
          <w:sz w:val="28"/>
          <w:szCs w:val="28"/>
          <w:shd w:val="clear" w:color="auto" w:fill="FFFFFF"/>
        </w:rPr>
        <w:t>…</w:t>
      </w:r>
      <w:r w:rsidR="00696557">
        <w:rPr>
          <w:rFonts w:ascii="Times New Roman" w:hAnsi="Times New Roman" w:cs="Times New Roman"/>
          <w:sz w:val="28"/>
          <w:szCs w:val="28"/>
          <w:shd w:val="clear" w:color="auto" w:fill="FFFFFF"/>
        </w:rPr>
        <w:t>…………………………………………………………</w:t>
      </w:r>
      <w:r w:rsidRPr="006D3258">
        <w:rPr>
          <w:rFonts w:ascii="Times New Roman" w:hAnsi="Times New Roman" w:cs="Times New Roman"/>
          <w:sz w:val="28"/>
          <w:szCs w:val="28"/>
          <w:shd w:val="clear" w:color="auto" w:fill="FFFFFF"/>
        </w:rPr>
        <w:t>…8</w:t>
      </w:r>
    </w:p>
    <w:p w:rsidR="00807904" w:rsidRPr="006D3258" w:rsidRDefault="00807904" w:rsidP="00807904">
      <w:pPr>
        <w:spacing w:after="0" w:line="360" w:lineRule="auto"/>
        <w:ind w:firstLine="567"/>
        <w:jc w:val="both"/>
        <w:rPr>
          <w:rFonts w:ascii="Times New Roman" w:hAnsi="Times New Roman" w:cs="Times New Roman"/>
          <w:sz w:val="28"/>
          <w:szCs w:val="28"/>
          <w:shd w:val="clear" w:color="auto" w:fill="FFFFFF"/>
        </w:rPr>
      </w:pPr>
      <w:r w:rsidRPr="006D3258">
        <w:rPr>
          <w:rFonts w:ascii="Times New Roman" w:hAnsi="Times New Roman" w:cs="Times New Roman"/>
          <w:sz w:val="28"/>
          <w:szCs w:val="28"/>
          <w:shd w:val="clear" w:color="auto" w:fill="FFFFFF"/>
        </w:rPr>
        <w:t>1.1 Сутність ринку праці та його функції………………………………….8</w:t>
      </w:r>
    </w:p>
    <w:p w:rsidR="00102EB3" w:rsidRPr="006D3258" w:rsidRDefault="006B1A8E" w:rsidP="00102EB3">
      <w:pPr>
        <w:spacing w:after="0" w:line="360" w:lineRule="auto"/>
        <w:ind w:firstLine="567"/>
        <w:jc w:val="both"/>
        <w:rPr>
          <w:rFonts w:ascii="Times New Roman" w:hAnsi="Times New Roman" w:cs="Times New Roman"/>
          <w:sz w:val="28"/>
          <w:szCs w:val="28"/>
          <w:shd w:val="clear" w:color="auto" w:fill="FFFFFF"/>
        </w:rPr>
      </w:pPr>
      <w:r w:rsidRPr="006D3258">
        <w:rPr>
          <w:rFonts w:ascii="Times New Roman" w:hAnsi="Times New Roman" w:cs="Times New Roman"/>
          <w:sz w:val="28"/>
          <w:szCs w:val="28"/>
          <w:shd w:val="clear" w:color="auto" w:fill="FFFFFF"/>
        </w:rPr>
        <w:t xml:space="preserve">1.2 </w:t>
      </w:r>
      <w:r w:rsidR="00102EB3" w:rsidRPr="006D3258">
        <w:rPr>
          <w:rFonts w:ascii="Times New Roman" w:hAnsi="Times New Roman" w:cs="Times New Roman"/>
          <w:sz w:val="28"/>
          <w:szCs w:val="28"/>
          <w:shd w:val="clear" w:color="auto" w:fill="FFFFFF"/>
        </w:rPr>
        <w:t>Ф</w:t>
      </w:r>
      <w:r w:rsidRPr="006D3258">
        <w:rPr>
          <w:rFonts w:ascii="Times New Roman" w:hAnsi="Times New Roman" w:cs="Times New Roman"/>
          <w:sz w:val="28"/>
          <w:szCs w:val="28"/>
          <w:shd w:val="clear" w:color="auto" w:fill="FFFFFF"/>
        </w:rPr>
        <w:t xml:space="preserve">актори впливу на розвиток </w:t>
      </w:r>
      <w:r w:rsidR="00102EB3" w:rsidRPr="006D3258">
        <w:rPr>
          <w:rFonts w:ascii="Times New Roman" w:hAnsi="Times New Roman" w:cs="Times New Roman"/>
          <w:sz w:val="28"/>
          <w:szCs w:val="28"/>
          <w:shd w:val="clear" w:color="auto" w:fill="FFFFFF"/>
        </w:rPr>
        <w:t>ринку праці</w:t>
      </w:r>
      <w:r w:rsidR="005946B6" w:rsidRPr="006D3258">
        <w:rPr>
          <w:rFonts w:ascii="Times New Roman" w:hAnsi="Times New Roman" w:cs="Times New Roman"/>
          <w:sz w:val="28"/>
          <w:szCs w:val="28"/>
          <w:shd w:val="clear" w:color="auto" w:fill="FFFFFF"/>
        </w:rPr>
        <w:t>…………………………….17</w:t>
      </w:r>
    </w:p>
    <w:p w:rsidR="004E7790" w:rsidRPr="006D3258" w:rsidRDefault="006B1A8E" w:rsidP="00102EB3">
      <w:pPr>
        <w:spacing w:after="0" w:line="360" w:lineRule="auto"/>
        <w:ind w:firstLine="567"/>
        <w:jc w:val="both"/>
        <w:rPr>
          <w:rFonts w:ascii="Times New Roman" w:hAnsi="Times New Roman" w:cs="Times New Roman"/>
          <w:sz w:val="28"/>
          <w:szCs w:val="28"/>
          <w:shd w:val="clear" w:color="auto" w:fill="FFFFFF"/>
        </w:rPr>
      </w:pPr>
      <w:r w:rsidRPr="006D3258">
        <w:rPr>
          <w:rFonts w:ascii="Times New Roman" w:hAnsi="Times New Roman" w:cs="Times New Roman"/>
          <w:sz w:val="28"/>
          <w:szCs w:val="28"/>
          <w:shd w:val="clear" w:color="auto" w:fill="FFFFFF"/>
        </w:rPr>
        <w:t xml:space="preserve">1.3 </w:t>
      </w:r>
      <w:r w:rsidR="00102EB3" w:rsidRPr="006D3258">
        <w:rPr>
          <w:rFonts w:ascii="Times New Roman" w:hAnsi="Times New Roman" w:cs="Times New Roman"/>
          <w:sz w:val="28"/>
          <w:szCs w:val="28"/>
          <w:shd w:val="clear" w:color="auto" w:fill="FFFFFF"/>
        </w:rPr>
        <w:t>Н</w:t>
      </w:r>
      <w:r w:rsidRPr="006D3258">
        <w:rPr>
          <w:rFonts w:ascii="Times New Roman" w:hAnsi="Times New Roman" w:cs="Times New Roman"/>
          <w:sz w:val="28"/>
          <w:szCs w:val="28"/>
          <w:shd w:val="clear" w:color="auto" w:fill="FFFFFF"/>
        </w:rPr>
        <w:t>орм</w:t>
      </w:r>
      <w:r w:rsidR="00102EB3" w:rsidRPr="006D3258">
        <w:rPr>
          <w:rFonts w:ascii="Times New Roman" w:hAnsi="Times New Roman" w:cs="Times New Roman"/>
          <w:sz w:val="28"/>
          <w:szCs w:val="28"/>
          <w:shd w:val="clear" w:color="auto" w:fill="FFFFFF"/>
        </w:rPr>
        <w:t>ативно</w:t>
      </w:r>
      <w:r w:rsidRPr="006D3258">
        <w:rPr>
          <w:rFonts w:ascii="Times New Roman" w:hAnsi="Times New Roman" w:cs="Times New Roman"/>
          <w:sz w:val="28"/>
          <w:szCs w:val="28"/>
          <w:shd w:val="clear" w:color="auto" w:fill="FFFFFF"/>
        </w:rPr>
        <w:t xml:space="preserve">-правове забезпечення регулювання </w:t>
      </w:r>
      <w:r w:rsidR="00102EB3" w:rsidRPr="006D3258">
        <w:rPr>
          <w:rFonts w:ascii="Times New Roman" w:hAnsi="Times New Roman" w:cs="Times New Roman"/>
          <w:sz w:val="28"/>
          <w:szCs w:val="28"/>
          <w:shd w:val="clear" w:color="auto" w:fill="FFFFFF"/>
        </w:rPr>
        <w:t>ринку праці</w:t>
      </w:r>
      <w:r w:rsidR="005946B6" w:rsidRPr="006D3258">
        <w:rPr>
          <w:rFonts w:ascii="Times New Roman" w:hAnsi="Times New Roman" w:cs="Times New Roman"/>
          <w:sz w:val="28"/>
          <w:szCs w:val="28"/>
          <w:shd w:val="clear" w:color="auto" w:fill="FFFFFF"/>
        </w:rPr>
        <w:t>……...24</w:t>
      </w:r>
    </w:p>
    <w:p w:rsidR="005946B6" w:rsidRPr="006D3258" w:rsidRDefault="005946B6" w:rsidP="005946B6">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2. </w:t>
      </w:r>
      <w:r w:rsidR="00696557" w:rsidRPr="00696557">
        <w:rPr>
          <w:rFonts w:ascii="Times New Roman" w:hAnsi="Times New Roman" w:cs="Times New Roman"/>
          <w:sz w:val="28"/>
          <w:szCs w:val="28"/>
        </w:rPr>
        <w:t>АНАЛІЗ СУЧАСНОГО СТАНУ НАЦІОНАЛЬНОГО РИНКУ ПРАЦІ</w:t>
      </w:r>
      <w:r w:rsidRPr="006D3258">
        <w:rPr>
          <w:rFonts w:ascii="Times New Roman" w:hAnsi="Times New Roman" w:cs="Times New Roman"/>
          <w:sz w:val="28"/>
          <w:szCs w:val="28"/>
        </w:rPr>
        <w:t>………………</w:t>
      </w:r>
      <w:r w:rsidR="00696557">
        <w:rPr>
          <w:rFonts w:ascii="Times New Roman" w:hAnsi="Times New Roman" w:cs="Times New Roman"/>
          <w:sz w:val="28"/>
          <w:szCs w:val="28"/>
        </w:rPr>
        <w:t>………………………………………………………...</w:t>
      </w:r>
      <w:r w:rsidRPr="006D3258">
        <w:rPr>
          <w:rFonts w:ascii="Times New Roman" w:hAnsi="Times New Roman" w:cs="Times New Roman"/>
          <w:sz w:val="28"/>
          <w:szCs w:val="28"/>
        </w:rPr>
        <w:t>…..32</w:t>
      </w:r>
    </w:p>
    <w:p w:rsidR="005946B6" w:rsidRPr="006D3258" w:rsidRDefault="005946B6" w:rsidP="005946B6">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2.1. Соціально-економічний стан України………………………………..32</w:t>
      </w:r>
    </w:p>
    <w:p w:rsidR="000902CC" w:rsidRPr="006D3258" w:rsidRDefault="000902CC" w:rsidP="000902CC">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2.2.</w:t>
      </w:r>
      <w:r w:rsidRPr="006D3258">
        <w:t xml:space="preserve"> </w:t>
      </w:r>
      <w:r w:rsidRPr="006D3258">
        <w:rPr>
          <w:rFonts w:ascii="Times New Roman" w:hAnsi="Times New Roman" w:cs="Times New Roman"/>
          <w:sz w:val="28"/>
          <w:szCs w:val="28"/>
        </w:rPr>
        <w:t>Характеристика стану ринку праці…………………………………...51</w:t>
      </w:r>
    </w:p>
    <w:p w:rsidR="000902CC" w:rsidRPr="006D3258" w:rsidRDefault="000902CC" w:rsidP="000902CC">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2.3. Ефективність функціонування ринку праці в Україні………………68</w:t>
      </w:r>
    </w:p>
    <w:p w:rsidR="000902CC" w:rsidRPr="006D3258" w:rsidRDefault="000902CC" w:rsidP="000902CC">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3. </w:t>
      </w:r>
      <w:r w:rsidR="00696557" w:rsidRPr="00696557">
        <w:rPr>
          <w:rFonts w:ascii="Times New Roman" w:hAnsi="Times New Roman" w:cs="Times New Roman"/>
          <w:sz w:val="28"/>
          <w:szCs w:val="28"/>
        </w:rPr>
        <w:t xml:space="preserve">НАПРЯМИ УДОСКОНАЛЕННЯ РЕГУЛЮВАННЯ РИНКУ ПРАЦІ УКРАЇНИ </w:t>
      </w:r>
      <w:r w:rsidR="00696557">
        <w:rPr>
          <w:rFonts w:ascii="Times New Roman" w:hAnsi="Times New Roman" w:cs="Times New Roman"/>
          <w:sz w:val="28"/>
          <w:szCs w:val="28"/>
        </w:rPr>
        <w:t>……...……………………………………………………...</w:t>
      </w:r>
      <w:r w:rsidRPr="006D3258">
        <w:rPr>
          <w:rFonts w:ascii="Times New Roman" w:hAnsi="Times New Roman" w:cs="Times New Roman"/>
          <w:sz w:val="28"/>
          <w:szCs w:val="28"/>
        </w:rPr>
        <w:t>…………74</w:t>
      </w:r>
    </w:p>
    <w:p w:rsidR="000902CC" w:rsidRPr="006D3258" w:rsidRDefault="000902CC" w:rsidP="000902CC">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3.1. Механізм регулювання ринку праці України в умовах трансформації структури зайнятості…………………………………………………………….74</w:t>
      </w:r>
    </w:p>
    <w:p w:rsidR="000902CC" w:rsidRPr="006D3258" w:rsidRDefault="000902CC" w:rsidP="000902CC">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3.2. Процедура створення Національного та регіональних центрів дослідження професійної структури попиту на ринку праці…………………89</w:t>
      </w:r>
    </w:p>
    <w:p w:rsidR="00D26A08" w:rsidRPr="006D3258" w:rsidRDefault="00D26A08" w:rsidP="00D26A0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3.3 Сприяння працевлаштуванню внутрішньо переміщених осіб через ефективну профорієнтаційну діяльність……………………………………….98</w:t>
      </w:r>
    </w:p>
    <w:p w:rsidR="00D26A08" w:rsidRPr="006D3258" w:rsidRDefault="00A36899" w:rsidP="00D26A0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ВИСНОВКИ…………………………...</w:t>
      </w:r>
      <w:r w:rsidR="00D26A08" w:rsidRPr="006D3258">
        <w:rPr>
          <w:rFonts w:ascii="Times New Roman" w:hAnsi="Times New Roman" w:cs="Times New Roman"/>
          <w:sz w:val="28"/>
          <w:szCs w:val="28"/>
        </w:rPr>
        <w:t>…………………………………..104</w:t>
      </w:r>
    </w:p>
    <w:p w:rsidR="00102EB3" w:rsidRDefault="00700431" w:rsidP="007004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6899" w:rsidRPr="006344BA">
        <w:rPr>
          <w:rFonts w:ascii="Times New Roman" w:hAnsi="Times New Roman" w:cs="Times New Roman"/>
          <w:sz w:val="28"/>
          <w:szCs w:val="28"/>
        </w:rPr>
        <w:t>СПИСОК ВИКОРИСТАНИХ ЛІТЕРАТУРНИХ ДЖЕРЕЛ</w:t>
      </w:r>
      <w:r>
        <w:rPr>
          <w:rFonts w:ascii="Times New Roman" w:hAnsi="Times New Roman" w:cs="Times New Roman"/>
          <w:sz w:val="28"/>
          <w:szCs w:val="28"/>
        </w:rPr>
        <w:t>………</w:t>
      </w:r>
      <w:r w:rsidR="00696557">
        <w:rPr>
          <w:rFonts w:ascii="Times New Roman" w:hAnsi="Times New Roman" w:cs="Times New Roman"/>
          <w:sz w:val="28"/>
          <w:szCs w:val="28"/>
        </w:rPr>
        <w:t>……10</w:t>
      </w:r>
      <w:r>
        <w:rPr>
          <w:rFonts w:ascii="Times New Roman" w:hAnsi="Times New Roman" w:cs="Times New Roman"/>
          <w:sz w:val="28"/>
          <w:szCs w:val="28"/>
        </w:rPr>
        <w:t>7</w:t>
      </w:r>
    </w:p>
    <w:p w:rsidR="00696557" w:rsidRDefault="00696557" w:rsidP="00696557">
      <w:pPr>
        <w:tabs>
          <w:tab w:val="left" w:pos="3680"/>
        </w:tabs>
        <w:spacing w:after="0" w:line="360" w:lineRule="auto"/>
        <w:ind w:firstLine="567"/>
        <w:jc w:val="both"/>
        <w:rPr>
          <w:rFonts w:ascii="Times New Roman" w:hAnsi="Times New Roman" w:cs="Times New Roman"/>
          <w:sz w:val="28"/>
          <w:szCs w:val="28"/>
        </w:rPr>
      </w:pPr>
    </w:p>
    <w:p w:rsidR="00696557" w:rsidRDefault="00696557" w:rsidP="00696557">
      <w:pPr>
        <w:tabs>
          <w:tab w:val="left" w:pos="3680"/>
        </w:tabs>
        <w:spacing w:after="0" w:line="360" w:lineRule="auto"/>
        <w:ind w:firstLine="567"/>
        <w:jc w:val="both"/>
        <w:rPr>
          <w:rFonts w:ascii="Times New Roman" w:hAnsi="Times New Roman" w:cs="Times New Roman"/>
          <w:sz w:val="28"/>
          <w:szCs w:val="28"/>
        </w:rPr>
      </w:pPr>
    </w:p>
    <w:p w:rsidR="00696557" w:rsidRDefault="00696557" w:rsidP="00696557">
      <w:pPr>
        <w:tabs>
          <w:tab w:val="left" w:pos="3680"/>
        </w:tabs>
        <w:spacing w:after="0" w:line="360" w:lineRule="auto"/>
        <w:ind w:firstLine="567"/>
        <w:jc w:val="both"/>
        <w:rPr>
          <w:rFonts w:ascii="Times New Roman" w:hAnsi="Times New Roman" w:cs="Times New Roman"/>
          <w:sz w:val="28"/>
          <w:szCs w:val="28"/>
        </w:rPr>
      </w:pPr>
    </w:p>
    <w:p w:rsidR="00696557" w:rsidRPr="00696557" w:rsidRDefault="00696557" w:rsidP="00696557">
      <w:pPr>
        <w:tabs>
          <w:tab w:val="left" w:pos="3680"/>
        </w:tabs>
        <w:spacing w:after="0" w:line="360" w:lineRule="auto"/>
        <w:ind w:firstLine="567"/>
        <w:jc w:val="both"/>
        <w:rPr>
          <w:rFonts w:ascii="Times New Roman" w:hAnsi="Times New Roman" w:cs="Times New Roman"/>
          <w:sz w:val="28"/>
          <w:szCs w:val="28"/>
        </w:rPr>
      </w:pPr>
    </w:p>
    <w:p w:rsidR="00102EB3" w:rsidRPr="006D3258" w:rsidRDefault="00102EB3" w:rsidP="00696557">
      <w:pPr>
        <w:spacing w:after="0" w:line="360" w:lineRule="auto"/>
        <w:jc w:val="both"/>
        <w:rPr>
          <w:rFonts w:ascii="Times New Roman" w:hAnsi="Times New Roman" w:cs="Times New Roman"/>
          <w:sz w:val="28"/>
          <w:szCs w:val="28"/>
          <w:shd w:val="clear" w:color="auto" w:fill="FFFFFF"/>
        </w:rPr>
      </w:pPr>
    </w:p>
    <w:p w:rsidR="007B2438" w:rsidRPr="006D3258" w:rsidRDefault="007B2438" w:rsidP="0030350E">
      <w:pPr>
        <w:spacing w:after="0" w:line="360" w:lineRule="auto"/>
        <w:ind w:firstLine="567"/>
        <w:jc w:val="center"/>
        <w:rPr>
          <w:rFonts w:ascii="Times New Roman" w:hAnsi="Times New Roman" w:cs="Times New Roman"/>
          <w:b/>
          <w:sz w:val="28"/>
          <w:szCs w:val="28"/>
          <w:shd w:val="clear" w:color="auto" w:fill="FFFFFF"/>
        </w:rPr>
      </w:pPr>
      <w:r w:rsidRPr="006D3258">
        <w:rPr>
          <w:rFonts w:ascii="Times New Roman" w:hAnsi="Times New Roman" w:cs="Times New Roman"/>
          <w:b/>
          <w:sz w:val="28"/>
          <w:szCs w:val="28"/>
          <w:shd w:val="clear" w:color="auto" w:fill="FFFFFF"/>
        </w:rPr>
        <w:lastRenderedPageBreak/>
        <w:t>ВСТУП</w:t>
      </w:r>
    </w:p>
    <w:p w:rsidR="007B2438" w:rsidRPr="006D3258" w:rsidRDefault="007B2438" w:rsidP="00102EB3">
      <w:pPr>
        <w:spacing w:after="0" w:line="360" w:lineRule="auto"/>
        <w:ind w:firstLine="567"/>
        <w:jc w:val="both"/>
        <w:rPr>
          <w:rFonts w:ascii="Times New Roman" w:hAnsi="Times New Roman" w:cs="Times New Roman"/>
          <w:b/>
          <w:sz w:val="28"/>
          <w:szCs w:val="28"/>
          <w:shd w:val="clear" w:color="auto" w:fill="FFFFFF"/>
        </w:rPr>
      </w:pPr>
    </w:p>
    <w:p w:rsidR="00E629B6" w:rsidRPr="006D3258" w:rsidRDefault="00E629B6" w:rsidP="00102EB3">
      <w:pPr>
        <w:spacing w:after="0" w:line="360" w:lineRule="auto"/>
        <w:ind w:firstLine="567"/>
        <w:jc w:val="both"/>
        <w:rPr>
          <w:rFonts w:ascii="Times New Roman" w:hAnsi="Times New Roman" w:cs="Times New Roman"/>
          <w:b/>
          <w:sz w:val="28"/>
          <w:szCs w:val="28"/>
          <w:shd w:val="clear" w:color="auto" w:fill="FFFFFF"/>
        </w:rPr>
      </w:pPr>
    </w:p>
    <w:p w:rsidR="0040446A" w:rsidRPr="006D3258" w:rsidRDefault="0040446A" w:rsidP="00102EB3">
      <w:pPr>
        <w:spacing w:after="0" w:line="360" w:lineRule="auto"/>
        <w:ind w:firstLine="567"/>
        <w:jc w:val="both"/>
        <w:rPr>
          <w:rFonts w:ascii="Times New Roman" w:hAnsi="Times New Roman" w:cs="Times New Roman"/>
          <w:sz w:val="28"/>
          <w:szCs w:val="28"/>
        </w:rPr>
      </w:pPr>
    </w:p>
    <w:p w:rsidR="0040446A" w:rsidRPr="006D3258" w:rsidRDefault="0060078E"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Структурні зрушення на ринку праці обумовлені трансформацією суспільних і економічних відносин в сучасному глобалізованому світі. Посилення конкуренції, розвиток економіки знань, інформаційних технологій, зміни в змісті і формах праці потребують оновлення системи регулювання ринку праці. Для України також актуальними є внутрішні чинники соціально-економічної нестабільності, пов’язані із посиленням соціальної напруги в суспільстві на фоні зниження рівня життя, погіршенням умов зайнятості, територіальними та професійно-кваліфікаційними диспропорціями між попитом та пропозицією на ринку праці, загостренням ситуації на локальних ринках праці. Тобто суспільний запит на ефективні рішення в сфері регулювання питань зайнятості є високим, оскільки очікування населення щодо підвищення добробуту та якості життя пов’язані із реалізацією права на гідну працю. Серед інструментів регулювання ринку праці найбільш перспективними є ті, що враховують об’єктивний вплив глобальних трендів і спрямовані на активізацію інноваційної зайнятості, підприємницької активності населення, забезпечення збалансованості ринку освітніх послуг та ринку праці, прогнозування обсягу і структури попиту і пропозиції на ринку праці, підвищення конкурентоспроможності фахівців і розширення кола гідних робочих місць. </w:t>
      </w:r>
    </w:p>
    <w:p w:rsidR="0040446A" w:rsidRPr="006D3258" w:rsidRDefault="0060078E"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Теоретичну основу сучасних досліджень становлять роботи Л. </w:t>
      </w:r>
      <w:proofErr w:type="spellStart"/>
      <w:r w:rsidRPr="006D3258">
        <w:rPr>
          <w:rFonts w:ascii="Times New Roman" w:hAnsi="Times New Roman" w:cs="Times New Roman"/>
          <w:sz w:val="28"/>
          <w:szCs w:val="28"/>
        </w:rPr>
        <w:t>Вальраса</w:t>
      </w:r>
      <w:proofErr w:type="spellEnd"/>
      <w:r w:rsidRPr="006D3258">
        <w:rPr>
          <w:rFonts w:ascii="Times New Roman" w:hAnsi="Times New Roman" w:cs="Times New Roman"/>
          <w:sz w:val="28"/>
          <w:szCs w:val="28"/>
        </w:rPr>
        <w:t xml:space="preserve">, Т. </w:t>
      </w:r>
      <w:proofErr w:type="spellStart"/>
      <w:r w:rsidRPr="006D3258">
        <w:rPr>
          <w:rFonts w:ascii="Times New Roman" w:hAnsi="Times New Roman" w:cs="Times New Roman"/>
          <w:sz w:val="28"/>
          <w:szCs w:val="28"/>
        </w:rPr>
        <w:t>Веблена</w:t>
      </w:r>
      <w:proofErr w:type="spellEnd"/>
      <w:r w:rsidRPr="006D3258">
        <w:rPr>
          <w:rFonts w:ascii="Times New Roman" w:hAnsi="Times New Roman" w:cs="Times New Roman"/>
          <w:sz w:val="28"/>
          <w:szCs w:val="28"/>
        </w:rPr>
        <w:t xml:space="preserve">, Дж. </w:t>
      </w:r>
      <w:proofErr w:type="spellStart"/>
      <w:r w:rsidRPr="006D3258">
        <w:rPr>
          <w:rFonts w:ascii="Times New Roman" w:hAnsi="Times New Roman" w:cs="Times New Roman"/>
          <w:sz w:val="28"/>
          <w:szCs w:val="28"/>
        </w:rPr>
        <w:t>Гелбрейта</w:t>
      </w:r>
      <w:proofErr w:type="spellEnd"/>
      <w:r w:rsidRPr="006D3258">
        <w:rPr>
          <w:rFonts w:ascii="Times New Roman" w:hAnsi="Times New Roman" w:cs="Times New Roman"/>
          <w:sz w:val="28"/>
          <w:szCs w:val="28"/>
        </w:rPr>
        <w:t xml:space="preserve">, Дж. М. Кейнса, П. Р. </w:t>
      </w:r>
      <w:proofErr w:type="spellStart"/>
      <w:r w:rsidRPr="006D3258">
        <w:rPr>
          <w:rFonts w:ascii="Times New Roman" w:hAnsi="Times New Roman" w:cs="Times New Roman"/>
          <w:sz w:val="28"/>
          <w:szCs w:val="28"/>
        </w:rPr>
        <w:t>Кругмана</w:t>
      </w:r>
      <w:proofErr w:type="spellEnd"/>
      <w:r w:rsidRPr="006D3258">
        <w:rPr>
          <w:rFonts w:ascii="Times New Roman" w:hAnsi="Times New Roman" w:cs="Times New Roman"/>
          <w:sz w:val="28"/>
          <w:szCs w:val="28"/>
        </w:rPr>
        <w:t xml:space="preserve">, Т. Мальтуса, А. Маршалла, Дж. Ст. Мілля, Ж.-Б. </w:t>
      </w:r>
      <w:proofErr w:type="spellStart"/>
      <w:r w:rsidRPr="006D3258">
        <w:rPr>
          <w:rFonts w:ascii="Times New Roman" w:hAnsi="Times New Roman" w:cs="Times New Roman"/>
          <w:sz w:val="28"/>
          <w:szCs w:val="28"/>
        </w:rPr>
        <w:t>Сея</w:t>
      </w:r>
      <w:proofErr w:type="spellEnd"/>
      <w:r w:rsidRPr="006D3258">
        <w:rPr>
          <w:rFonts w:ascii="Times New Roman" w:hAnsi="Times New Roman" w:cs="Times New Roman"/>
          <w:sz w:val="28"/>
          <w:szCs w:val="28"/>
        </w:rPr>
        <w:t xml:space="preserve">, А. Сміта, Д. Рікардо, А. </w:t>
      </w:r>
      <w:proofErr w:type="spellStart"/>
      <w:r w:rsidRPr="006D3258">
        <w:rPr>
          <w:rFonts w:ascii="Times New Roman" w:hAnsi="Times New Roman" w:cs="Times New Roman"/>
          <w:sz w:val="28"/>
          <w:szCs w:val="28"/>
        </w:rPr>
        <w:t>Філліпса</w:t>
      </w:r>
      <w:proofErr w:type="spellEnd"/>
      <w:r w:rsidRPr="006D3258">
        <w:rPr>
          <w:rFonts w:ascii="Times New Roman" w:hAnsi="Times New Roman" w:cs="Times New Roman"/>
          <w:sz w:val="28"/>
          <w:szCs w:val="28"/>
        </w:rPr>
        <w:t xml:space="preserve">, М. </w:t>
      </w:r>
      <w:proofErr w:type="spellStart"/>
      <w:r w:rsidRPr="006D3258">
        <w:rPr>
          <w:rFonts w:ascii="Times New Roman" w:hAnsi="Times New Roman" w:cs="Times New Roman"/>
          <w:sz w:val="28"/>
          <w:szCs w:val="28"/>
        </w:rPr>
        <w:t>Фрідмена</w:t>
      </w:r>
      <w:proofErr w:type="spellEnd"/>
      <w:r w:rsidRPr="006D3258">
        <w:rPr>
          <w:rFonts w:ascii="Times New Roman" w:hAnsi="Times New Roman" w:cs="Times New Roman"/>
          <w:sz w:val="28"/>
          <w:szCs w:val="28"/>
        </w:rPr>
        <w:t xml:space="preserve">. Значний внесок у дослідження ринку праці та зайнятості зробили вітчизняні вчені: В. Антонюк, С. Бандур, Л. </w:t>
      </w:r>
      <w:proofErr w:type="spellStart"/>
      <w:r w:rsidRPr="006D3258">
        <w:rPr>
          <w:rFonts w:ascii="Times New Roman" w:hAnsi="Times New Roman" w:cs="Times New Roman"/>
          <w:sz w:val="28"/>
          <w:szCs w:val="28"/>
        </w:rPr>
        <w:t>Безтелесна</w:t>
      </w:r>
      <w:proofErr w:type="spellEnd"/>
      <w:r w:rsidRPr="006D3258">
        <w:rPr>
          <w:rFonts w:ascii="Times New Roman" w:hAnsi="Times New Roman" w:cs="Times New Roman"/>
          <w:sz w:val="28"/>
          <w:szCs w:val="28"/>
        </w:rPr>
        <w:t xml:space="preserve">, В. </w:t>
      </w:r>
      <w:proofErr w:type="spellStart"/>
      <w:r w:rsidRPr="006D3258">
        <w:rPr>
          <w:rFonts w:ascii="Times New Roman" w:hAnsi="Times New Roman" w:cs="Times New Roman"/>
          <w:sz w:val="28"/>
          <w:szCs w:val="28"/>
        </w:rPr>
        <w:t>Брич</w:t>
      </w:r>
      <w:proofErr w:type="spellEnd"/>
      <w:r w:rsidRPr="006D3258">
        <w:rPr>
          <w:rFonts w:ascii="Times New Roman" w:hAnsi="Times New Roman" w:cs="Times New Roman"/>
          <w:sz w:val="28"/>
          <w:szCs w:val="28"/>
        </w:rPr>
        <w:t xml:space="preserve">, С. </w:t>
      </w:r>
      <w:proofErr w:type="spellStart"/>
      <w:r w:rsidRPr="006D3258">
        <w:rPr>
          <w:rFonts w:ascii="Times New Roman" w:hAnsi="Times New Roman" w:cs="Times New Roman"/>
          <w:sz w:val="28"/>
          <w:szCs w:val="28"/>
        </w:rPr>
        <w:t>Гринкевич</w:t>
      </w:r>
      <w:proofErr w:type="spellEnd"/>
      <w:r w:rsidRPr="006D3258">
        <w:rPr>
          <w:rFonts w:ascii="Times New Roman" w:hAnsi="Times New Roman" w:cs="Times New Roman"/>
          <w:sz w:val="28"/>
          <w:szCs w:val="28"/>
        </w:rPr>
        <w:t xml:space="preserve">, О. </w:t>
      </w:r>
      <w:proofErr w:type="spellStart"/>
      <w:r w:rsidRPr="006D3258">
        <w:rPr>
          <w:rFonts w:ascii="Times New Roman" w:hAnsi="Times New Roman" w:cs="Times New Roman"/>
          <w:sz w:val="28"/>
          <w:szCs w:val="28"/>
        </w:rPr>
        <w:t>Грішнова</w:t>
      </w:r>
      <w:proofErr w:type="spellEnd"/>
      <w:r w:rsidRPr="006D3258">
        <w:rPr>
          <w:rFonts w:ascii="Times New Roman" w:hAnsi="Times New Roman" w:cs="Times New Roman"/>
          <w:sz w:val="28"/>
          <w:szCs w:val="28"/>
        </w:rPr>
        <w:t xml:space="preserve">, М. Долішній, О. </w:t>
      </w:r>
      <w:proofErr w:type="spellStart"/>
      <w:r w:rsidRPr="006D3258">
        <w:rPr>
          <w:rFonts w:ascii="Times New Roman" w:hAnsi="Times New Roman" w:cs="Times New Roman"/>
          <w:sz w:val="28"/>
          <w:szCs w:val="28"/>
        </w:rPr>
        <w:t>Дороніна</w:t>
      </w:r>
      <w:proofErr w:type="spellEnd"/>
      <w:r w:rsidRPr="006D3258">
        <w:rPr>
          <w:rFonts w:ascii="Times New Roman" w:hAnsi="Times New Roman" w:cs="Times New Roman"/>
          <w:sz w:val="28"/>
          <w:szCs w:val="28"/>
        </w:rPr>
        <w:t xml:space="preserve">, Т. </w:t>
      </w:r>
      <w:proofErr w:type="spellStart"/>
      <w:r w:rsidRPr="006D3258">
        <w:rPr>
          <w:rFonts w:ascii="Times New Roman" w:hAnsi="Times New Roman" w:cs="Times New Roman"/>
          <w:sz w:val="28"/>
          <w:szCs w:val="28"/>
        </w:rPr>
        <w:t>Заяць</w:t>
      </w:r>
      <w:proofErr w:type="spellEnd"/>
      <w:r w:rsidRPr="006D3258">
        <w:rPr>
          <w:rFonts w:ascii="Times New Roman" w:hAnsi="Times New Roman" w:cs="Times New Roman"/>
          <w:sz w:val="28"/>
          <w:szCs w:val="28"/>
        </w:rPr>
        <w:t xml:space="preserve">, С. </w:t>
      </w:r>
      <w:proofErr w:type="spellStart"/>
      <w:r w:rsidRPr="006D3258">
        <w:rPr>
          <w:rFonts w:ascii="Times New Roman" w:hAnsi="Times New Roman" w:cs="Times New Roman"/>
          <w:sz w:val="28"/>
          <w:szCs w:val="28"/>
        </w:rPr>
        <w:t>Злупко</w:t>
      </w:r>
      <w:proofErr w:type="spellEnd"/>
      <w:r w:rsidRPr="006D3258">
        <w:rPr>
          <w:rFonts w:ascii="Times New Roman" w:hAnsi="Times New Roman" w:cs="Times New Roman"/>
          <w:sz w:val="28"/>
          <w:szCs w:val="28"/>
        </w:rPr>
        <w:t xml:space="preserve">, А. </w:t>
      </w:r>
      <w:proofErr w:type="spellStart"/>
      <w:r w:rsidRPr="006D3258">
        <w:rPr>
          <w:rFonts w:ascii="Times New Roman" w:hAnsi="Times New Roman" w:cs="Times New Roman"/>
          <w:sz w:val="28"/>
          <w:szCs w:val="28"/>
        </w:rPr>
        <w:t>Колот</w:t>
      </w:r>
      <w:proofErr w:type="spellEnd"/>
      <w:r w:rsidRPr="006D3258">
        <w:rPr>
          <w:rFonts w:ascii="Times New Roman" w:hAnsi="Times New Roman" w:cs="Times New Roman"/>
          <w:sz w:val="28"/>
          <w:szCs w:val="28"/>
        </w:rPr>
        <w:t xml:space="preserve">, Е. </w:t>
      </w:r>
      <w:proofErr w:type="spellStart"/>
      <w:r w:rsidRPr="006D3258">
        <w:rPr>
          <w:rFonts w:ascii="Times New Roman" w:hAnsi="Times New Roman" w:cs="Times New Roman"/>
          <w:sz w:val="28"/>
          <w:szCs w:val="28"/>
        </w:rPr>
        <w:t>Лібанова</w:t>
      </w:r>
      <w:proofErr w:type="spellEnd"/>
      <w:r w:rsidRPr="006D3258">
        <w:rPr>
          <w:rFonts w:ascii="Times New Roman" w:hAnsi="Times New Roman" w:cs="Times New Roman"/>
          <w:sz w:val="28"/>
          <w:szCs w:val="28"/>
        </w:rPr>
        <w:t xml:space="preserve">, Л. </w:t>
      </w:r>
      <w:proofErr w:type="spellStart"/>
      <w:r w:rsidRPr="006D3258">
        <w:rPr>
          <w:rFonts w:ascii="Times New Roman" w:hAnsi="Times New Roman" w:cs="Times New Roman"/>
          <w:sz w:val="28"/>
          <w:szCs w:val="28"/>
        </w:rPr>
        <w:t>Лісогор</w:t>
      </w:r>
      <w:proofErr w:type="spellEnd"/>
      <w:r w:rsidRPr="006D3258">
        <w:rPr>
          <w:rFonts w:ascii="Times New Roman" w:hAnsi="Times New Roman" w:cs="Times New Roman"/>
          <w:sz w:val="28"/>
          <w:szCs w:val="28"/>
        </w:rPr>
        <w:t xml:space="preserve">, Ю. </w:t>
      </w:r>
      <w:proofErr w:type="spellStart"/>
      <w:r w:rsidRPr="006D3258">
        <w:rPr>
          <w:rFonts w:ascii="Times New Roman" w:hAnsi="Times New Roman" w:cs="Times New Roman"/>
          <w:sz w:val="28"/>
          <w:szCs w:val="28"/>
        </w:rPr>
        <w:t>Маршавін</w:t>
      </w:r>
      <w:proofErr w:type="spellEnd"/>
      <w:r w:rsidRPr="006D3258">
        <w:rPr>
          <w:rFonts w:ascii="Times New Roman" w:hAnsi="Times New Roman" w:cs="Times New Roman"/>
          <w:sz w:val="28"/>
          <w:szCs w:val="28"/>
        </w:rPr>
        <w:t xml:space="preserve">, О. Новікова, В. </w:t>
      </w:r>
      <w:proofErr w:type="spellStart"/>
      <w:r w:rsidRPr="006D3258">
        <w:rPr>
          <w:rFonts w:ascii="Times New Roman" w:hAnsi="Times New Roman" w:cs="Times New Roman"/>
          <w:sz w:val="28"/>
          <w:szCs w:val="28"/>
        </w:rPr>
        <w:t>Онікієнко</w:t>
      </w:r>
      <w:proofErr w:type="spellEnd"/>
      <w:r w:rsidRPr="006D3258">
        <w:rPr>
          <w:rFonts w:ascii="Times New Roman" w:hAnsi="Times New Roman" w:cs="Times New Roman"/>
          <w:sz w:val="28"/>
          <w:szCs w:val="28"/>
        </w:rPr>
        <w:t xml:space="preserve">, І. </w:t>
      </w:r>
      <w:r w:rsidRPr="006D3258">
        <w:rPr>
          <w:rFonts w:ascii="Times New Roman" w:hAnsi="Times New Roman" w:cs="Times New Roman"/>
          <w:sz w:val="28"/>
          <w:szCs w:val="28"/>
        </w:rPr>
        <w:lastRenderedPageBreak/>
        <w:t xml:space="preserve">Петрова, В. Петюх, Л. </w:t>
      </w:r>
      <w:proofErr w:type="spellStart"/>
      <w:r w:rsidRPr="006D3258">
        <w:rPr>
          <w:rFonts w:ascii="Times New Roman" w:hAnsi="Times New Roman" w:cs="Times New Roman"/>
          <w:sz w:val="28"/>
          <w:szCs w:val="28"/>
        </w:rPr>
        <w:t>Семів</w:t>
      </w:r>
      <w:proofErr w:type="spellEnd"/>
      <w:r w:rsidRPr="006D3258">
        <w:rPr>
          <w:rFonts w:ascii="Times New Roman" w:hAnsi="Times New Roman" w:cs="Times New Roman"/>
          <w:sz w:val="28"/>
          <w:szCs w:val="28"/>
        </w:rPr>
        <w:t xml:space="preserve">, М. </w:t>
      </w:r>
      <w:proofErr w:type="spellStart"/>
      <w:r w:rsidRPr="006D3258">
        <w:rPr>
          <w:rFonts w:ascii="Times New Roman" w:hAnsi="Times New Roman" w:cs="Times New Roman"/>
          <w:sz w:val="28"/>
          <w:szCs w:val="28"/>
        </w:rPr>
        <w:t>Семикіна</w:t>
      </w:r>
      <w:proofErr w:type="spellEnd"/>
      <w:r w:rsidRPr="006D3258">
        <w:rPr>
          <w:rFonts w:ascii="Times New Roman" w:hAnsi="Times New Roman" w:cs="Times New Roman"/>
          <w:sz w:val="28"/>
          <w:szCs w:val="28"/>
        </w:rPr>
        <w:t xml:space="preserve">, Л. </w:t>
      </w:r>
      <w:proofErr w:type="spellStart"/>
      <w:r w:rsidRPr="006D3258">
        <w:rPr>
          <w:rFonts w:ascii="Times New Roman" w:hAnsi="Times New Roman" w:cs="Times New Roman"/>
          <w:sz w:val="28"/>
          <w:szCs w:val="28"/>
        </w:rPr>
        <w:t>Шаульська</w:t>
      </w:r>
      <w:proofErr w:type="spellEnd"/>
      <w:r w:rsidRPr="006D3258">
        <w:rPr>
          <w:rFonts w:ascii="Times New Roman" w:hAnsi="Times New Roman" w:cs="Times New Roman"/>
          <w:sz w:val="28"/>
          <w:szCs w:val="28"/>
        </w:rPr>
        <w:t xml:space="preserve">, Л. </w:t>
      </w:r>
      <w:proofErr w:type="spellStart"/>
      <w:r w:rsidRPr="006D3258">
        <w:rPr>
          <w:rFonts w:ascii="Times New Roman" w:hAnsi="Times New Roman" w:cs="Times New Roman"/>
          <w:sz w:val="28"/>
          <w:szCs w:val="28"/>
        </w:rPr>
        <w:t>Щетініна</w:t>
      </w:r>
      <w:proofErr w:type="spellEnd"/>
      <w:r w:rsidRPr="006D3258">
        <w:rPr>
          <w:rFonts w:ascii="Times New Roman" w:hAnsi="Times New Roman" w:cs="Times New Roman"/>
          <w:sz w:val="28"/>
          <w:szCs w:val="28"/>
        </w:rPr>
        <w:t xml:space="preserve"> та інші. </w:t>
      </w:r>
    </w:p>
    <w:p w:rsidR="0040446A" w:rsidRPr="006D3258" w:rsidRDefault="0060078E"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Водночас, в умовах нових викликів питання </w:t>
      </w:r>
      <w:r w:rsidR="0040446A" w:rsidRPr="006D3258">
        <w:rPr>
          <w:rFonts w:ascii="Times New Roman" w:hAnsi="Times New Roman" w:cs="Times New Roman"/>
          <w:sz w:val="28"/>
          <w:szCs w:val="28"/>
        </w:rPr>
        <w:t xml:space="preserve">особливостей </w:t>
      </w:r>
      <w:r w:rsidRPr="006D3258">
        <w:rPr>
          <w:rFonts w:ascii="Times New Roman" w:hAnsi="Times New Roman" w:cs="Times New Roman"/>
          <w:sz w:val="28"/>
          <w:szCs w:val="28"/>
        </w:rPr>
        <w:t xml:space="preserve">функціонування, регулювання та розвитку ринку праці залишається актуальним та потребує розробки нових інструментів та методів, оцінювання їх дієвості. </w:t>
      </w:r>
    </w:p>
    <w:p w:rsidR="0040446A" w:rsidRPr="006D3258" w:rsidRDefault="0060078E"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Мета і задачі дослідження. Метою </w:t>
      </w:r>
      <w:r w:rsidR="0040446A" w:rsidRPr="006D3258">
        <w:rPr>
          <w:rFonts w:ascii="Times New Roman" w:hAnsi="Times New Roman" w:cs="Times New Roman"/>
          <w:sz w:val="28"/>
          <w:szCs w:val="28"/>
        </w:rPr>
        <w:t>магістерської</w:t>
      </w:r>
      <w:r w:rsidRPr="006D3258">
        <w:rPr>
          <w:rFonts w:ascii="Times New Roman" w:hAnsi="Times New Roman" w:cs="Times New Roman"/>
          <w:sz w:val="28"/>
          <w:szCs w:val="28"/>
        </w:rPr>
        <w:t xml:space="preserve"> роботи є </w:t>
      </w:r>
      <w:r w:rsidR="0040446A" w:rsidRPr="006D3258">
        <w:rPr>
          <w:rFonts w:ascii="Times New Roman" w:hAnsi="Times New Roman" w:cs="Times New Roman"/>
          <w:sz w:val="28"/>
          <w:szCs w:val="28"/>
        </w:rPr>
        <w:t>дослідження особливостей сучасного ринку праці</w:t>
      </w:r>
      <w:r w:rsidRPr="006D3258">
        <w:rPr>
          <w:rFonts w:ascii="Times New Roman" w:hAnsi="Times New Roman" w:cs="Times New Roman"/>
          <w:sz w:val="28"/>
          <w:szCs w:val="28"/>
        </w:rPr>
        <w:t xml:space="preserve"> та розроблення практичних рекомендацій щодо регулювання ринку праці в умовах трансформації </w:t>
      </w:r>
      <w:r w:rsidR="0040446A" w:rsidRPr="006D3258">
        <w:rPr>
          <w:rFonts w:ascii="Times New Roman" w:hAnsi="Times New Roman" w:cs="Times New Roman"/>
          <w:sz w:val="28"/>
          <w:szCs w:val="28"/>
        </w:rPr>
        <w:t>економіки</w:t>
      </w:r>
      <w:r w:rsidRPr="006D3258">
        <w:rPr>
          <w:rFonts w:ascii="Times New Roman" w:hAnsi="Times New Roman" w:cs="Times New Roman"/>
          <w:sz w:val="28"/>
          <w:szCs w:val="28"/>
        </w:rPr>
        <w:t xml:space="preserve">. </w:t>
      </w:r>
    </w:p>
    <w:p w:rsidR="0040446A" w:rsidRPr="006D3258" w:rsidRDefault="0060078E"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Відповідно до мети в роботі було пос</w:t>
      </w:r>
      <w:r w:rsidR="0040446A" w:rsidRPr="006D3258">
        <w:rPr>
          <w:rFonts w:ascii="Times New Roman" w:hAnsi="Times New Roman" w:cs="Times New Roman"/>
          <w:sz w:val="28"/>
          <w:szCs w:val="28"/>
        </w:rPr>
        <w:t>тавлено і вирішено такі задачі:</w:t>
      </w:r>
    </w:p>
    <w:p w:rsidR="0040446A" w:rsidRPr="00745BBA" w:rsidRDefault="0060078E" w:rsidP="00BE7CA6">
      <w:pPr>
        <w:pStyle w:val="affff7"/>
        <w:numPr>
          <w:ilvl w:val="0"/>
          <w:numId w:val="2"/>
        </w:numPr>
        <w:spacing w:line="360" w:lineRule="auto"/>
        <w:rPr>
          <w:sz w:val="28"/>
          <w:szCs w:val="28"/>
        </w:rPr>
      </w:pPr>
      <w:r w:rsidRPr="00745BBA">
        <w:rPr>
          <w:sz w:val="28"/>
          <w:szCs w:val="28"/>
        </w:rPr>
        <w:t xml:space="preserve">узагальнити теоретичні положення щодо </w:t>
      </w:r>
      <w:r w:rsidR="0040446A" w:rsidRPr="00745BBA">
        <w:rPr>
          <w:sz w:val="28"/>
          <w:szCs w:val="28"/>
        </w:rPr>
        <w:t>визначення</w:t>
      </w:r>
      <w:r w:rsidRPr="00745BBA">
        <w:rPr>
          <w:sz w:val="28"/>
          <w:szCs w:val="28"/>
        </w:rPr>
        <w:t xml:space="preserve"> ринку праці </w:t>
      </w:r>
      <w:r w:rsidR="0040446A" w:rsidRPr="00745BBA">
        <w:rPr>
          <w:sz w:val="28"/>
          <w:szCs w:val="28"/>
        </w:rPr>
        <w:t>в науковій літературі;</w:t>
      </w:r>
    </w:p>
    <w:p w:rsidR="0040446A" w:rsidRPr="00745BBA" w:rsidRDefault="0060078E" w:rsidP="00BE7CA6">
      <w:pPr>
        <w:pStyle w:val="affff7"/>
        <w:numPr>
          <w:ilvl w:val="0"/>
          <w:numId w:val="2"/>
        </w:numPr>
        <w:spacing w:line="360" w:lineRule="auto"/>
        <w:rPr>
          <w:sz w:val="28"/>
          <w:szCs w:val="28"/>
        </w:rPr>
      </w:pPr>
      <w:r w:rsidRPr="00745BBA">
        <w:rPr>
          <w:sz w:val="28"/>
          <w:szCs w:val="28"/>
        </w:rPr>
        <w:t xml:space="preserve">визначити загальні тенденції та регіональні особливості ринку праці України, а також характер трансформаційних зрушень в структурі зайнятості; </w:t>
      </w:r>
    </w:p>
    <w:p w:rsidR="0040446A" w:rsidRPr="00745BBA" w:rsidRDefault="0060078E" w:rsidP="00BE7CA6">
      <w:pPr>
        <w:pStyle w:val="affff7"/>
        <w:numPr>
          <w:ilvl w:val="0"/>
          <w:numId w:val="2"/>
        </w:numPr>
        <w:spacing w:line="360" w:lineRule="auto"/>
        <w:rPr>
          <w:sz w:val="28"/>
          <w:szCs w:val="28"/>
        </w:rPr>
      </w:pPr>
      <w:r w:rsidRPr="00745BBA">
        <w:rPr>
          <w:sz w:val="28"/>
          <w:szCs w:val="28"/>
        </w:rPr>
        <w:t xml:space="preserve">проаналізувати </w:t>
      </w:r>
      <w:r w:rsidR="0040446A" w:rsidRPr="00745BBA">
        <w:rPr>
          <w:sz w:val="28"/>
          <w:szCs w:val="28"/>
        </w:rPr>
        <w:t>причинно-наслідкові зв’язки структурних перекосів попиту та пропозиції на ринку праці</w:t>
      </w:r>
      <w:r w:rsidRPr="00745BBA">
        <w:rPr>
          <w:sz w:val="28"/>
          <w:szCs w:val="28"/>
        </w:rPr>
        <w:t xml:space="preserve">; </w:t>
      </w:r>
    </w:p>
    <w:p w:rsidR="0040446A" w:rsidRPr="00745BBA" w:rsidRDefault="0060078E" w:rsidP="00BE7CA6">
      <w:pPr>
        <w:pStyle w:val="affff7"/>
        <w:numPr>
          <w:ilvl w:val="0"/>
          <w:numId w:val="2"/>
        </w:numPr>
        <w:spacing w:line="360" w:lineRule="auto"/>
        <w:rPr>
          <w:sz w:val="28"/>
          <w:szCs w:val="28"/>
        </w:rPr>
      </w:pPr>
      <w:r w:rsidRPr="00745BBA">
        <w:rPr>
          <w:sz w:val="28"/>
          <w:szCs w:val="28"/>
        </w:rPr>
        <w:t xml:space="preserve">запропонувати </w:t>
      </w:r>
      <w:r w:rsidR="0040446A" w:rsidRPr="00745BBA">
        <w:rPr>
          <w:sz w:val="28"/>
          <w:szCs w:val="28"/>
        </w:rPr>
        <w:t>механізм регулювання ринку праці України в умовах трансформації структури зайнятості;</w:t>
      </w:r>
    </w:p>
    <w:p w:rsidR="0040446A" w:rsidRPr="00745BBA" w:rsidRDefault="0040446A" w:rsidP="00BE7CA6">
      <w:pPr>
        <w:pStyle w:val="affff7"/>
        <w:numPr>
          <w:ilvl w:val="0"/>
          <w:numId w:val="2"/>
        </w:numPr>
        <w:spacing w:line="360" w:lineRule="auto"/>
        <w:rPr>
          <w:sz w:val="28"/>
          <w:szCs w:val="28"/>
        </w:rPr>
      </w:pPr>
      <w:r w:rsidRPr="00745BBA">
        <w:rPr>
          <w:sz w:val="28"/>
          <w:szCs w:val="28"/>
        </w:rPr>
        <w:t>визначити заходи державного регулювання щодо зниження дисбалансу між попитом та пропозицією на ринку праці;</w:t>
      </w:r>
    </w:p>
    <w:p w:rsidR="0040446A" w:rsidRPr="00745BBA" w:rsidRDefault="0040446A" w:rsidP="00BE7CA6">
      <w:pPr>
        <w:pStyle w:val="affff7"/>
        <w:numPr>
          <w:ilvl w:val="0"/>
          <w:numId w:val="2"/>
        </w:numPr>
        <w:spacing w:line="360" w:lineRule="auto"/>
        <w:rPr>
          <w:sz w:val="28"/>
          <w:szCs w:val="28"/>
        </w:rPr>
      </w:pPr>
      <w:r w:rsidRPr="00745BBA">
        <w:rPr>
          <w:sz w:val="28"/>
          <w:szCs w:val="28"/>
        </w:rPr>
        <w:t>розглянути напрями сприяння працевлаштуванню внутрішньо переміщених осіб через ефективну профорієнтаційну діяльність.</w:t>
      </w:r>
    </w:p>
    <w:p w:rsidR="0040446A" w:rsidRPr="006D3258" w:rsidRDefault="0060078E"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Об’єктом дослідження є процеси функціонування, регулювання та розвитку ринку праці. </w:t>
      </w:r>
    </w:p>
    <w:p w:rsidR="0040446A" w:rsidRPr="006D3258" w:rsidRDefault="0060078E"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Предмет дослідження – теоретичні, науково-методичні та практичні аспекти регулювання ринку праці в </w:t>
      </w:r>
      <w:r w:rsidR="0040446A" w:rsidRPr="006D3258">
        <w:rPr>
          <w:rFonts w:ascii="Times New Roman" w:hAnsi="Times New Roman" w:cs="Times New Roman"/>
          <w:sz w:val="28"/>
          <w:szCs w:val="28"/>
        </w:rPr>
        <w:t>сучасних умовах</w:t>
      </w:r>
      <w:r w:rsidRPr="006D3258">
        <w:rPr>
          <w:rFonts w:ascii="Times New Roman" w:hAnsi="Times New Roman" w:cs="Times New Roman"/>
          <w:sz w:val="28"/>
          <w:szCs w:val="28"/>
        </w:rPr>
        <w:t xml:space="preserve">. </w:t>
      </w:r>
    </w:p>
    <w:p w:rsidR="0040446A" w:rsidRPr="006D3258" w:rsidRDefault="0060078E"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Методи дослідження. Теоретико-методологічною основою </w:t>
      </w:r>
      <w:r w:rsidR="0040446A" w:rsidRPr="006D3258">
        <w:rPr>
          <w:rFonts w:ascii="Times New Roman" w:hAnsi="Times New Roman" w:cs="Times New Roman"/>
          <w:sz w:val="28"/>
          <w:szCs w:val="28"/>
        </w:rPr>
        <w:t>магістерської роботи</w:t>
      </w:r>
      <w:r w:rsidRPr="006D3258">
        <w:rPr>
          <w:rFonts w:ascii="Times New Roman" w:hAnsi="Times New Roman" w:cs="Times New Roman"/>
          <w:sz w:val="28"/>
          <w:szCs w:val="28"/>
        </w:rPr>
        <w:t xml:space="preserve"> є наукові праці вітчизняних і зарубіжних учених з економічної теорії, </w:t>
      </w:r>
      <w:r w:rsidRPr="006D3258">
        <w:rPr>
          <w:rFonts w:ascii="Times New Roman" w:hAnsi="Times New Roman" w:cs="Times New Roman"/>
          <w:sz w:val="28"/>
          <w:szCs w:val="28"/>
        </w:rPr>
        <w:lastRenderedPageBreak/>
        <w:t>економіки праці, менеджменту, управління персоналом. Для вирішення поставлених задач використано такі методи дослідження економічних явищ і процесів: теоретичного узагальнення, порівняння, аналізу та синтезу, індукції і дедукції – для визначення сутності та змісту понят</w:t>
      </w:r>
      <w:r w:rsidR="0040446A" w:rsidRPr="006D3258">
        <w:rPr>
          <w:rFonts w:ascii="Times New Roman" w:hAnsi="Times New Roman" w:cs="Times New Roman"/>
          <w:sz w:val="28"/>
          <w:szCs w:val="28"/>
        </w:rPr>
        <w:t>тя</w:t>
      </w:r>
      <w:r w:rsidRPr="006D3258">
        <w:rPr>
          <w:rFonts w:ascii="Times New Roman" w:hAnsi="Times New Roman" w:cs="Times New Roman"/>
          <w:sz w:val="28"/>
          <w:szCs w:val="28"/>
        </w:rPr>
        <w:t xml:space="preserve"> «ринку праці</w:t>
      </w:r>
      <w:r w:rsidR="0040446A" w:rsidRPr="006D3258">
        <w:rPr>
          <w:rFonts w:ascii="Times New Roman" w:hAnsi="Times New Roman" w:cs="Times New Roman"/>
          <w:sz w:val="28"/>
          <w:szCs w:val="28"/>
        </w:rPr>
        <w:t>»</w:t>
      </w:r>
      <w:r w:rsidRPr="006D3258">
        <w:rPr>
          <w:rFonts w:ascii="Times New Roman" w:hAnsi="Times New Roman" w:cs="Times New Roman"/>
          <w:sz w:val="28"/>
          <w:szCs w:val="28"/>
        </w:rPr>
        <w:t xml:space="preserve">; структурно-логічного аналізу – для побудови логіки та структури дослідження; системного аналізу – для удосконалення напрямів регулювання ринку праці; монографічний метод – для визначення показників та індикаторів функціонування, регулювання та розвитку ринку праці; методи статистичного аналізу – для оцінки показників, що характеризують сучасний стан ринку праці; графічний – для наочного подання положень </w:t>
      </w:r>
      <w:r w:rsidR="0040446A" w:rsidRPr="006D3258">
        <w:rPr>
          <w:rFonts w:ascii="Times New Roman" w:hAnsi="Times New Roman" w:cs="Times New Roman"/>
          <w:sz w:val="28"/>
          <w:szCs w:val="28"/>
        </w:rPr>
        <w:t>магістерської роботи</w:t>
      </w:r>
      <w:r w:rsidRPr="006D3258">
        <w:rPr>
          <w:rFonts w:ascii="Times New Roman" w:hAnsi="Times New Roman" w:cs="Times New Roman"/>
          <w:sz w:val="28"/>
          <w:szCs w:val="28"/>
        </w:rPr>
        <w:t xml:space="preserve">. </w:t>
      </w:r>
    </w:p>
    <w:p w:rsidR="00807904" w:rsidRPr="006D3258" w:rsidRDefault="0060078E"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Практичне значення отриманих результатів полягає в тому, що основні положення і висновки, наведені в </w:t>
      </w:r>
      <w:r w:rsidR="0040446A" w:rsidRPr="006D3258">
        <w:rPr>
          <w:rFonts w:ascii="Times New Roman" w:hAnsi="Times New Roman" w:cs="Times New Roman"/>
          <w:sz w:val="28"/>
          <w:szCs w:val="28"/>
        </w:rPr>
        <w:t>магістерській роботі</w:t>
      </w:r>
      <w:r w:rsidRPr="006D3258">
        <w:rPr>
          <w:rFonts w:ascii="Times New Roman" w:hAnsi="Times New Roman" w:cs="Times New Roman"/>
          <w:sz w:val="28"/>
          <w:szCs w:val="28"/>
        </w:rPr>
        <w:t xml:space="preserve">, </w:t>
      </w:r>
      <w:r w:rsidR="0040446A" w:rsidRPr="006D3258">
        <w:rPr>
          <w:rFonts w:ascii="Times New Roman" w:hAnsi="Times New Roman" w:cs="Times New Roman"/>
          <w:sz w:val="28"/>
          <w:szCs w:val="28"/>
        </w:rPr>
        <w:t xml:space="preserve">можуть </w:t>
      </w:r>
      <w:r w:rsidRPr="006D3258">
        <w:rPr>
          <w:rFonts w:ascii="Times New Roman" w:hAnsi="Times New Roman" w:cs="Times New Roman"/>
          <w:sz w:val="28"/>
          <w:szCs w:val="28"/>
        </w:rPr>
        <w:t xml:space="preserve">сприяти реалізації </w:t>
      </w:r>
      <w:r w:rsidR="0040446A" w:rsidRPr="006D3258">
        <w:rPr>
          <w:rFonts w:ascii="Times New Roman" w:hAnsi="Times New Roman" w:cs="Times New Roman"/>
          <w:sz w:val="28"/>
          <w:szCs w:val="28"/>
        </w:rPr>
        <w:t>державних</w:t>
      </w:r>
      <w:r w:rsidRPr="006D3258">
        <w:rPr>
          <w:rFonts w:ascii="Times New Roman" w:hAnsi="Times New Roman" w:cs="Times New Roman"/>
          <w:sz w:val="28"/>
          <w:szCs w:val="28"/>
        </w:rPr>
        <w:t xml:space="preserve"> напрямів регулюван</w:t>
      </w:r>
      <w:r w:rsidR="00807904" w:rsidRPr="006D3258">
        <w:rPr>
          <w:rFonts w:ascii="Times New Roman" w:hAnsi="Times New Roman" w:cs="Times New Roman"/>
          <w:sz w:val="28"/>
          <w:szCs w:val="28"/>
        </w:rPr>
        <w:t>ня ринку праці України, а також окремі р</w:t>
      </w:r>
      <w:r w:rsidRPr="006D3258">
        <w:rPr>
          <w:rFonts w:ascii="Times New Roman" w:hAnsi="Times New Roman" w:cs="Times New Roman"/>
          <w:sz w:val="28"/>
          <w:szCs w:val="28"/>
        </w:rPr>
        <w:t xml:space="preserve">езультати досліджень </w:t>
      </w:r>
      <w:r w:rsidR="00807904" w:rsidRPr="006D3258">
        <w:rPr>
          <w:rFonts w:ascii="Times New Roman" w:hAnsi="Times New Roman" w:cs="Times New Roman"/>
          <w:sz w:val="28"/>
          <w:szCs w:val="28"/>
        </w:rPr>
        <w:t>можуть</w:t>
      </w:r>
      <w:r w:rsidRPr="006D3258">
        <w:rPr>
          <w:rFonts w:ascii="Times New Roman" w:hAnsi="Times New Roman" w:cs="Times New Roman"/>
          <w:sz w:val="28"/>
          <w:szCs w:val="28"/>
        </w:rPr>
        <w:t xml:space="preserve"> використову</w:t>
      </w:r>
      <w:r w:rsidR="00807904" w:rsidRPr="006D3258">
        <w:rPr>
          <w:rFonts w:ascii="Times New Roman" w:hAnsi="Times New Roman" w:cs="Times New Roman"/>
          <w:sz w:val="28"/>
          <w:szCs w:val="28"/>
        </w:rPr>
        <w:t>ватися</w:t>
      </w:r>
      <w:r w:rsidRPr="006D3258">
        <w:rPr>
          <w:rFonts w:ascii="Times New Roman" w:hAnsi="Times New Roman" w:cs="Times New Roman"/>
          <w:sz w:val="28"/>
          <w:szCs w:val="28"/>
        </w:rPr>
        <w:t xml:space="preserve"> в навчальному процесі при викладанні дисципліни «Ринок праці». </w:t>
      </w:r>
    </w:p>
    <w:p w:rsidR="007B2438" w:rsidRPr="006D3258" w:rsidRDefault="007B2438" w:rsidP="00102EB3">
      <w:pPr>
        <w:spacing w:after="0" w:line="360" w:lineRule="auto"/>
        <w:ind w:firstLine="567"/>
        <w:jc w:val="both"/>
        <w:rPr>
          <w:rFonts w:ascii="Times New Roman" w:hAnsi="Times New Roman" w:cs="Times New Roman"/>
          <w:b/>
          <w:sz w:val="28"/>
          <w:szCs w:val="28"/>
          <w:shd w:val="clear" w:color="auto" w:fill="FFFFFF"/>
        </w:rPr>
      </w:pPr>
    </w:p>
    <w:p w:rsidR="007B2438" w:rsidRPr="006D3258" w:rsidRDefault="007B2438" w:rsidP="00102EB3">
      <w:pPr>
        <w:spacing w:after="0" w:line="360" w:lineRule="auto"/>
        <w:ind w:firstLine="567"/>
        <w:jc w:val="both"/>
        <w:rPr>
          <w:rFonts w:ascii="Times New Roman" w:hAnsi="Times New Roman" w:cs="Times New Roman"/>
          <w:b/>
          <w:sz w:val="28"/>
          <w:szCs w:val="28"/>
          <w:shd w:val="clear" w:color="auto" w:fill="FFFFFF"/>
        </w:rPr>
      </w:pPr>
    </w:p>
    <w:p w:rsidR="007B2438" w:rsidRPr="006D3258" w:rsidRDefault="007B2438" w:rsidP="00102EB3">
      <w:pPr>
        <w:spacing w:after="0" w:line="360" w:lineRule="auto"/>
        <w:ind w:firstLine="567"/>
        <w:jc w:val="both"/>
        <w:rPr>
          <w:rFonts w:ascii="Times New Roman" w:hAnsi="Times New Roman" w:cs="Times New Roman"/>
          <w:b/>
          <w:sz w:val="28"/>
          <w:szCs w:val="28"/>
          <w:shd w:val="clear" w:color="auto" w:fill="FFFFFF"/>
        </w:rPr>
      </w:pPr>
    </w:p>
    <w:p w:rsidR="007B2438" w:rsidRPr="006D3258" w:rsidRDefault="007B2438" w:rsidP="00102EB3">
      <w:pPr>
        <w:spacing w:after="0" w:line="360" w:lineRule="auto"/>
        <w:ind w:firstLine="567"/>
        <w:jc w:val="both"/>
        <w:rPr>
          <w:rFonts w:ascii="Times New Roman" w:hAnsi="Times New Roman" w:cs="Times New Roman"/>
          <w:b/>
          <w:sz w:val="28"/>
          <w:szCs w:val="28"/>
          <w:shd w:val="clear" w:color="auto" w:fill="FFFFFF"/>
        </w:rPr>
      </w:pPr>
    </w:p>
    <w:p w:rsidR="007B2438" w:rsidRPr="006D3258" w:rsidRDefault="007B2438" w:rsidP="00102EB3">
      <w:pPr>
        <w:spacing w:after="0" w:line="360" w:lineRule="auto"/>
        <w:ind w:firstLine="567"/>
        <w:jc w:val="both"/>
        <w:rPr>
          <w:rFonts w:ascii="Times New Roman" w:hAnsi="Times New Roman" w:cs="Times New Roman"/>
          <w:b/>
          <w:sz w:val="28"/>
          <w:szCs w:val="28"/>
          <w:shd w:val="clear" w:color="auto" w:fill="FFFFFF"/>
        </w:rPr>
      </w:pPr>
    </w:p>
    <w:p w:rsidR="007B2438" w:rsidRPr="006D3258" w:rsidRDefault="007B2438" w:rsidP="00102EB3">
      <w:pPr>
        <w:spacing w:after="0" w:line="360" w:lineRule="auto"/>
        <w:ind w:firstLine="567"/>
        <w:jc w:val="both"/>
        <w:rPr>
          <w:rFonts w:ascii="Times New Roman" w:hAnsi="Times New Roman" w:cs="Times New Roman"/>
          <w:b/>
          <w:sz w:val="28"/>
          <w:szCs w:val="28"/>
          <w:shd w:val="clear" w:color="auto" w:fill="FFFFFF"/>
        </w:rPr>
      </w:pPr>
    </w:p>
    <w:p w:rsidR="007B2438" w:rsidRPr="006D3258" w:rsidRDefault="007B2438" w:rsidP="00102EB3">
      <w:pPr>
        <w:spacing w:after="0" w:line="360" w:lineRule="auto"/>
        <w:ind w:firstLine="567"/>
        <w:jc w:val="both"/>
        <w:rPr>
          <w:rFonts w:ascii="Times New Roman" w:hAnsi="Times New Roman" w:cs="Times New Roman"/>
          <w:b/>
          <w:sz w:val="28"/>
          <w:szCs w:val="28"/>
          <w:shd w:val="clear" w:color="auto" w:fill="FFFFFF"/>
        </w:rPr>
      </w:pPr>
    </w:p>
    <w:p w:rsidR="007B2438" w:rsidRPr="006D3258" w:rsidRDefault="007B2438" w:rsidP="00102EB3">
      <w:pPr>
        <w:spacing w:after="0" w:line="360" w:lineRule="auto"/>
        <w:ind w:firstLine="567"/>
        <w:jc w:val="both"/>
        <w:rPr>
          <w:rFonts w:ascii="Times New Roman" w:hAnsi="Times New Roman" w:cs="Times New Roman"/>
          <w:b/>
          <w:sz w:val="28"/>
          <w:szCs w:val="28"/>
          <w:shd w:val="clear" w:color="auto" w:fill="FFFFFF"/>
        </w:rPr>
      </w:pPr>
    </w:p>
    <w:p w:rsidR="007B2438" w:rsidRPr="006D3258" w:rsidRDefault="007B2438" w:rsidP="00102EB3">
      <w:pPr>
        <w:spacing w:after="0" w:line="360" w:lineRule="auto"/>
        <w:ind w:firstLine="567"/>
        <w:jc w:val="both"/>
        <w:rPr>
          <w:rFonts w:ascii="Times New Roman" w:hAnsi="Times New Roman" w:cs="Times New Roman"/>
          <w:b/>
          <w:sz w:val="28"/>
          <w:szCs w:val="28"/>
          <w:shd w:val="clear" w:color="auto" w:fill="FFFFFF"/>
        </w:rPr>
      </w:pPr>
    </w:p>
    <w:p w:rsidR="007B2438" w:rsidRPr="006D3258" w:rsidRDefault="007B2438" w:rsidP="00102EB3">
      <w:pPr>
        <w:spacing w:after="0" w:line="360" w:lineRule="auto"/>
        <w:ind w:firstLine="567"/>
        <w:jc w:val="both"/>
        <w:rPr>
          <w:rFonts w:ascii="Times New Roman" w:hAnsi="Times New Roman" w:cs="Times New Roman"/>
          <w:b/>
          <w:sz w:val="28"/>
          <w:szCs w:val="28"/>
          <w:shd w:val="clear" w:color="auto" w:fill="FFFFFF"/>
        </w:rPr>
      </w:pPr>
    </w:p>
    <w:p w:rsidR="007B2438" w:rsidRPr="006D3258" w:rsidRDefault="007B2438" w:rsidP="00102EB3">
      <w:pPr>
        <w:spacing w:after="0" w:line="360" w:lineRule="auto"/>
        <w:ind w:firstLine="567"/>
        <w:jc w:val="both"/>
        <w:rPr>
          <w:rFonts w:ascii="Times New Roman" w:hAnsi="Times New Roman" w:cs="Times New Roman"/>
          <w:b/>
          <w:sz w:val="28"/>
          <w:szCs w:val="28"/>
          <w:shd w:val="clear" w:color="auto" w:fill="FFFFFF"/>
        </w:rPr>
      </w:pPr>
    </w:p>
    <w:p w:rsidR="007B2438" w:rsidRPr="006D3258" w:rsidRDefault="007B2438" w:rsidP="00102EB3">
      <w:pPr>
        <w:spacing w:after="0" w:line="360" w:lineRule="auto"/>
        <w:ind w:firstLine="567"/>
        <w:jc w:val="both"/>
        <w:rPr>
          <w:rFonts w:ascii="Times New Roman" w:hAnsi="Times New Roman" w:cs="Times New Roman"/>
          <w:b/>
          <w:sz w:val="28"/>
          <w:szCs w:val="28"/>
          <w:shd w:val="clear" w:color="auto" w:fill="FFFFFF"/>
        </w:rPr>
      </w:pPr>
    </w:p>
    <w:p w:rsidR="007B2438" w:rsidRPr="006D3258" w:rsidRDefault="007B2438" w:rsidP="00102EB3">
      <w:pPr>
        <w:spacing w:after="0" w:line="360" w:lineRule="auto"/>
        <w:ind w:firstLine="567"/>
        <w:jc w:val="both"/>
        <w:rPr>
          <w:rFonts w:ascii="Times New Roman" w:hAnsi="Times New Roman" w:cs="Times New Roman"/>
          <w:b/>
          <w:sz w:val="28"/>
          <w:szCs w:val="28"/>
          <w:shd w:val="clear" w:color="auto" w:fill="FFFFFF"/>
        </w:rPr>
      </w:pPr>
    </w:p>
    <w:p w:rsidR="007B2438" w:rsidRPr="006D3258" w:rsidRDefault="007B2438" w:rsidP="00102EB3">
      <w:pPr>
        <w:spacing w:after="0" w:line="360" w:lineRule="auto"/>
        <w:ind w:firstLine="567"/>
        <w:jc w:val="both"/>
        <w:rPr>
          <w:rFonts w:ascii="Times New Roman" w:hAnsi="Times New Roman" w:cs="Times New Roman"/>
          <w:b/>
          <w:sz w:val="28"/>
          <w:szCs w:val="28"/>
          <w:shd w:val="clear" w:color="auto" w:fill="FFFFFF"/>
        </w:rPr>
      </w:pPr>
    </w:p>
    <w:p w:rsidR="007B2438" w:rsidRPr="006D3258" w:rsidRDefault="007B2438" w:rsidP="00102EB3">
      <w:pPr>
        <w:spacing w:after="0" w:line="360" w:lineRule="auto"/>
        <w:ind w:firstLine="567"/>
        <w:jc w:val="both"/>
        <w:rPr>
          <w:rFonts w:ascii="Times New Roman" w:hAnsi="Times New Roman" w:cs="Times New Roman"/>
          <w:b/>
          <w:sz w:val="28"/>
          <w:szCs w:val="28"/>
          <w:shd w:val="clear" w:color="auto" w:fill="FFFFFF"/>
        </w:rPr>
      </w:pPr>
    </w:p>
    <w:p w:rsidR="000548EE" w:rsidRPr="006D3258" w:rsidRDefault="000548EE" w:rsidP="00102EB3">
      <w:pPr>
        <w:spacing w:after="0" w:line="360" w:lineRule="auto"/>
        <w:ind w:firstLine="567"/>
        <w:jc w:val="both"/>
        <w:rPr>
          <w:rFonts w:ascii="Times New Roman Полужирный" w:hAnsi="Times New Roman Полужирный" w:cs="Times New Roman"/>
          <w:b/>
          <w:caps/>
          <w:sz w:val="28"/>
          <w:szCs w:val="28"/>
          <w:shd w:val="clear" w:color="auto" w:fill="FFFFFF"/>
        </w:rPr>
      </w:pPr>
      <w:r w:rsidRPr="006D3258">
        <w:rPr>
          <w:rFonts w:ascii="Times New Roman Полужирный" w:hAnsi="Times New Roman Полужирный" w:cs="Times New Roman"/>
          <w:b/>
          <w:caps/>
          <w:sz w:val="28"/>
          <w:szCs w:val="28"/>
          <w:shd w:val="clear" w:color="auto" w:fill="FFFFFF"/>
        </w:rPr>
        <w:t xml:space="preserve">1. </w:t>
      </w:r>
      <w:r w:rsidR="00807904" w:rsidRPr="006D3258">
        <w:rPr>
          <w:rFonts w:ascii="Times New Roman Полужирный" w:hAnsi="Times New Roman Полужирный" w:cs="Times New Roman"/>
          <w:b/>
          <w:caps/>
          <w:sz w:val="28"/>
          <w:szCs w:val="28"/>
          <w:shd w:val="clear" w:color="auto" w:fill="FFFFFF"/>
        </w:rPr>
        <w:t>Теоретичні аспекти визначення сутності ринку праці</w:t>
      </w:r>
    </w:p>
    <w:p w:rsidR="00102EB3" w:rsidRPr="006D3258" w:rsidRDefault="00102EB3" w:rsidP="00102EB3">
      <w:pPr>
        <w:spacing w:after="0" w:line="360" w:lineRule="auto"/>
        <w:ind w:firstLine="567"/>
        <w:jc w:val="both"/>
        <w:rPr>
          <w:rFonts w:ascii="Times New Roman" w:hAnsi="Times New Roman" w:cs="Times New Roman"/>
          <w:b/>
          <w:sz w:val="28"/>
          <w:szCs w:val="28"/>
          <w:shd w:val="clear" w:color="auto" w:fill="FFFFFF"/>
        </w:rPr>
      </w:pPr>
      <w:r w:rsidRPr="006D3258">
        <w:rPr>
          <w:rFonts w:ascii="Times New Roman" w:hAnsi="Times New Roman" w:cs="Times New Roman"/>
          <w:b/>
          <w:sz w:val="28"/>
          <w:szCs w:val="28"/>
          <w:shd w:val="clear" w:color="auto" w:fill="FFFFFF"/>
        </w:rPr>
        <w:t>1.1 Сутність ринку праці та його функції</w:t>
      </w:r>
    </w:p>
    <w:p w:rsidR="00102EB3" w:rsidRPr="006D3258" w:rsidRDefault="00102EB3" w:rsidP="00102EB3">
      <w:pPr>
        <w:spacing w:after="0" w:line="360" w:lineRule="auto"/>
        <w:ind w:firstLine="567"/>
        <w:jc w:val="both"/>
        <w:rPr>
          <w:rFonts w:ascii="Times New Roman" w:hAnsi="Times New Roman" w:cs="Times New Roman"/>
          <w:sz w:val="28"/>
          <w:szCs w:val="28"/>
          <w:shd w:val="clear" w:color="auto" w:fill="FFFFFF"/>
        </w:rPr>
      </w:pPr>
    </w:p>
    <w:p w:rsidR="000548EE" w:rsidRPr="006D3258" w:rsidRDefault="000548EE" w:rsidP="00102EB3">
      <w:pPr>
        <w:spacing w:after="0" w:line="360" w:lineRule="auto"/>
        <w:ind w:firstLine="567"/>
        <w:jc w:val="both"/>
        <w:rPr>
          <w:rFonts w:ascii="Times New Roman" w:hAnsi="Times New Roman" w:cs="Times New Roman"/>
          <w:sz w:val="28"/>
          <w:szCs w:val="28"/>
          <w:shd w:val="clear" w:color="auto" w:fill="FFFFFF"/>
        </w:rPr>
      </w:pPr>
    </w:p>
    <w:p w:rsidR="005946B6" w:rsidRPr="006D3258" w:rsidRDefault="005946B6" w:rsidP="00102EB3">
      <w:pPr>
        <w:spacing w:after="0" w:line="360" w:lineRule="auto"/>
        <w:ind w:firstLine="567"/>
        <w:jc w:val="both"/>
        <w:rPr>
          <w:rFonts w:ascii="Times New Roman" w:hAnsi="Times New Roman" w:cs="Times New Roman"/>
          <w:sz w:val="28"/>
          <w:szCs w:val="28"/>
          <w:shd w:val="clear" w:color="auto" w:fill="FFFFFF"/>
        </w:rPr>
      </w:pPr>
    </w:p>
    <w:p w:rsidR="00102EB3"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Регулювання ринку праці є важливим напрямом розвитку національної економіки та є об’єктивно необхідним процесом, оскільки він безпосередньо впливає на розширення зайнятості, підвищення добробуту та якості життя населення. В сучасних умовах основними факторами, що впливають на процеси, які відбуваються на ринку праці, є: структурна перебудова економіки, зокрема переважаючий розвиток галузей сфери послуг; прискорене економічне зростання; нарощування потенціалу підприємництва; науково-технічний прогрес, інформатизація суспільства; державне регулювання розвитку трудового потенціалу, ринку праці та зайнятості.</w:t>
      </w:r>
    </w:p>
    <w:p w:rsidR="00102EB3"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Останніми роками ринок праці України перебуває у стані трансформації, що супроводжується окремими негативними наслідками, зокрема пов’язаними із зниженням продуктивності праці, погіршенням умов зайнятості, поширенням сегменту нестандартної зайнятості тощо. Значними є прояви </w:t>
      </w:r>
      <w:proofErr w:type="spellStart"/>
      <w:r w:rsidRPr="006D3258">
        <w:rPr>
          <w:rFonts w:ascii="Times New Roman" w:hAnsi="Times New Roman" w:cs="Times New Roman"/>
          <w:sz w:val="28"/>
          <w:szCs w:val="28"/>
        </w:rPr>
        <w:t>професійно-</w:t>
      </w:r>
      <w:proofErr w:type="spellEnd"/>
      <w:r w:rsidRPr="006D3258">
        <w:rPr>
          <w:rFonts w:ascii="Times New Roman" w:hAnsi="Times New Roman" w:cs="Times New Roman"/>
          <w:sz w:val="28"/>
          <w:szCs w:val="28"/>
        </w:rPr>
        <w:t xml:space="preserve"> кваліфікаційного дисбалансу попиту та пропозиції на національному ринку праці, збільшення навантаження на регіональні ринки праці, зростання рівня безробіття та соціальної напруги в країні.</w:t>
      </w:r>
    </w:p>
    <w:p w:rsidR="00102EB3" w:rsidRPr="006D3258" w:rsidRDefault="00102EB3" w:rsidP="00102EB3">
      <w:pPr>
        <w:spacing w:after="0" w:line="360" w:lineRule="auto"/>
        <w:ind w:firstLine="567"/>
        <w:jc w:val="both"/>
        <w:rPr>
          <w:rFonts w:ascii="Times New Roman" w:hAnsi="Times New Roman" w:cs="Times New Roman"/>
          <w:sz w:val="28"/>
          <w:szCs w:val="28"/>
          <w:shd w:val="clear" w:color="auto" w:fill="FFFFFF"/>
        </w:rPr>
      </w:pPr>
      <w:r w:rsidRPr="006D3258">
        <w:rPr>
          <w:rFonts w:ascii="Times New Roman" w:hAnsi="Times New Roman" w:cs="Times New Roman"/>
          <w:sz w:val="28"/>
          <w:szCs w:val="28"/>
          <w:shd w:val="clear" w:color="auto" w:fill="FFFFFF"/>
        </w:rPr>
        <w:t>З метою більш ґрунтовного вивчення питань сутності ринку праці та його функцій доцільно здійснити аналіз результатів досліджень наукових шкіл з дослідження ринку праці.</w:t>
      </w:r>
    </w:p>
    <w:p w:rsidR="000F012D"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У сучасній економічній літературі існує багато концептуальних підходів до дослідження проблем ринку праці. Теоретичні основи досліджень ринку праці були закладені ще на початку ХVIII ст. представниками класичної школи – А. Смітом та Д. Рікардо. В основу робіт А. Сміта (1723-1790) були </w:t>
      </w:r>
      <w:r w:rsidRPr="006D3258">
        <w:rPr>
          <w:rFonts w:ascii="Times New Roman" w:hAnsi="Times New Roman" w:cs="Times New Roman"/>
          <w:sz w:val="28"/>
          <w:szCs w:val="28"/>
        </w:rPr>
        <w:lastRenderedPageBreak/>
        <w:t>покладені твердження про вільну конкуренцію як передумову оптимального використання матеріальних, фінансових та людських ресурсів [</w:t>
      </w:r>
      <w:r w:rsidR="00F851B9" w:rsidRPr="00CD4A3B">
        <w:rPr>
          <w:rFonts w:ascii="Times New Roman" w:hAnsi="Times New Roman" w:cs="Times New Roman"/>
          <w:sz w:val="28"/>
          <w:szCs w:val="28"/>
          <w:lang w:val="ru-RU"/>
        </w:rPr>
        <w:t xml:space="preserve">23,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lang w:val="ru-RU"/>
        </w:rPr>
        <w:t>. 19</w:t>
      </w:r>
      <w:r w:rsidRPr="006D3258">
        <w:rPr>
          <w:rFonts w:ascii="Times New Roman" w:hAnsi="Times New Roman" w:cs="Times New Roman"/>
          <w:sz w:val="28"/>
          <w:szCs w:val="28"/>
        </w:rPr>
        <w:t xml:space="preserve">]. </w:t>
      </w:r>
    </w:p>
    <w:p w:rsidR="000F012D"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А. Сміт стверджував, що рівень зайнятості населення зумовлений розміром середньої ставки заробітної плати одного працівника. Англійський економіст Д. Рікардо (1772-1823) обґрунтував залежність розмірів заробітної плати в пропозиції праці, яка виражається в тому, що зі збільшенням зарплати вище мінімального рівня, необхідного для відтворення населення, зростає пропозиція праці, що впливає на зниження зарплати [</w:t>
      </w:r>
      <w:r w:rsidR="00F851B9" w:rsidRPr="00CD4A3B">
        <w:rPr>
          <w:rFonts w:ascii="Times New Roman" w:hAnsi="Times New Roman" w:cs="Times New Roman"/>
          <w:sz w:val="28"/>
          <w:szCs w:val="28"/>
        </w:rPr>
        <w:t xml:space="preserve">105,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rPr>
        <w:t>. 23</w:t>
      </w:r>
      <w:r w:rsidRPr="006D3258">
        <w:rPr>
          <w:rFonts w:ascii="Times New Roman" w:hAnsi="Times New Roman" w:cs="Times New Roman"/>
          <w:sz w:val="28"/>
          <w:szCs w:val="28"/>
        </w:rPr>
        <w:t xml:space="preserve">]. </w:t>
      </w:r>
    </w:p>
    <w:p w:rsidR="000F012D"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Французький економіст Ж. Б. Сей (1762-1832) стверджував, що пропозиція праці знаходить свій попит в обміні на інший товар [</w:t>
      </w:r>
      <w:r w:rsidR="00F851B9" w:rsidRPr="00CD4A3B">
        <w:rPr>
          <w:rFonts w:ascii="Times New Roman" w:hAnsi="Times New Roman" w:cs="Times New Roman"/>
          <w:sz w:val="28"/>
          <w:szCs w:val="28"/>
          <w:lang w:val="ru-RU"/>
        </w:rPr>
        <w:t xml:space="preserve">98,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lang w:val="ru-RU"/>
        </w:rPr>
        <w:t>. 10</w:t>
      </w:r>
      <w:r w:rsidRPr="006D3258">
        <w:rPr>
          <w:rFonts w:ascii="Times New Roman" w:hAnsi="Times New Roman" w:cs="Times New Roman"/>
          <w:sz w:val="28"/>
          <w:szCs w:val="28"/>
        </w:rPr>
        <w:t xml:space="preserve">]. Таким способом на ринку праці легко досягається рівновага між пропозицією та попитом на працю. С. </w:t>
      </w:r>
      <w:proofErr w:type="spellStart"/>
      <w:r w:rsidRPr="006D3258">
        <w:rPr>
          <w:rFonts w:ascii="Times New Roman" w:hAnsi="Times New Roman" w:cs="Times New Roman"/>
          <w:sz w:val="28"/>
          <w:szCs w:val="28"/>
        </w:rPr>
        <w:t>Сисмонді</w:t>
      </w:r>
      <w:proofErr w:type="spellEnd"/>
      <w:r w:rsidRPr="006D3258">
        <w:rPr>
          <w:rFonts w:ascii="Times New Roman" w:hAnsi="Times New Roman" w:cs="Times New Roman"/>
          <w:sz w:val="28"/>
          <w:szCs w:val="28"/>
        </w:rPr>
        <w:t xml:space="preserve"> (1773-1842) головною проблемою ринкової економіки вважав проблему реалізації, що залежить від рівня зарплати, яка обмежує обсяг платоспроможного попиту і створює основу для криз надвиробництва [</w:t>
      </w:r>
      <w:r w:rsidR="00F851B9" w:rsidRPr="00CD4A3B">
        <w:rPr>
          <w:rFonts w:ascii="Times New Roman" w:hAnsi="Times New Roman" w:cs="Times New Roman"/>
          <w:sz w:val="28"/>
          <w:szCs w:val="28"/>
        </w:rPr>
        <w:t xml:space="preserve">67,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rPr>
        <w:t>. 43</w:t>
      </w:r>
      <w:r w:rsidRPr="006D3258">
        <w:rPr>
          <w:rFonts w:ascii="Times New Roman" w:hAnsi="Times New Roman" w:cs="Times New Roman"/>
          <w:sz w:val="28"/>
          <w:szCs w:val="28"/>
        </w:rPr>
        <w:t xml:space="preserve">]. </w:t>
      </w:r>
    </w:p>
    <w:p w:rsidR="000F012D"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Наприкінці XIX ст. сформувалися різні школи і напрямки у дослідженні ринку праці. Тут можна виділити ряд основних концептуальних підходів до аналізу ринку праці: марксистський, неокласичний, у тому числі </w:t>
      </w:r>
      <w:proofErr w:type="spellStart"/>
      <w:r w:rsidRPr="006D3258">
        <w:rPr>
          <w:rFonts w:ascii="Times New Roman" w:hAnsi="Times New Roman" w:cs="Times New Roman"/>
          <w:sz w:val="28"/>
          <w:szCs w:val="28"/>
        </w:rPr>
        <w:t>монетаристський</w:t>
      </w:r>
      <w:proofErr w:type="spellEnd"/>
      <w:r w:rsidRPr="006D3258">
        <w:rPr>
          <w:rFonts w:ascii="Times New Roman" w:hAnsi="Times New Roman" w:cs="Times New Roman"/>
          <w:sz w:val="28"/>
          <w:szCs w:val="28"/>
        </w:rPr>
        <w:t xml:space="preserve">, кейнсіанський, </w:t>
      </w:r>
      <w:proofErr w:type="spellStart"/>
      <w:r w:rsidRPr="006D3258">
        <w:rPr>
          <w:rFonts w:ascii="Times New Roman" w:hAnsi="Times New Roman" w:cs="Times New Roman"/>
          <w:sz w:val="28"/>
          <w:szCs w:val="28"/>
        </w:rPr>
        <w:t>неокейнсіанський</w:t>
      </w:r>
      <w:proofErr w:type="spellEnd"/>
      <w:r w:rsidRPr="006D3258">
        <w:rPr>
          <w:rFonts w:ascii="Times New Roman" w:hAnsi="Times New Roman" w:cs="Times New Roman"/>
          <w:sz w:val="28"/>
          <w:szCs w:val="28"/>
        </w:rPr>
        <w:t>, інституціональний. К. Маркс стверджував, що з технічним прогресом збільшується маса і вартість засобів виробництва, які припадають на одного працівника, що зумовлює відносне відставання попиту на працю від темпів накопичення капіталу [</w:t>
      </w:r>
      <w:r w:rsidR="00F851B9" w:rsidRPr="00CD4A3B">
        <w:rPr>
          <w:rFonts w:ascii="Times New Roman" w:hAnsi="Times New Roman" w:cs="Times New Roman"/>
          <w:sz w:val="28"/>
          <w:szCs w:val="28"/>
        </w:rPr>
        <w:t xml:space="preserve">70,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rPr>
        <w:t>. 12</w:t>
      </w:r>
      <w:r w:rsidRPr="006D3258">
        <w:rPr>
          <w:rFonts w:ascii="Times New Roman" w:hAnsi="Times New Roman" w:cs="Times New Roman"/>
          <w:sz w:val="28"/>
          <w:szCs w:val="28"/>
        </w:rPr>
        <w:t xml:space="preserve">]. Це та інші причини призводить до безробіття. У марксистській теорії ринок праці визначається як ринок товару особливого роду, що відрізняється від інших ринків відмінностями товару «робоча сила» і капіталу. </w:t>
      </w:r>
    </w:p>
    <w:p w:rsidR="000F012D"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Неокласична концепція дослідження ринку праці з’явилася в останній третині ХІХ ст., в основі якої лежать положення класичної теорії А. Сміта. Сюди відносять математичну школу (У. </w:t>
      </w:r>
      <w:proofErr w:type="spellStart"/>
      <w:r w:rsidRPr="006D3258">
        <w:rPr>
          <w:rFonts w:ascii="Times New Roman" w:hAnsi="Times New Roman" w:cs="Times New Roman"/>
          <w:sz w:val="28"/>
          <w:szCs w:val="28"/>
        </w:rPr>
        <w:t>Джевонс</w:t>
      </w:r>
      <w:proofErr w:type="spellEnd"/>
      <w:r w:rsidRPr="006D3258">
        <w:rPr>
          <w:rFonts w:ascii="Times New Roman" w:hAnsi="Times New Roman" w:cs="Times New Roman"/>
          <w:sz w:val="28"/>
          <w:szCs w:val="28"/>
        </w:rPr>
        <w:t xml:space="preserve">, Л. </w:t>
      </w:r>
      <w:proofErr w:type="spellStart"/>
      <w:r w:rsidRPr="006D3258">
        <w:rPr>
          <w:rFonts w:ascii="Times New Roman" w:hAnsi="Times New Roman" w:cs="Times New Roman"/>
          <w:sz w:val="28"/>
          <w:szCs w:val="28"/>
        </w:rPr>
        <w:t>Вальрас</w:t>
      </w:r>
      <w:proofErr w:type="spellEnd"/>
      <w:r w:rsidRPr="006D3258">
        <w:rPr>
          <w:rFonts w:ascii="Times New Roman" w:hAnsi="Times New Roman" w:cs="Times New Roman"/>
          <w:sz w:val="28"/>
          <w:szCs w:val="28"/>
        </w:rPr>
        <w:t xml:space="preserve">, В. </w:t>
      </w:r>
      <w:proofErr w:type="spellStart"/>
      <w:r w:rsidRPr="006D3258">
        <w:rPr>
          <w:rFonts w:ascii="Times New Roman" w:hAnsi="Times New Roman" w:cs="Times New Roman"/>
          <w:sz w:val="28"/>
          <w:szCs w:val="28"/>
        </w:rPr>
        <w:t>Парето</w:t>
      </w:r>
      <w:proofErr w:type="spellEnd"/>
      <w:r w:rsidRPr="006D3258">
        <w:rPr>
          <w:rFonts w:ascii="Times New Roman" w:hAnsi="Times New Roman" w:cs="Times New Roman"/>
          <w:sz w:val="28"/>
          <w:szCs w:val="28"/>
        </w:rPr>
        <w:t xml:space="preserve"> та інші)], американську школу граничної продуктивності (Дж. Б. </w:t>
      </w:r>
      <w:proofErr w:type="spellStart"/>
      <w:r w:rsidRPr="006D3258">
        <w:rPr>
          <w:rFonts w:ascii="Times New Roman" w:hAnsi="Times New Roman" w:cs="Times New Roman"/>
          <w:sz w:val="28"/>
          <w:szCs w:val="28"/>
        </w:rPr>
        <w:t>Кларк</w:t>
      </w:r>
      <w:proofErr w:type="spellEnd"/>
      <w:r w:rsidRPr="006D3258">
        <w:rPr>
          <w:rFonts w:ascii="Times New Roman" w:hAnsi="Times New Roman" w:cs="Times New Roman"/>
          <w:sz w:val="28"/>
          <w:szCs w:val="28"/>
        </w:rPr>
        <w:t xml:space="preserve"> та інші). Остаточне оформлення неокласицизм здобув у роботах А. Маршалла </w:t>
      </w:r>
      <w:r w:rsidRPr="006D3258">
        <w:rPr>
          <w:rFonts w:ascii="Times New Roman" w:hAnsi="Times New Roman" w:cs="Times New Roman"/>
          <w:sz w:val="28"/>
          <w:szCs w:val="28"/>
        </w:rPr>
        <w:lastRenderedPageBreak/>
        <w:t xml:space="preserve">(кембриджська школа). Представниками неокласичного напрямку є П. </w:t>
      </w:r>
      <w:proofErr w:type="spellStart"/>
      <w:r w:rsidRPr="006D3258">
        <w:rPr>
          <w:rFonts w:ascii="Times New Roman" w:hAnsi="Times New Roman" w:cs="Times New Roman"/>
          <w:sz w:val="28"/>
          <w:szCs w:val="28"/>
        </w:rPr>
        <w:t>Самуельсон</w:t>
      </w:r>
      <w:proofErr w:type="spellEnd"/>
      <w:r w:rsidRPr="006D3258">
        <w:rPr>
          <w:rFonts w:ascii="Times New Roman" w:hAnsi="Times New Roman" w:cs="Times New Roman"/>
          <w:sz w:val="28"/>
          <w:szCs w:val="28"/>
        </w:rPr>
        <w:t xml:space="preserve">, М. </w:t>
      </w:r>
      <w:proofErr w:type="spellStart"/>
      <w:r w:rsidRPr="006D3258">
        <w:rPr>
          <w:rFonts w:ascii="Times New Roman" w:hAnsi="Times New Roman" w:cs="Times New Roman"/>
          <w:sz w:val="28"/>
          <w:szCs w:val="28"/>
        </w:rPr>
        <w:t>Фелдстайн</w:t>
      </w:r>
      <w:proofErr w:type="spellEnd"/>
      <w:r w:rsidRPr="006D3258">
        <w:rPr>
          <w:rFonts w:ascii="Times New Roman" w:hAnsi="Times New Roman" w:cs="Times New Roman"/>
          <w:sz w:val="28"/>
          <w:szCs w:val="28"/>
        </w:rPr>
        <w:t xml:space="preserve">, Р. Хол, Д. </w:t>
      </w:r>
      <w:proofErr w:type="spellStart"/>
      <w:r w:rsidRPr="006D3258">
        <w:rPr>
          <w:rFonts w:ascii="Times New Roman" w:hAnsi="Times New Roman" w:cs="Times New Roman"/>
          <w:sz w:val="28"/>
          <w:szCs w:val="28"/>
        </w:rPr>
        <w:t>Гілдер</w:t>
      </w:r>
      <w:proofErr w:type="spellEnd"/>
      <w:r w:rsidRPr="006D3258">
        <w:rPr>
          <w:rFonts w:ascii="Times New Roman" w:hAnsi="Times New Roman" w:cs="Times New Roman"/>
          <w:sz w:val="28"/>
          <w:szCs w:val="28"/>
        </w:rPr>
        <w:t xml:space="preserve">, А. </w:t>
      </w:r>
      <w:proofErr w:type="spellStart"/>
      <w:r w:rsidRPr="006D3258">
        <w:rPr>
          <w:rFonts w:ascii="Times New Roman" w:hAnsi="Times New Roman" w:cs="Times New Roman"/>
          <w:sz w:val="28"/>
          <w:szCs w:val="28"/>
        </w:rPr>
        <w:t>Лаффер</w:t>
      </w:r>
      <w:proofErr w:type="spellEnd"/>
      <w:r w:rsidRPr="006D3258">
        <w:rPr>
          <w:rFonts w:ascii="Times New Roman" w:hAnsi="Times New Roman" w:cs="Times New Roman"/>
          <w:sz w:val="28"/>
          <w:szCs w:val="28"/>
        </w:rPr>
        <w:t xml:space="preserve">, Дж. </w:t>
      </w:r>
      <w:proofErr w:type="spellStart"/>
      <w:r w:rsidRPr="006D3258">
        <w:rPr>
          <w:rFonts w:ascii="Times New Roman" w:hAnsi="Times New Roman" w:cs="Times New Roman"/>
          <w:sz w:val="28"/>
          <w:szCs w:val="28"/>
        </w:rPr>
        <w:t>Хікс</w:t>
      </w:r>
      <w:proofErr w:type="spellEnd"/>
      <w:r w:rsidRPr="006D3258">
        <w:rPr>
          <w:rFonts w:ascii="Times New Roman" w:hAnsi="Times New Roman" w:cs="Times New Roman"/>
          <w:sz w:val="28"/>
          <w:szCs w:val="28"/>
        </w:rPr>
        <w:t xml:space="preserve">, Ф. </w:t>
      </w:r>
      <w:proofErr w:type="spellStart"/>
      <w:r w:rsidRPr="006D3258">
        <w:rPr>
          <w:rFonts w:ascii="Times New Roman" w:hAnsi="Times New Roman" w:cs="Times New Roman"/>
          <w:sz w:val="28"/>
          <w:szCs w:val="28"/>
        </w:rPr>
        <w:t>Хайек</w:t>
      </w:r>
      <w:proofErr w:type="spellEnd"/>
      <w:r w:rsidRPr="006D3258">
        <w:rPr>
          <w:rFonts w:ascii="Times New Roman" w:hAnsi="Times New Roman" w:cs="Times New Roman"/>
          <w:sz w:val="28"/>
          <w:szCs w:val="28"/>
        </w:rPr>
        <w:t xml:space="preserve">, Р. </w:t>
      </w:r>
      <w:proofErr w:type="spellStart"/>
      <w:r w:rsidRPr="006D3258">
        <w:rPr>
          <w:rFonts w:ascii="Times New Roman" w:hAnsi="Times New Roman" w:cs="Times New Roman"/>
          <w:sz w:val="28"/>
          <w:szCs w:val="28"/>
        </w:rPr>
        <w:t>Солоу</w:t>
      </w:r>
      <w:proofErr w:type="spellEnd"/>
      <w:r w:rsidRPr="006D3258">
        <w:rPr>
          <w:rFonts w:ascii="Times New Roman" w:hAnsi="Times New Roman" w:cs="Times New Roman"/>
          <w:sz w:val="28"/>
          <w:szCs w:val="28"/>
        </w:rPr>
        <w:t xml:space="preserve"> та інші. В основу неокласичних концепцій покладено тезу про вільну конкуренцію та невтручання держави в регулювання економіки. Зазначена теза використовується і при дослідженні ринку праці. Вважалося, що в результаті взаємодії попиту на працю та її пропозиції на ринку праці досягається рівновага, що відповідає повній зайнятості. </w:t>
      </w:r>
    </w:p>
    <w:p w:rsidR="000F012D"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Основні висновки неокласичної теорії: ринкова система автоматично саморегулюється; регулювання здійснюється за рахунок гнучких цін, ставок заробітної плати і відсотка; в умовах досконалої конкуренції ринкова система спроможна забезпечити повну зайнятість працездатного населення, що відповідає нормальним умовам функціонування ринку праці; тривале безробіття неможливе; держава не повинна втручатися в дію ринку праці [</w:t>
      </w:r>
      <w:r w:rsidR="00F851B9" w:rsidRPr="00CD4A3B">
        <w:rPr>
          <w:rFonts w:ascii="Times New Roman" w:hAnsi="Times New Roman" w:cs="Times New Roman"/>
          <w:sz w:val="28"/>
          <w:szCs w:val="28"/>
        </w:rPr>
        <w:t xml:space="preserve">75,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rPr>
        <w:t>. 102</w:t>
      </w:r>
      <w:r w:rsidRPr="006D3258">
        <w:rPr>
          <w:rFonts w:ascii="Times New Roman" w:hAnsi="Times New Roman" w:cs="Times New Roman"/>
          <w:sz w:val="28"/>
          <w:szCs w:val="28"/>
        </w:rPr>
        <w:t xml:space="preserve">]. </w:t>
      </w:r>
    </w:p>
    <w:p w:rsidR="000F012D"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Кейнсіанська теорія розглядає ринок праці в короткостроковому періоді, де ціна робочої сили фіксована. Основними ідеями Дж. М. Кейнса, що викладені в його працях, є такі: при даному рівні інвестицій та зарплати економічна система в короткостроковому періоді може знаходитись в стані рівноваги при неповній зайнятості; основні параметри зайнятості визначаються розміром ефективного попиту на ринку споживчих та інвестиційних товарів і послуг, на ринку праці формується тільки величина пропозиції праці; попит на робочу силу регулюється сукупним попитом, обсягами інвестицій і виробництва; на зайнятість впливає не тільки сукупний попит, а і його структура; гнучка політика зарплати нереальна в умовах економічної системи, де діють окремі угоди про рівень зарплати [</w:t>
      </w:r>
      <w:r w:rsidR="00F851B9" w:rsidRPr="00CD4A3B">
        <w:rPr>
          <w:rFonts w:ascii="Times New Roman" w:hAnsi="Times New Roman" w:cs="Times New Roman"/>
          <w:sz w:val="28"/>
          <w:szCs w:val="28"/>
          <w:lang w:val="ru-RU"/>
        </w:rPr>
        <w:t xml:space="preserve">50,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lang w:val="ru-RU"/>
        </w:rPr>
        <w:t>. 91</w:t>
      </w:r>
      <w:r w:rsidRPr="006D3258">
        <w:rPr>
          <w:rFonts w:ascii="Times New Roman" w:hAnsi="Times New Roman" w:cs="Times New Roman"/>
          <w:sz w:val="28"/>
          <w:szCs w:val="28"/>
        </w:rPr>
        <w:t xml:space="preserve">]. Тобто, з погляду кейнсіанської теорії ринкова економіка не є саморегулюючою системою, і для досягнення повної зайнятості необхідне систематичне втручання держави в економічне середовище. Розвитком кейнсіанського напряму стали роботи А. </w:t>
      </w:r>
      <w:proofErr w:type="spellStart"/>
      <w:r w:rsidRPr="006D3258">
        <w:rPr>
          <w:rFonts w:ascii="Times New Roman" w:hAnsi="Times New Roman" w:cs="Times New Roman"/>
          <w:sz w:val="28"/>
          <w:szCs w:val="28"/>
        </w:rPr>
        <w:t>Філліпса</w:t>
      </w:r>
      <w:proofErr w:type="spellEnd"/>
      <w:r w:rsidRPr="006D3258">
        <w:rPr>
          <w:rFonts w:ascii="Times New Roman" w:hAnsi="Times New Roman" w:cs="Times New Roman"/>
          <w:sz w:val="28"/>
          <w:szCs w:val="28"/>
        </w:rPr>
        <w:t xml:space="preserve">, який обґрунтував </w:t>
      </w:r>
      <w:r w:rsidRPr="006D3258">
        <w:rPr>
          <w:rFonts w:ascii="Times New Roman" w:hAnsi="Times New Roman" w:cs="Times New Roman"/>
          <w:sz w:val="28"/>
          <w:szCs w:val="28"/>
        </w:rPr>
        <w:lastRenderedPageBreak/>
        <w:t>твердження, що високі темпи інфляції в ринковій економіці повинні супроводжуватися низьким рівнем безробіття і навпаки</w:t>
      </w:r>
      <w:r w:rsidR="00F851B9" w:rsidRPr="00CD4A3B">
        <w:rPr>
          <w:rFonts w:ascii="Times New Roman" w:hAnsi="Times New Roman" w:cs="Times New Roman"/>
          <w:sz w:val="28"/>
          <w:szCs w:val="28"/>
        </w:rPr>
        <w:t xml:space="preserve"> [71,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rPr>
        <w:t>. 12]</w:t>
      </w:r>
      <w:r w:rsidRPr="006D3258">
        <w:rPr>
          <w:rFonts w:ascii="Times New Roman" w:hAnsi="Times New Roman" w:cs="Times New Roman"/>
          <w:sz w:val="28"/>
          <w:szCs w:val="28"/>
        </w:rPr>
        <w:t xml:space="preserve">. </w:t>
      </w:r>
    </w:p>
    <w:p w:rsidR="000F012D"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Послідовники </w:t>
      </w:r>
      <w:proofErr w:type="spellStart"/>
      <w:r w:rsidRPr="006D3258">
        <w:rPr>
          <w:rFonts w:ascii="Times New Roman" w:hAnsi="Times New Roman" w:cs="Times New Roman"/>
          <w:sz w:val="28"/>
          <w:szCs w:val="28"/>
        </w:rPr>
        <w:t>неокейнсіанського</w:t>
      </w:r>
      <w:proofErr w:type="spellEnd"/>
      <w:r w:rsidRPr="006D3258">
        <w:rPr>
          <w:rFonts w:ascii="Times New Roman" w:hAnsi="Times New Roman" w:cs="Times New Roman"/>
          <w:sz w:val="28"/>
          <w:szCs w:val="28"/>
        </w:rPr>
        <w:t xml:space="preserve"> підходу (Дж. </w:t>
      </w:r>
      <w:proofErr w:type="spellStart"/>
      <w:r w:rsidRPr="006D3258">
        <w:rPr>
          <w:rFonts w:ascii="Times New Roman" w:hAnsi="Times New Roman" w:cs="Times New Roman"/>
          <w:sz w:val="28"/>
          <w:szCs w:val="28"/>
        </w:rPr>
        <w:t>Стігліц</w:t>
      </w:r>
      <w:proofErr w:type="spellEnd"/>
      <w:r w:rsidRPr="006D3258">
        <w:rPr>
          <w:rFonts w:ascii="Times New Roman" w:hAnsi="Times New Roman" w:cs="Times New Roman"/>
          <w:sz w:val="28"/>
          <w:szCs w:val="28"/>
        </w:rPr>
        <w:t xml:space="preserve"> [</w:t>
      </w:r>
      <w:r w:rsidR="00F851B9" w:rsidRPr="00CD4A3B">
        <w:rPr>
          <w:rFonts w:ascii="Times New Roman" w:hAnsi="Times New Roman" w:cs="Times New Roman"/>
          <w:sz w:val="28"/>
          <w:szCs w:val="28"/>
        </w:rPr>
        <w:t>106</w:t>
      </w:r>
      <w:r w:rsidRPr="006D3258">
        <w:rPr>
          <w:rFonts w:ascii="Times New Roman" w:hAnsi="Times New Roman" w:cs="Times New Roman"/>
          <w:sz w:val="28"/>
          <w:szCs w:val="28"/>
        </w:rPr>
        <w:t xml:space="preserve">], Г. </w:t>
      </w:r>
      <w:proofErr w:type="spellStart"/>
      <w:r w:rsidRPr="006D3258">
        <w:rPr>
          <w:rFonts w:ascii="Times New Roman" w:hAnsi="Times New Roman" w:cs="Times New Roman"/>
          <w:sz w:val="28"/>
          <w:szCs w:val="28"/>
        </w:rPr>
        <w:t>Менк’ю</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Берроу</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Грінцолд</w:t>
      </w:r>
      <w:proofErr w:type="spellEnd"/>
      <w:r w:rsidRPr="006D3258">
        <w:rPr>
          <w:rFonts w:ascii="Times New Roman" w:hAnsi="Times New Roman" w:cs="Times New Roman"/>
          <w:sz w:val="28"/>
          <w:szCs w:val="28"/>
        </w:rPr>
        <w:t xml:space="preserve"> та інші) приводять різні пояснення твердості заробітної плати і цін, її причини і наслідки. Вони вважають, що рівноважні моделі ринку праці не можуть пояснити поточні економічні коливання і виступають за підтримку моделей зі стабільними цінами та зарплатою. У </w:t>
      </w:r>
      <w:proofErr w:type="spellStart"/>
      <w:r w:rsidRPr="006D3258">
        <w:rPr>
          <w:rFonts w:ascii="Times New Roman" w:hAnsi="Times New Roman" w:cs="Times New Roman"/>
          <w:sz w:val="28"/>
          <w:szCs w:val="28"/>
        </w:rPr>
        <w:t>неокейнсіанській</w:t>
      </w:r>
      <w:proofErr w:type="spellEnd"/>
      <w:r w:rsidRPr="006D3258">
        <w:rPr>
          <w:rFonts w:ascii="Times New Roman" w:hAnsi="Times New Roman" w:cs="Times New Roman"/>
          <w:sz w:val="28"/>
          <w:szCs w:val="28"/>
        </w:rPr>
        <w:t xml:space="preserve"> теорії існує кілька підходів до аналізу ринку праці, в яких найважливішим питанням є пояснення безробіття, нездатності заробітної плати до адаптації, регулювання ринку праці. </w:t>
      </w:r>
    </w:p>
    <w:p w:rsidR="000F012D"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Так, згідно з теорією «ефективності зарплати», доцільно стверджувати про те, що зарплата має повільний темп адаптації до змін економічного середовища та існування рівноважного безробіття можливе. Теорія «інсайдерів-аутсайдерів» пояснює, чому на ринку недосконалої конкуренції робітники не продають усю працю, яку вони хотіли б продати за сталою ставкою зарплати. Теорія «зайнятість як інвестиційне рішення» пояснює твердження про те, що, оскільки існують постійні витрати, пов’язані з найманням, навчанням і звільненням працівників, рішення про їх наймання є інвестиційним. </w:t>
      </w:r>
    </w:p>
    <w:p w:rsidR="000F012D"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У роботах представників </w:t>
      </w:r>
      <w:proofErr w:type="spellStart"/>
      <w:r w:rsidRPr="006D3258">
        <w:rPr>
          <w:rFonts w:ascii="Times New Roman" w:hAnsi="Times New Roman" w:cs="Times New Roman"/>
          <w:sz w:val="28"/>
          <w:szCs w:val="28"/>
        </w:rPr>
        <w:t>неокейнсіанської</w:t>
      </w:r>
      <w:proofErr w:type="spellEnd"/>
      <w:r w:rsidRPr="006D3258">
        <w:rPr>
          <w:rFonts w:ascii="Times New Roman" w:hAnsi="Times New Roman" w:cs="Times New Roman"/>
          <w:sz w:val="28"/>
          <w:szCs w:val="28"/>
        </w:rPr>
        <w:t xml:space="preserve"> школи розширені та доповнені моменти, зумовлені необхідністю дослідження сучасного стану державного регулювання процесу суспільного відтворення. </w:t>
      </w:r>
    </w:p>
    <w:p w:rsidR="000F012D"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Можна зробити висновок, що </w:t>
      </w:r>
      <w:proofErr w:type="spellStart"/>
      <w:r w:rsidRPr="006D3258">
        <w:rPr>
          <w:rFonts w:ascii="Times New Roman" w:hAnsi="Times New Roman" w:cs="Times New Roman"/>
          <w:sz w:val="28"/>
          <w:szCs w:val="28"/>
        </w:rPr>
        <w:t>неокейнсіанці</w:t>
      </w:r>
      <w:proofErr w:type="spellEnd"/>
      <w:r w:rsidRPr="006D3258">
        <w:rPr>
          <w:rFonts w:ascii="Times New Roman" w:hAnsi="Times New Roman" w:cs="Times New Roman"/>
          <w:sz w:val="28"/>
          <w:szCs w:val="28"/>
        </w:rPr>
        <w:t xml:space="preserve"> модифікували і пристосували основні положення ідей Дж. М. Кейнса до особливостей сучасного ринкового господарства, що у багатьох країнах набуло державно-монополістичної форми. </w:t>
      </w:r>
    </w:p>
    <w:p w:rsidR="000F012D"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Сучасна консервативна течія в економічній теорії стверджує, що існуюче безробіття є складнішим структурним феноменом, ніж той, з яким можна було боротися тільки розширенням попиту. Виділяється концепція природного рівня безробіття (рівень безробіття, який встановився за певної </w:t>
      </w:r>
      <w:r w:rsidRPr="006D3258">
        <w:rPr>
          <w:rFonts w:ascii="Times New Roman" w:hAnsi="Times New Roman" w:cs="Times New Roman"/>
          <w:sz w:val="28"/>
          <w:szCs w:val="28"/>
        </w:rPr>
        <w:lastRenderedPageBreak/>
        <w:t xml:space="preserve">оцінки, що відповідає рівності попиту та пропозиції на ринку праці). Так, представники </w:t>
      </w:r>
      <w:proofErr w:type="spellStart"/>
      <w:r w:rsidRPr="006D3258">
        <w:rPr>
          <w:rFonts w:ascii="Times New Roman" w:hAnsi="Times New Roman" w:cs="Times New Roman"/>
          <w:sz w:val="28"/>
          <w:szCs w:val="28"/>
        </w:rPr>
        <w:t>монетаристської</w:t>
      </w:r>
      <w:proofErr w:type="spellEnd"/>
      <w:r w:rsidRPr="006D3258">
        <w:rPr>
          <w:rFonts w:ascii="Times New Roman" w:hAnsi="Times New Roman" w:cs="Times New Roman"/>
          <w:sz w:val="28"/>
          <w:szCs w:val="28"/>
        </w:rPr>
        <w:t xml:space="preserve"> школи (М. </w:t>
      </w:r>
      <w:proofErr w:type="spellStart"/>
      <w:r w:rsidRPr="006D3258">
        <w:rPr>
          <w:rFonts w:ascii="Times New Roman" w:hAnsi="Times New Roman" w:cs="Times New Roman"/>
          <w:sz w:val="28"/>
          <w:szCs w:val="28"/>
        </w:rPr>
        <w:t>Фрідмен</w:t>
      </w:r>
      <w:proofErr w:type="spellEnd"/>
      <w:r w:rsidRPr="006D3258">
        <w:rPr>
          <w:rFonts w:ascii="Times New Roman" w:hAnsi="Times New Roman" w:cs="Times New Roman"/>
          <w:sz w:val="28"/>
          <w:szCs w:val="28"/>
        </w:rPr>
        <w:t xml:space="preserve">, Е. </w:t>
      </w:r>
      <w:proofErr w:type="spellStart"/>
      <w:r w:rsidRPr="006D3258">
        <w:rPr>
          <w:rFonts w:ascii="Times New Roman" w:hAnsi="Times New Roman" w:cs="Times New Roman"/>
          <w:sz w:val="28"/>
          <w:szCs w:val="28"/>
        </w:rPr>
        <w:t>Фелпс</w:t>
      </w:r>
      <w:proofErr w:type="spellEnd"/>
      <w:r w:rsidRPr="006D3258">
        <w:rPr>
          <w:rFonts w:ascii="Times New Roman" w:hAnsi="Times New Roman" w:cs="Times New Roman"/>
          <w:sz w:val="28"/>
          <w:szCs w:val="28"/>
        </w:rPr>
        <w:t xml:space="preserve"> та інші) обґрунтовують положення про те, що ринкова економіка є </w:t>
      </w:r>
      <w:proofErr w:type="spellStart"/>
      <w:r w:rsidRPr="006D3258">
        <w:rPr>
          <w:rFonts w:ascii="Times New Roman" w:hAnsi="Times New Roman" w:cs="Times New Roman"/>
          <w:sz w:val="28"/>
          <w:szCs w:val="28"/>
        </w:rPr>
        <w:t>самоналаштовуваною</w:t>
      </w:r>
      <w:proofErr w:type="spellEnd"/>
      <w:r w:rsidRPr="006D3258">
        <w:rPr>
          <w:rFonts w:ascii="Times New Roman" w:hAnsi="Times New Roman" w:cs="Times New Roman"/>
          <w:sz w:val="28"/>
          <w:szCs w:val="28"/>
        </w:rPr>
        <w:t xml:space="preserve"> системою, ціновий механізм якої сам визначає раціональний рівень зайнятості. </w:t>
      </w:r>
    </w:p>
    <w:p w:rsidR="000F012D"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Основними положеннями монетаристів стосовно ринку праці є наступні: умови функціонування ринку праці задають природний рівень безробіття; тривала та стійка рівновага попиту та пропозиції на ринку праці досягається при природному рівні безробіття; держава не повинна втручатися у відносини на ринку праці за умови, якщо безробіття не перевищує природний рівень</w:t>
      </w:r>
      <w:r w:rsidR="00F851B9" w:rsidRPr="00CD4A3B">
        <w:rPr>
          <w:rFonts w:ascii="Times New Roman" w:hAnsi="Times New Roman" w:cs="Times New Roman"/>
          <w:sz w:val="28"/>
          <w:szCs w:val="28"/>
          <w:lang w:val="ru-RU"/>
        </w:rPr>
        <w:t xml:space="preserve"> [48,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lang w:val="ru-RU"/>
        </w:rPr>
        <w:t>. 88]</w:t>
      </w:r>
      <w:r w:rsidRPr="006D3258">
        <w:rPr>
          <w:rFonts w:ascii="Times New Roman" w:hAnsi="Times New Roman" w:cs="Times New Roman"/>
          <w:sz w:val="28"/>
          <w:szCs w:val="28"/>
        </w:rPr>
        <w:t xml:space="preserve">. </w:t>
      </w:r>
    </w:p>
    <w:p w:rsidR="000F012D"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Таким чином, монетаристи віддають перевагу грошовим інструментам впливу на економіку, у тому числі регулювання рівня безробіття за рахунок проведення відповідної кредитно-грошової політики. На їх думку, держава зобов’язана знизити вимушене безробіття тільки до природного рівня. Ще одна школа дослідження функціонування ринку праці – інституціоналізм, в основу якої покладено необхідність враховувати комплекс таких умов, факторів та інститутів, як форма господарської організації, норми поведінки соціальних груп, юридичні закони, звичаї, традиції. </w:t>
      </w:r>
    </w:p>
    <w:p w:rsidR="000F012D"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Представниками інституціоналізму є Т. </w:t>
      </w:r>
      <w:proofErr w:type="spellStart"/>
      <w:r w:rsidRPr="006D3258">
        <w:rPr>
          <w:rFonts w:ascii="Times New Roman" w:hAnsi="Times New Roman" w:cs="Times New Roman"/>
          <w:sz w:val="28"/>
          <w:szCs w:val="28"/>
        </w:rPr>
        <w:t>Веблен</w:t>
      </w:r>
      <w:proofErr w:type="spellEnd"/>
      <w:r w:rsidRPr="006D3258">
        <w:rPr>
          <w:rFonts w:ascii="Times New Roman" w:hAnsi="Times New Roman" w:cs="Times New Roman"/>
          <w:sz w:val="28"/>
          <w:szCs w:val="28"/>
        </w:rPr>
        <w:t xml:space="preserve">, Дж. </w:t>
      </w:r>
      <w:proofErr w:type="spellStart"/>
      <w:r w:rsidRPr="006D3258">
        <w:rPr>
          <w:rFonts w:ascii="Times New Roman" w:hAnsi="Times New Roman" w:cs="Times New Roman"/>
          <w:sz w:val="28"/>
          <w:szCs w:val="28"/>
        </w:rPr>
        <w:t>Данлоп</w:t>
      </w:r>
      <w:proofErr w:type="spellEnd"/>
      <w:r w:rsidRPr="006D3258">
        <w:rPr>
          <w:rFonts w:ascii="Times New Roman" w:hAnsi="Times New Roman" w:cs="Times New Roman"/>
          <w:sz w:val="28"/>
          <w:szCs w:val="28"/>
        </w:rPr>
        <w:t xml:space="preserve">, Дж. </w:t>
      </w:r>
      <w:proofErr w:type="spellStart"/>
      <w:r w:rsidRPr="006D3258">
        <w:rPr>
          <w:rFonts w:ascii="Times New Roman" w:hAnsi="Times New Roman" w:cs="Times New Roman"/>
          <w:sz w:val="28"/>
          <w:szCs w:val="28"/>
        </w:rPr>
        <w:t>Гелбрейт</w:t>
      </w:r>
      <w:proofErr w:type="spellEnd"/>
      <w:r w:rsidRPr="006D3258">
        <w:rPr>
          <w:rFonts w:ascii="Times New Roman" w:hAnsi="Times New Roman" w:cs="Times New Roman"/>
          <w:sz w:val="28"/>
          <w:szCs w:val="28"/>
        </w:rPr>
        <w:t xml:space="preserve">, Л. </w:t>
      </w:r>
      <w:proofErr w:type="spellStart"/>
      <w:r w:rsidRPr="006D3258">
        <w:rPr>
          <w:rFonts w:ascii="Times New Roman" w:hAnsi="Times New Roman" w:cs="Times New Roman"/>
          <w:sz w:val="28"/>
          <w:szCs w:val="28"/>
        </w:rPr>
        <w:t>Ульман</w:t>
      </w:r>
      <w:proofErr w:type="spellEnd"/>
      <w:r w:rsidRPr="006D3258">
        <w:rPr>
          <w:rFonts w:ascii="Times New Roman" w:hAnsi="Times New Roman" w:cs="Times New Roman"/>
          <w:sz w:val="28"/>
          <w:szCs w:val="28"/>
        </w:rPr>
        <w:t xml:space="preserve"> та інші. У теорії </w:t>
      </w:r>
      <w:proofErr w:type="spellStart"/>
      <w:r w:rsidRPr="006D3258">
        <w:rPr>
          <w:rFonts w:ascii="Times New Roman" w:hAnsi="Times New Roman" w:cs="Times New Roman"/>
          <w:sz w:val="28"/>
          <w:szCs w:val="28"/>
        </w:rPr>
        <w:t>інституціоналістів</w:t>
      </w:r>
      <w:proofErr w:type="spellEnd"/>
      <w:r w:rsidRPr="006D3258">
        <w:rPr>
          <w:rFonts w:ascii="Times New Roman" w:hAnsi="Times New Roman" w:cs="Times New Roman"/>
          <w:sz w:val="28"/>
          <w:szCs w:val="28"/>
        </w:rPr>
        <w:t xml:space="preserve"> стосовно ринку праці особлива увага приділяється аналізу професійних та галузевих невідповідностей у структурі робочої сили та у рівнях заробітної плати. У рамках зазначеної теорії характер ринку праці пояснюється особливостями динаміки окремих галузей, професійних, демографічних груп. Тобто, представники інституціоналізму не акцентують увагу на економічному аналізі ринку праці. Вони не здійснюють аналіз попиту та пропозиції, не виокремлюють особливості встановлення рівноважної ціни (заробітної плати), а приділяють більше уваги дослідженню правових та соціальних причин незбалансованості ринку праці. </w:t>
      </w:r>
    </w:p>
    <w:p w:rsidR="00102EB3" w:rsidRPr="006D3258" w:rsidRDefault="00102EB3"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Подальший розвиток теорія ринку праці здобула в сучасній концепції неокласичного синтезу, що представляє симбіоз сучасних </w:t>
      </w:r>
      <w:proofErr w:type="spellStart"/>
      <w:r w:rsidRPr="006D3258">
        <w:rPr>
          <w:rFonts w:ascii="Times New Roman" w:hAnsi="Times New Roman" w:cs="Times New Roman"/>
          <w:sz w:val="28"/>
          <w:szCs w:val="28"/>
        </w:rPr>
        <w:t>неокейнсіанських</w:t>
      </w:r>
      <w:proofErr w:type="spellEnd"/>
      <w:r w:rsidRPr="006D3258">
        <w:rPr>
          <w:rFonts w:ascii="Times New Roman" w:hAnsi="Times New Roman" w:cs="Times New Roman"/>
          <w:sz w:val="28"/>
          <w:szCs w:val="28"/>
        </w:rPr>
        <w:t xml:space="preserve"> та неоліберальних, неокласичних та класичних теорій. Представниками теорії неокласичного синтезу є П </w:t>
      </w:r>
      <w:proofErr w:type="spellStart"/>
      <w:r w:rsidRPr="006D3258">
        <w:rPr>
          <w:rFonts w:ascii="Times New Roman" w:hAnsi="Times New Roman" w:cs="Times New Roman"/>
          <w:sz w:val="28"/>
          <w:szCs w:val="28"/>
        </w:rPr>
        <w:t>Самуельсон</w:t>
      </w:r>
      <w:proofErr w:type="spellEnd"/>
      <w:r w:rsidRPr="006D3258">
        <w:rPr>
          <w:rFonts w:ascii="Times New Roman" w:hAnsi="Times New Roman" w:cs="Times New Roman"/>
          <w:sz w:val="28"/>
          <w:szCs w:val="28"/>
        </w:rPr>
        <w:t xml:space="preserve">, В. Леонтьєв, Д. </w:t>
      </w:r>
      <w:proofErr w:type="spellStart"/>
      <w:r w:rsidRPr="006D3258">
        <w:rPr>
          <w:rFonts w:ascii="Times New Roman" w:hAnsi="Times New Roman" w:cs="Times New Roman"/>
          <w:sz w:val="28"/>
          <w:szCs w:val="28"/>
        </w:rPr>
        <w:t>Хікс</w:t>
      </w:r>
      <w:proofErr w:type="spellEnd"/>
      <w:r w:rsidRPr="006D3258">
        <w:rPr>
          <w:rFonts w:ascii="Times New Roman" w:hAnsi="Times New Roman" w:cs="Times New Roman"/>
          <w:sz w:val="28"/>
          <w:szCs w:val="28"/>
        </w:rPr>
        <w:t>. В рамках неокласичного синтезу приділяється увага проблемам дослідження функціонального зв’язку між ціною, попитом і пропозицією, з одного боку, і приватною індивідуальною та загальною економічною рівновагою – з іншого. Неокласичний синтез поєднує підходи та позиції, сполучає розв’язання короткострокових завдань із вимогами довгострокової стратегії економічного зростання, погоджує проблему стимулювання попиту з політикою доходів та зайнятості</w:t>
      </w:r>
      <w:r w:rsidR="00F851B9" w:rsidRPr="00CD4A3B">
        <w:rPr>
          <w:rFonts w:ascii="Times New Roman" w:hAnsi="Times New Roman" w:cs="Times New Roman"/>
          <w:sz w:val="28"/>
          <w:szCs w:val="28"/>
        </w:rPr>
        <w:t xml:space="preserve"> [97,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rPr>
        <w:t>. 12]</w:t>
      </w:r>
      <w:r w:rsidRPr="006D3258">
        <w:rPr>
          <w:rFonts w:ascii="Times New Roman" w:hAnsi="Times New Roman" w:cs="Times New Roman"/>
          <w:sz w:val="28"/>
          <w:szCs w:val="28"/>
        </w:rPr>
        <w:t xml:space="preserve">. </w:t>
      </w:r>
    </w:p>
    <w:p w:rsidR="000F012D" w:rsidRPr="006D3258" w:rsidRDefault="000F012D" w:rsidP="000F012D">
      <w:pPr>
        <w:spacing w:after="0" w:line="360" w:lineRule="auto"/>
        <w:ind w:firstLine="567"/>
        <w:jc w:val="both"/>
        <w:rPr>
          <w:rFonts w:ascii="Times New Roman" w:hAnsi="Times New Roman" w:cs="Times New Roman"/>
          <w:sz w:val="28"/>
          <w:szCs w:val="28"/>
          <w:shd w:val="clear" w:color="auto" w:fill="FFFFFF"/>
        </w:rPr>
      </w:pPr>
      <w:r w:rsidRPr="006D3258">
        <w:rPr>
          <w:rFonts w:ascii="Times New Roman" w:hAnsi="Times New Roman" w:cs="Times New Roman"/>
          <w:sz w:val="28"/>
          <w:szCs w:val="28"/>
          <w:shd w:val="clear" w:color="auto" w:fill="FFFFFF"/>
        </w:rPr>
        <w:t>Традиційно в науковій літературі виокремлюють три основні моделі ринку праці (рис. 1.1).</w:t>
      </w:r>
    </w:p>
    <w:p w:rsidR="000F012D" w:rsidRPr="006D3258" w:rsidRDefault="00BE7CA6" w:rsidP="00102EB3">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lang w:eastAsia="ru-RU"/>
        </w:rPr>
        <w:pict>
          <v:rect id="_x0000_s1026" style="position:absolute;left:0;text-align:left;margin-left:139.2pt;margin-top:17.4pt;width:206.25pt;height:31.5pt;z-index:251658240">
            <v:textbox>
              <w:txbxContent>
                <w:p w:rsidR="00455DCB" w:rsidRPr="000F012D" w:rsidRDefault="00455DCB" w:rsidP="000F012D">
                  <w:pPr>
                    <w:jc w:val="center"/>
                    <w:rPr>
                      <w:rFonts w:ascii="Times New Roman" w:hAnsi="Times New Roman" w:cs="Times New Roman"/>
                      <w:sz w:val="28"/>
                      <w:szCs w:val="28"/>
                    </w:rPr>
                  </w:pPr>
                  <w:r w:rsidRPr="000F012D">
                    <w:rPr>
                      <w:rFonts w:ascii="Times New Roman" w:hAnsi="Times New Roman" w:cs="Times New Roman"/>
                      <w:sz w:val="28"/>
                      <w:szCs w:val="28"/>
                    </w:rPr>
                    <w:t>Моделі ринку праці</w:t>
                  </w:r>
                </w:p>
              </w:txbxContent>
            </v:textbox>
          </v:rect>
        </w:pict>
      </w:r>
    </w:p>
    <w:p w:rsidR="000F012D" w:rsidRPr="006D3258" w:rsidRDefault="000F012D" w:rsidP="00102EB3">
      <w:pPr>
        <w:spacing w:after="0" w:line="360" w:lineRule="auto"/>
        <w:ind w:firstLine="567"/>
        <w:jc w:val="both"/>
        <w:rPr>
          <w:rFonts w:ascii="Times New Roman" w:hAnsi="Times New Roman" w:cs="Times New Roman"/>
          <w:sz w:val="28"/>
          <w:szCs w:val="28"/>
          <w:shd w:val="clear" w:color="auto" w:fill="FFFFFF"/>
        </w:rPr>
      </w:pPr>
    </w:p>
    <w:p w:rsidR="000F012D" w:rsidRPr="006D3258" w:rsidRDefault="00BE7CA6" w:rsidP="00102EB3">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lang w:eastAsia="ru-RU"/>
        </w:rPr>
        <w:pict>
          <v:shapetype id="_x0000_t32" coordsize="21600,21600" o:spt="32" o:oned="t" path="m,l21600,21600e" filled="f">
            <v:path arrowok="t" fillok="f" o:connecttype="none"/>
            <o:lock v:ext="edit" shapetype="t"/>
          </v:shapetype>
          <v:shape id="_x0000_s1028" type="#_x0000_t32" style="position:absolute;left:0;text-align:left;margin-left:64.2pt;margin-top:23.1pt;width:336.75pt;height:0;z-index:251660288" o:connectortype="straight"/>
        </w:pict>
      </w:r>
      <w:r>
        <w:rPr>
          <w:rFonts w:ascii="Times New Roman" w:hAnsi="Times New Roman" w:cs="Times New Roman"/>
          <w:sz w:val="28"/>
          <w:szCs w:val="28"/>
          <w:lang w:eastAsia="ru-RU"/>
        </w:rPr>
        <w:pict>
          <v:shape id="_x0000_s1027" type="#_x0000_t32" style="position:absolute;left:0;text-align:left;margin-left:231.45pt;margin-top:.6pt;width:.75pt;height:22.5pt;flip:x;z-index:251659264" o:connectortype="straight"/>
        </w:pict>
      </w:r>
    </w:p>
    <w:p w:rsidR="000F012D" w:rsidRPr="006D3258" w:rsidRDefault="00BE7CA6" w:rsidP="00102EB3">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lang w:eastAsia="ru-RU"/>
        </w:rPr>
        <w:pict>
          <v:rect id="_x0000_s1031" style="position:absolute;left:0;text-align:left;margin-left:290.7pt;margin-top:6.45pt;width:191.25pt;height:147pt;z-index:251663360">
            <v:textbox>
              <w:txbxContent>
                <w:p w:rsidR="00455DCB" w:rsidRDefault="00455DCB" w:rsidP="000F012D">
                  <w:pPr>
                    <w:jc w:val="center"/>
                    <w:rPr>
                      <w:rFonts w:ascii="Times New Roman" w:hAnsi="Times New Roman" w:cs="Times New Roman"/>
                      <w:sz w:val="28"/>
                      <w:szCs w:val="28"/>
                    </w:rPr>
                  </w:pPr>
                  <w:r>
                    <w:rPr>
                      <w:rFonts w:ascii="Times New Roman" w:hAnsi="Times New Roman" w:cs="Times New Roman"/>
                      <w:sz w:val="28"/>
                      <w:szCs w:val="28"/>
                    </w:rPr>
                    <w:t>Соціал-демократична</w:t>
                  </w:r>
                </w:p>
                <w:p w:rsidR="00455DCB" w:rsidRPr="000F012D" w:rsidRDefault="00455DCB" w:rsidP="000F012D">
                  <w:pPr>
                    <w:jc w:val="center"/>
                    <w:rPr>
                      <w:rFonts w:ascii="Times New Roman" w:hAnsi="Times New Roman" w:cs="Times New Roman"/>
                      <w:sz w:val="24"/>
                      <w:szCs w:val="24"/>
                    </w:rPr>
                  </w:pPr>
                  <w:r w:rsidRPr="000F012D">
                    <w:rPr>
                      <w:rFonts w:ascii="Times New Roman" w:hAnsi="Times New Roman" w:cs="Times New Roman"/>
                      <w:sz w:val="24"/>
                      <w:szCs w:val="24"/>
                    </w:rPr>
                    <w:t>передбачає активну державну політику щодо ринку праці, спрямовану на забезпечення якомога повнішої зайнятості, соціальний захист неконкурентоспроможних працівників та секторів економіки</w:t>
                  </w:r>
                </w:p>
              </w:txbxContent>
            </v:textbox>
          </v:rect>
        </w:pict>
      </w:r>
      <w:r>
        <w:rPr>
          <w:rFonts w:ascii="Times New Roman" w:hAnsi="Times New Roman" w:cs="Times New Roman"/>
          <w:sz w:val="28"/>
          <w:szCs w:val="28"/>
          <w:lang w:eastAsia="ru-RU"/>
        </w:rPr>
        <w:pict>
          <v:rect id="_x0000_s1030" style="position:absolute;left:0;text-align:left;margin-left:145.2pt;margin-top:6.45pt;width:138.75pt;height:147pt;z-index:251662336">
            <v:textbox>
              <w:txbxContent>
                <w:p w:rsidR="00455DCB" w:rsidRDefault="00455DCB" w:rsidP="000F01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Патерналістська</w:t>
                  </w:r>
                </w:p>
                <w:p w:rsidR="00455DCB" w:rsidRDefault="00455DCB" w:rsidP="000F012D">
                  <w:pPr>
                    <w:spacing w:after="0" w:line="240" w:lineRule="auto"/>
                    <w:jc w:val="center"/>
                    <w:rPr>
                      <w:rFonts w:ascii="Times New Roman" w:hAnsi="Times New Roman" w:cs="Times New Roman"/>
                      <w:sz w:val="24"/>
                      <w:szCs w:val="24"/>
                    </w:rPr>
                  </w:pPr>
                </w:p>
                <w:p w:rsidR="00455DCB" w:rsidRPr="000F012D" w:rsidRDefault="00455DCB" w:rsidP="000F012D">
                  <w:pPr>
                    <w:spacing w:after="0" w:line="240" w:lineRule="auto"/>
                    <w:jc w:val="center"/>
                    <w:rPr>
                      <w:rFonts w:ascii="Times New Roman" w:hAnsi="Times New Roman" w:cs="Times New Roman"/>
                      <w:sz w:val="24"/>
                      <w:szCs w:val="24"/>
                    </w:rPr>
                  </w:pPr>
                  <w:r w:rsidRPr="000F012D">
                    <w:rPr>
                      <w:rFonts w:ascii="Times New Roman" w:hAnsi="Times New Roman" w:cs="Times New Roman"/>
                      <w:sz w:val="24"/>
                      <w:szCs w:val="24"/>
                    </w:rPr>
                    <w:t>передбачає гарантії</w:t>
                  </w:r>
                </w:p>
                <w:p w:rsidR="00455DCB" w:rsidRPr="000F012D" w:rsidRDefault="00455DCB" w:rsidP="000F012D">
                  <w:pPr>
                    <w:spacing w:after="0" w:line="240" w:lineRule="auto"/>
                    <w:jc w:val="center"/>
                    <w:rPr>
                      <w:rFonts w:ascii="Times New Roman" w:hAnsi="Times New Roman" w:cs="Times New Roman"/>
                      <w:sz w:val="24"/>
                      <w:szCs w:val="24"/>
                    </w:rPr>
                  </w:pPr>
                  <w:r w:rsidRPr="000F012D">
                    <w:rPr>
                      <w:rFonts w:ascii="Times New Roman" w:hAnsi="Times New Roman" w:cs="Times New Roman"/>
                      <w:sz w:val="24"/>
                      <w:szCs w:val="24"/>
                    </w:rPr>
                    <w:t>зайнятості</w:t>
                  </w:r>
                </w:p>
                <w:p w:rsidR="00455DCB" w:rsidRPr="000F012D" w:rsidRDefault="00455DCB" w:rsidP="000F012D">
                  <w:pPr>
                    <w:spacing w:after="0" w:line="240" w:lineRule="auto"/>
                    <w:jc w:val="center"/>
                    <w:rPr>
                      <w:rFonts w:ascii="Times New Roman" w:hAnsi="Times New Roman" w:cs="Times New Roman"/>
                      <w:sz w:val="24"/>
                      <w:szCs w:val="24"/>
                    </w:rPr>
                  </w:pPr>
                  <w:r w:rsidRPr="000F012D">
                    <w:rPr>
                      <w:rFonts w:ascii="Times New Roman" w:hAnsi="Times New Roman" w:cs="Times New Roman"/>
                      <w:sz w:val="24"/>
                      <w:szCs w:val="24"/>
                    </w:rPr>
                    <w:t>працівникам аж до</w:t>
                  </w:r>
                </w:p>
                <w:p w:rsidR="00455DCB" w:rsidRPr="000F012D" w:rsidRDefault="00455DCB" w:rsidP="000F012D">
                  <w:pPr>
                    <w:spacing w:after="0" w:line="240" w:lineRule="auto"/>
                    <w:jc w:val="center"/>
                    <w:rPr>
                      <w:rFonts w:ascii="Times New Roman" w:hAnsi="Times New Roman" w:cs="Times New Roman"/>
                      <w:sz w:val="24"/>
                      <w:szCs w:val="24"/>
                    </w:rPr>
                  </w:pPr>
                  <w:r w:rsidRPr="000F012D">
                    <w:rPr>
                      <w:rFonts w:ascii="Times New Roman" w:hAnsi="Times New Roman" w:cs="Times New Roman"/>
                      <w:sz w:val="24"/>
                      <w:szCs w:val="24"/>
                    </w:rPr>
                    <w:t>настання пенсійного</w:t>
                  </w:r>
                </w:p>
                <w:p w:rsidR="00455DCB" w:rsidRPr="000F012D" w:rsidRDefault="00455DCB" w:rsidP="000F012D">
                  <w:pPr>
                    <w:spacing w:after="0" w:line="240" w:lineRule="auto"/>
                    <w:jc w:val="center"/>
                    <w:rPr>
                      <w:rFonts w:ascii="Times New Roman" w:hAnsi="Times New Roman" w:cs="Times New Roman"/>
                      <w:sz w:val="24"/>
                      <w:szCs w:val="24"/>
                    </w:rPr>
                  </w:pPr>
                  <w:r w:rsidRPr="000F012D">
                    <w:rPr>
                      <w:rFonts w:ascii="Times New Roman" w:hAnsi="Times New Roman" w:cs="Times New Roman"/>
                      <w:sz w:val="24"/>
                      <w:szCs w:val="24"/>
                    </w:rPr>
                    <w:t>віку та підвищення</w:t>
                  </w:r>
                </w:p>
                <w:p w:rsidR="00455DCB" w:rsidRPr="000F012D" w:rsidRDefault="00455DCB" w:rsidP="000F012D">
                  <w:pPr>
                    <w:spacing w:after="0" w:line="240" w:lineRule="auto"/>
                    <w:jc w:val="center"/>
                    <w:rPr>
                      <w:rFonts w:ascii="Times New Roman" w:hAnsi="Times New Roman" w:cs="Times New Roman"/>
                      <w:sz w:val="24"/>
                      <w:szCs w:val="24"/>
                    </w:rPr>
                  </w:pPr>
                  <w:r w:rsidRPr="000F012D">
                    <w:rPr>
                      <w:rFonts w:ascii="Times New Roman" w:hAnsi="Times New Roman" w:cs="Times New Roman"/>
                      <w:sz w:val="24"/>
                      <w:szCs w:val="24"/>
                    </w:rPr>
                    <w:t>усіх видів виплат по</w:t>
                  </w:r>
                </w:p>
                <w:p w:rsidR="00455DCB" w:rsidRPr="000F012D" w:rsidRDefault="00455DCB" w:rsidP="000F012D">
                  <w:pPr>
                    <w:spacing w:after="0" w:line="240" w:lineRule="auto"/>
                    <w:jc w:val="center"/>
                    <w:rPr>
                      <w:rFonts w:ascii="Times New Roman" w:hAnsi="Times New Roman" w:cs="Times New Roman"/>
                      <w:sz w:val="24"/>
                      <w:szCs w:val="24"/>
                    </w:rPr>
                  </w:pPr>
                  <w:r w:rsidRPr="000F012D">
                    <w:rPr>
                      <w:rFonts w:ascii="Times New Roman" w:hAnsi="Times New Roman" w:cs="Times New Roman"/>
                      <w:sz w:val="24"/>
                      <w:szCs w:val="24"/>
                    </w:rPr>
                    <w:t xml:space="preserve">мірі </w:t>
                  </w:r>
                  <w:proofErr w:type="spellStart"/>
                  <w:r w:rsidRPr="000F012D">
                    <w:rPr>
                      <w:rFonts w:ascii="Times New Roman" w:hAnsi="Times New Roman" w:cs="Times New Roman"/>
                      <w:sz w:val="24"/>
                      <w:szCs w:val="24"/>
                    </w:rPr>
                    <w:t>на-копичення</w:t>
                  </w:r>
                  <w:proofErr w:type="spellEnd"/>
                </w:p>
                <w:p w:rsidR="00455DCB" w:rsidRPr="000F012D" w:rsidRDefault="00455DCB" w:rsidP="000F012D">
                  <w:pPr>
                    <w:spacing w:after="0" w:line="240" w:lineRule="auto"/>
                    <w:jc w:val="center"/>
                    <w:rPr>
                      <w:rFonts w:ascii="Times New Roman" w:hAnsi="Times New Roman" w:cs="Times New Roman"/>
                      <w:sz w:val="24"/>
                      <w:szCs w:val="24"/>
                    </w:rPr>
                  </w:pPr>
                  <w:r w:rsidRPr="000F012D">
                    <w:rPr>
                      <w:rFonts w:ascii="Times New Roman" w:hAnsi="Times New Roman" w:cs="Times New Roman"/>
                      <w:sz w:val="24"/>
                      <w:szCs w:val="24"/>
                    </w:rPr>
                    <w:t>стажу роботи.</w:t>
                  </w:r>
                </w:p>
              </w:txbxContent>
            </v:textbox>
          </v:rect>
        </w:pict>
      </w:r>
      <w:r>
        <w:rPr>
          <w:rFonts w:ascii="Times New Roman" w:hAnsi="Times New Roman" w:cs="Times New Roman"/>
          <w:sz w:val="28"/>
          <w:szCs w:val="28"/>
          <w:lang w:eastAsia="ru-RU"/>
        </w:rPr>
        <w:pict>
          <v:rect id="_x0000_s1029" style="position:absolute;left:0;text-align:left;margin-left:.45pt;margin-top:6.45pt;width:138.75pt;height:147pt;z-index:251661312">
            <v:textbox>
              <w:txbxContent>
                <w:p w:rsidR="00455DCB" w:rsidRDefault="00455DCB" w:rsidP="000F012D">
                  <w:pPr>
                    <w:jc w:val="center"/>
                    <w:rPr>
                      <w:rFonts w:ascii="Times New Roman" w:hAnsi="Times New Roman" w:cs="Times New Roman"/>
                      <w:sz w:val="28"/>
                      <w:szCs w:val="28"/>
                    </w:rPr>
                  </w:pPr>
                  <w:r>
                    <w:rPr>
                      <w:rFonts w:ascii="Times New Roman" w:hAnsi="Times New Roman" w:cs="Times New Roman"/>
                      <w:sz w:val="28"/>
                      <w:szCs w:val="28"/>
                    </w:rPr>
                    <w:t>Ліберальна</w:t>
                  </w:r>
                </w:p>
                <w:p w:rsidR="00455DCB" w:rsidRPr="000F012D" w:rsidRDefault="00455DCB" w:rsidP="000F012D">
                  <w:pPr>
                    <w:spacing w:after="0" w:line="240" w:lineRule="auto"/>
                    <w:jc w:val="center"/>
                    <w:rPr>
                      <w:rFonts w:ascii="Times New Roman" w:hAnsi="Times New Roman" w:cs="Times New Roman"/>
                      <w:sz w:val="24"/>
                      <w:szCs w:val="24"/>
                    </w:rPr>
                  </w:pPr>
                  <w:r w:rsidRPr="000F012D">
                    <w:rPr>
                      <w:rFonts w:ascii="Times New Roman" w:hAnsi="Times New Roman" w:cs="Times New Roman"/>
                      <w:sz w:val="24"/>
                      <w:szCs w:val="24"/>
                    </w:rPr>
                    <w:t>передбачає обмежене втручання держави; децентралізацію системи управління та соціального страхування; високу мобільність робочої сили.</w:t>
                  </w:r>
                </w:p>
              </w:txbxContent>
            </v:textbox>
          </v:rect>
        </w:pict>
      </w:r>
    </w:p>
    <w:p w:rsidR="000F012D" w:rsidRPr="006D3258" w:rsidRDefault="000F012D" w:rsidP="00102EB3">
      <w:pPr>
        <w:spacing w:after="0" w:line="360" w:lineRule="auto"/>
        <w:ind w:firstLine="567"/>
        <w:jc w:val="both"/>
        <w:rPr>
          <w:rFonts w:ascii="Times New Roman" w:hAnsi="Times New Roman" w:cs="Times New Roman"/>
          <w:sz w:val="28"/>
          <w:szCs w:val="28"/>
          <w:shd w:val="clear" w:color="auto" w:fill="FFFFFF"/>
        </w:rPr>
      </w:pPr>
    </w:p>
    <w:p w:rsidR="000F012D" w:rsidRPr="006D3258" w:rsidRDefault="000F012D" w:rsidP="00102EB3">
      <w:pPr>
        <w:spacing w:after="0" w:line="360" w:lineRule="auto"/>
        <w:ind w:firstLine="567"/>
        <w:jc w:val="both"/>
        <w:rPr>
          <w:rFonts w:ascii="Times New Roman" w:hAnsi="Times New Roman" w:cs="Times New Roman"/>
          <w:sz w:val="28"/>
          <w:szCs w:val="28"/>
          <w:shd w:val="clear" w:color="auto" w:fill="FFFFFF"/>
        </w:rPr>
      </w:pPr>
    </w:p>
    <w:p w:rsidR="000F012D" w:rsidRPr="006D3258" w:rsidRDefault="000F012D" w:rsidP="00102EB3">
      <w:pPr>
        <w:spacing w:after="0" w:line="360" w:lineRule="auto"/>
        <w:ind w:firstLine="567"/>
        <w:jc w:val="both"/>
        <w:rPr>
          <w:rFonts w:ascii="Times New Roman" w:hAnsi="Times New Roman" w:cs="Times New Roman"/>
          <w:sz w:val="28"/>
          <w:szCs w:val="28"/>
          <w:shd w:val="clear" w:color="auto" w:fill="FFFFFF"/>
        </w:rPr>
      </w:pPr>
    </w:p>
    <w:p w:rsidR="000F012D" w:rsidRPr="006D3258" w:rsidRDefault="000F012D" w:rsidP="00102EB3">
      <w:pPr>
        <w:spacing w:after="0" w:line="360" w:lineRule="auto"/>
        <w:ind w:firstLine="567"/>
        <w:jc w:val="both"/>
        <w:rPr>
          <w:rFonts w:ascii="Times New Roman" w:hAnsi="Times New Roman" w:cs="Times New Roman"/>
          <w:sz w:val="28"/>
          <w:szCs w:val="28"/>
          <w:shd w:val="clear" w:color="auto" w:fill="FFFFFF"/>
        </w:rPr>
      </w:pPr>
    </w:p>
    <w:p w:rsidR="000F012D" w:rsidRPr="006D3258" w:rsidRDefault="000F012D" w:rsidP="00102EB3">
      <w:pPr>
        <w:spacing w:after="0" w:line="360" w:lineRule="auto"/>
        <w:ind w:firstLine="567"/>
        <w:jc w:val="both"/>
        <w:rPr>
          <w:rFonts w:ascii="Times New Roman" w:hAnsi="Times New Roman" w:cs="Times New Roman"/>
          <w:sz w:val="28"/>
          <w:szCs w:val="28"/>
          <w:shd w:val="clear" w:color="auto" w:fill="FFFFFF"/>
        </w:rPr>
      </w:pPr>
    </w:p>
    <w:p w:rsidR="000F012D" w:rsidRPr="006D3258" w:rsidRDefault="000F012D" w:rsidP="00102EB3">
      <w:pPr>
        <w:spacing w:after="0" w:line="360" w:lineRule="auto"/>
        <w:ind w:firstLine="567"/>
        <w:jc w:val="both"/>
        <w:rPr>
          <w:rFonts w:ascii="Times New Roman" w:hAnsi="Times New Roman" w:cs="Times New Roman"/>
          <w:sz w:val="28"/>
          <w:szCs w:val="28"/>
          <w:shd w:val="clear" w:color="auto" w:fill="FFFFFF"/>
        </w:rPr>
      </w:pPr>
    </w:p>
    <w:p w:rsidR="000F012D" w:rsidRPr="006D3258" w:rsidRDefault="000F012D" w:rsidP="00BB7825">
      <w:pPr>
        <w:spacing w:after="0" w:line="360" w:lineRule="auto"/>
        <w:ind w:firstLine="567"/>
        <w:jc w:val="center"/>
        <w:rPr>
          <w:rFonts w:ascii="Times New Roman" w:hAnsi="Times New Roman" w:cs="Times New Roman"/>
          <w:sz w:val="28"/>
          <w:szCs w:val="28"/>
          <w:shd w:val="clear" w:color="auto" w:fill="FFFFFF"/>
        </w:rPr>
      </w:pPr>
      <w:r w:rsidRPr="006D3258">
        <w:rPr>
          <w:rFonts w:ascii="Times New Roman" w:hAnsi="Times New Roman" w:cs="Times New Roman"/>
          <w:sz w:val="28"/>
          <w:szCs w:val="28"/>
          <w:shd w:val="clear" w:color="auto" w:fill="FFFFFF"/>
        </w:rPr>
        <w:t>Рис</w:t>
      </w:r>
      <w:r w:rsidR="005946B6" w:rsidRPr="006D3258">
        <w:rPr>
          <w:rFonts w:ascii="Times New Roman" w:hAnsi="Times New Roman" w:cs="Times New Roman"/>
          <w:sz w:val="28"/>
          <w:szCs w:val="28"/>
          <w:shd w:val="clear" w:color="auto" w:fill="FFFFFF"/>
        </w:rPr>
        <w:t xml:space="preserve">. </w:t>
      </w:r>
      <w:r w:rsidRPr="006D3258">
        <w:rPr>
          <w:rFonts w:ascii="Times New Roman" w:hAnsi="Times New Roman" w:cs="Times New Roman"/>
          <w:sz w:val="28"/>
          <w:szCs w:val="28"/>
          <w:shd w:val="clear" w:color="auto" w:fill="FFFFFF"/>
        </w:rPr>
        <w:t>1.1. Основні моделі ринку праці</w:t>
      </w:r>
    </w:p>
    <w:p w:rsidR="000F012D" w:rsidRPr="006D3258" w:rsidRDefault="000F012D" w:rsidP="00102EB3">
      <w:pPr>
        <w:spacing w:after="0" w:line="360" w:lineRule="auto"/>
        <w:ind w:firstLine="567"/>
        <w:jc w:val="both"/>
        <w:rPr>
          <w:rFonts w:ascii="Times New Roman" w:hAnsi="Times New Roman" w:cs="Times New Roman"/>
          <w:sz w:val="28"/>
          <w:szCs w:val="28"/>
          <w:shd w:val="clear" w:color="auto" w:fill="FFFFFF"/>
        </w:rPr>
      </w:pPr>
    </w:p>
    <w:p w:rsidR="000F012D" w:rsidRPr="006D3258" w:rsidRDefault="000F012D"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 нашим баченням, кожна з цих моделей сформувалася в конкретних </w:t>
      </w:r>
      <w:proofErr w:type="spellStart"/>
      <w:r w:rsidRPr="006D3258">
        <w:rPr>
          <w:rFonts w:ascii="Times New Roman" w:hAnsi="Times New Roman" w:cs="Times New Roman"/>
          <w:sz w:val="28"/>
          <w:szCs w:val="28"/>
        </w:rPr>
        <w:t>історико-економічних</w:t>
      </w:r>
      <w:proofErr w:type="spellEnd"/>
      <w:r w:rsidRPr="006D3258">
        <w:rPr>
          <w:rFonts w:ascii="Times New Roman" w:hAnsi="Times New Roman" w:cs="Times New Roman"/>
          <w:sz w:val="28"/>
          <w:szCs w:val="28"/>
        </w:rPr>
        <w:t xml:space="preserve"> умовах, відображає національні особливості і традиції. Вони різняться за роллю та механізмами державного регулювання, принципами побудови взаємовідносин між роботодавцями та працівниками. Для України дуже важливо визначити власний шлях розвитку ринку праці, </w:t>
      </w:r>
      <w:r w:rsidRPr="006D3258">
        <w:rPr>
          <w:rFonts w:ascii="Times New Roman" w:hAnsi="Times New Roman" w:cs="Times New Roman"/>
          <w:sz w:val="28"/>
          <w:szCs w:val="28"/>
        </w:rPr>
        <w:lastRenderedPageBreak/>
        <w:t>який водночас відповідав би звичним високим соціальним стандартам (гарантії щодо зайнятості, охорони та оплати праці, освіти) і загальній динаміці науково-технологічного та економічного розвитку.</w:t>
      </w:r>
    </w:p>
    <w:p w:rsidR="000F012D" w:rsidRPr="006D3258" w:rsidRDefault="000F012D"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У сучасній економічній літературі дослідженню проблем ринку праці приділяється достатньо уваги, хоча єдиного підходу до трактування поняття «ринок праці» досі не існує. Найбільш дискусійними залишаються питання співвідношення понять ринок робочої сили та ринок праці. Існування дуального підходу до визначення ринку праці обумовлено специфікою економічного ресурсу, що реалізується на ринку праці, в якості якого виступає здатність до праці та підприємницької діяльності. Індивіди на ринку праці виступають як носії робочої сили (здатності до праці), які пропонують свої послуги праці на конкретно визначений проміжок часу на певних умовах використання. </w:t>
      </w:r>
    </w:p>
    <w:p w:rsidR="000F012D" w:rsidRPr="006D3258" w:rsidRDefault="000F012D"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І.Л. Петрова відзначає, що поняття «ринок праці» та «ринок робочої сили» збігаються у тому випадку, коли робоча сила розглядається в процесі її споживання, тобто реалізується в послугах праці [</w:t>
      </w:r>
      <w:r w:rsidR="00F851B9" w:rsidRPr="00CD4A3B">
        <w:rPr>
          <w:rFonts w:ascii="Times New Roman" w:hAnsi="Times New Roman" w:cs="Times New Roman"/>
          <w:sz w:val="28"/>
          <w:szCs w:val="28"/>
          <w:lang w:val="ru-RU"/>
        </w:rPr>
        <w:t xml:space="preserve">83,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lang w:val="ru-RU"/>
        </w:rPr>
        <w:t>. 169</w:t>
      </w:r>
      <w:r w:rsidRPr="006D3258">
        <w:rPr>
          <w:rFonts w:ascii="Times New Roman" w:hAnsi="Times New Roman" w:cs="Times New Roman"/>
          <w:sz w:val="28"/>
          <w:szCs w:val="28"/>
        </w:rPr>
        <w:t xml:space="preserve">]. Підтверджує можливість рівнозначного використання цих понять Г. І. </w:t>
      </w:r>
      <w:proofErr w:type="spellStart"/>
      <w:r w:rsidRPr="006D3258">
        <w:rPr>
          <w:rFonts w:ascii="Times New Roman" w:hAnsi="Times New Roman" w:cs="Times New Roman"/>
          <w:sz w:val="28"/>
          <w:szCs w:val="28"/>
        </w:rPr>
        <w:t>Купалова</w:t>
      </w:r>
      <w:proofErr w:type="spellEnd"/>
      <w:r w:rsidRPr="006D3258">
        <w:rPr>
          <w:rFonts w:ascii="Times New Roman" w:hAnsi="Times New Roman" w:cs="Times New Roman"/>
          <w:sz w:val="28"/>
          <w:szCs w:val="28"/>
        </w:rPr>
        <w:t>, яка вважає, що ринок праці та ринок робочої сили органічно поєднанні, взаємно доповнюються, переходячи в процесі ринкових відносин з одного в інший [</w:t>
      </w:r>
      <w:r w:rsidR="00F851B9" w:rsidRPr="00CD4A3B">
        <w:rPr>
          <w:rFonts w:ascii="Times New Roman" w:hAnsi="Times New Roman" w:cs="Times New Roman"/>
          <w:sz w:val="28"/>
          <w:szCs w:val="28"/>
        </w:rPr>
        <w:t xml:space="preserve">60,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rPr>
        <w:t>. 12</w:t>
      </w:r>
      <w:r w:rsidRPr="006D3258">
        <w:rPr>
          <w:rFonts w:ascii="Times New Roman" w:hAnsi="Times New Roman" w:cs="Times New Roman"/>
          <w:sz w:val="28"/>
          <w:szCs w:val="28"/>
        </w:rPr>
        <w:t xml:space="preserve">]. </w:t>
      </w:r>
    </w:p>
    <w:p w:rsidR="000F012D" w:rsidRPr="006D3258" w:rsidRDefault="000F012D" w:rsidP="00102EB3">
      <w:pPr>
        <w:spacing w:after="0" w:line="360" w:lineRule="auto"/>
        <w:ind w:firstLine="567"/>
        <w:jc w:val="both"/>
        <w:rPr>
          <w:rFonts w:ascii="Times New Roman" w:hAnsi="Times New Roman" w:cs="Times New Roman"/>
          <w:sz w:val="28"/>
          <w:szCs w:val="28"/>
          <w:shd w:val="clear" w:color="auto" w:fill="FFFFFF"/>
        </w:rPr>
      </w:pPr>
      <w:r w:rsidRPr="006D3258">
        <w:rPr>
          <w:rFonts w:ascii="Times New Roman" w:hAnsi="Times New Roman" w:cs="Times New Roman"/>
          <w:sz w:val="28"/>
          <w:szCs w:val="28"/>
        </w:rPr>
        <w:t>На наш погляд, саме реалізація потенційної здатності до праці в процесі трудової діяльності забезпечує можливості трансформації одного виду ринку в інший. На основі огляду та узагальнення існуючої категоріальної бази виявлено, що нині відсутнє єдине визначення поняття ринку праці, що пов’язано з існуванням економічного, соціального, правового трактування цього поняття. Наукові підходи до визначення поняття ринку праці представлені в табл. 1.1.</w:t>
      </w:r>
    </w:p>
    <w:p w:rsidR="007B2438" w:rsidRPr="00CD4A3B" w:rsidRDefault="007B2438" w:rsidP="007B2438">
      <w:pPr>
        <w:spacing w:after="0" w:line="360" w:lineRule="auto"/>
        <w:ind w:firstLine="567"/>
        <w:jc w:val="both"/>
        <w:rPr>
          <w:rFonts w:ascii="Times New Roman" w:hAnsi="Times New Roman" w:cs="Times New Roman"/>
          <w:sz w:val="28"/>
          <w:szCs w:val="28"/>
          <w:lang w:val="ru-RU"/>
        </w:rPr>
      </w:pPr>
      <w:r w:rsidRPr="006D3258">
        <w:rPr>
          <w:rFonts w:ascii="Times New Roman" w:hAnsi="Times New Roman" w:cs="Times New Roman"/>
          <w:sz w:val="28"/>
          <w:szCs w:val="28"/>
          <w:shd w:val="clear" w:color="auto" w:fill="FFFFFF"/>
        </w:rPr>
        <w:t xml:space="preserve">Таким чином, на сьогодні існують різноманітні погляди на визначення ринку праці, це пов’язане з наявною </w:t>
      </w:r>
      <w:r w:rsidRPr="006D3258">
        <w:rPr>
          <w:rFonts w:ascii="Times New Roman" w:hAnsi="Times New Roman" w:cs="Times New Roman"/>
          <w:sz w:val="28"/>
          <w:szCs w:val="28"/>
        </w:rPr>
        <w:t>специфікою економічного ресурсу</w:t>
      </w:r>
      <w:r w:rsidR="00BB7825" w:rsidRPr="00CD4A3B">
        <w:rPr>
          <w:rFonts w:ascii="Times New Roman" w:hAnsi="Times New Roman" w:cs="Times New Roman"/>
          <w:sz w:val="28"/>
          <w:szCs w:val="28"/>
          <w:lang w:val="ru-RU"/>
        </w:rPr>
        <w:t>.</w:t>
      </w:r>
    </w:p>
    <w:p w:rsidR="007B2438" w:rsidRPr="006D3258" w:rsidRDefault="007B2438" w:rsidP="000F012D">
      <w:pPr>
        <w:spacing w:after="0" w:line="360" w:lineRule="auto"/>
        <w:ind w:firstLine="567"/>
        <w:jc w:val="right"/>
        <w:rPr>
          <w:rFonts w:ascii="Times New Roman" w:hAnsi="Times New Roman" w:cs="Times New Roman"/>
          <w:sz w:val="28"/>
          <w:szCs w:val="28"/>
          <w:shd w:val="clear" w:color="auto" w:fill="FFFFFF"/>
        </w:rPr>
      </w:pPr>
    </w:p>
    <w:p w:rsidR="000F012D" w:rsidRPr="006D3258" w:rsidRDefault="000F012D" w:rsidP="000F012D">
      <w:pPr>
        <w:spacing w:after="0" w:line="360" w:lineRule="auto"/>
        <w:ind w:firstLine="567"/>
        <w:jc w:val="right"/>
        <w:rPr>
          <w:rFonts w:ascii="Times New Roman" w:hAnsi="Times New Roman" w:cs="Times New Roman"/>
          <w:sz w:val="28"/>
          <w:szCs w:val="28"/>
          <w:shd w:val="clear" w:color="auto" w:fill="FFFFFF"/>
        </w:rPr>
      </w:pPr>
      <w:r w:rsidRPr="006D3258">
        <w:rPr>
          <w:rFonts w:ascii="Times New Roman" w:hAnsi="Times New Roman" w:cs="Times New Roman"/>
          <w:sz w:val="28"/>
          <w:szCs w:val="28"/>
          <w:shd w:val="clear" w:color="auto" w:fill="FFFFFF"/>
        </w:rPr>
        <w:lastRenderedPageBreak/>
        <w:t>Таблиця 1.1</w:t>
      </w:r>
    </w:p>
    <w:p w:rsidR="000F012D" w:rsidRPr="006D3258" w:rsidRDefault="000F012D" w:rsidP="00BB7825">
      <w:pPr>
        <w:spacing w:after="0" w:line="360" w:lineRule="auto"/>
        <w:ind w:firstLine="567"/>
        <w:jc w:val="center"/>
        <w:rPr>
          <w:rFonts w:ascii="Times New Roman" w:hAnsi="Times New Roman" w:cs="Times New Roman"/>
          <w:sz w:val="28"/>
          <w:szCs w:val="28"/>
          <w:shd w:val="clear" w:color="auto" w:fill="FFFFFF"/>
        </w:rPr>
      </w:pPr>
      <w:r w:rsidRPr="006D3258">
        <w:rPr>
          <w:rFonts w:ascii="Times New Roman" w:hAnsi="Times New Roman" w:cs="Times New Roman"/>
          <w:sz w:val="28"/>
          <w:szCs w:val="28"/>
          <w:shd w:val="clear" w:color="auto" w:fill="FFFFFF"/>
        </w:rPr>
        <w:t>Наукові підходи до визначення поняття ринку праці</w:t>
      </w:r>
    </w:p>
    <w:p w:rsidR="000F012D" w:rsidRPr="006D3258" w:rsidRDefault="000F012D" w:rsidP="00102EB3">
      <w:pPr>
        <w:spacing w:after="0" w:line="360" w:lineRule="auto"/>
        <w:ind w:firstLine="567"/>
        <w:jc w:val="both"/>
        <w:rPr>
          <w:rFonts w:ascii="Times New Roman" w:hAnsi="Times New Roman" w:cs="Times New Roman"/>
          <w:sz w:val="28"/>
          <w:szCs w:val="28"/>
          <w:shd w:val="clear" w:color="auto" w:fill="FFFFFF"/>
        </w:rPr>
      </w:pPr>
    </w:p>
    <w:tbl>
      <w:tblPr>
        <w:tblStyle w:val="a3"/>
        <w:tblW w:w="9180" w:type="dxa"/>
        <w:tblLook w:val="04A0" w:firstRow="1" w:lastRow="0" w:firstColumn="1" w:lastColumn="0" w:noHBand="0" w:noVBand="1"/>
      </w:tblPr>
      <w:tblGrid>
        <w:gridCol w:w="6912"/>
        <w:gridCol w:w="2268"/>
      </w:tblGrid>
      <w:tr w:rsidR="000F012D" w:rsidRPr="006D3258" w:rsidTr="00E61183">
        <w:tc>
          <w:tcPr>
            <w:tcW w:w="6912" w:type="dxa"/>
          </w:tcPr>
          <w:p w:rsidR="000F012D" w:rsidRPr="006D3258" w:rsidRDefault="000F012D" w:rsidP="00E61183">
            <w:pPr>
              <w:jc w:val="center"/>
              <w:rPr>
                <w:rFonts w:ascii="Times New Roman" w:hAnsi="Times New Roman" w:cs="Times New Roman"/>
                <w:sz w:val="26"/>
                <w:szCs w:val="26"/>
                <w:shd w:val="clear" w:color="auto" w:fill="FFFFFF"/>
              </w:rPr>
            </w:pPr>
            <w:r w:rsidRPr="006D3258">
              <w:rPr>
                <w:rFonts w:ascii="Times New Roman" w:hAnsi="Times New Roman" w:cs="Times New Roman"/>
                <w:sz w:val="26"/>
                <w:szCs w:val="26"/>
                <w:shd w:val="clear" w:color="auto" w:fill="FFFFFF"/>
              </w:rPr>
              <w:t>Визначення поняття ринку праці</w:t>
            </w:r>
          </w:p>
        </w:tc>
        <w:tc>
          <w:tcPr>
            <w:tcW w:w="2268" w:type="dxa"/>
          </w:tcPr>
          <w:p w:rsidR="000F012D" w:rsidRPr="006D3258" w:rsidRDefault="000F012D" w:rsidP="00E61183">
            <w:pPr>
              <w:jc w:val="center"/>
              <w:rPr>
                <w:rFonts w:ascii="Times New Roman" w:hAnsi="Times New Roman" w:cs="Times New Roman"/>
                <w:sz w:val="26"/>
                <w:szCs w:val="26"/>
                <w:shd w:val="clear" w:color="auto" w:fill="FFFFFF"/>
              </w:rPr>
            </w:pPr>
            <w:r w:rsidRPr="006D3258">
              <w:rPr>
                <w:rFonts w:ascii="Times New Roman" w:hAnsi="Times New Roman" w:cs="Times New Roman"/>
                <w:sz w:val="26"/>
                <w:szCs w:val="26"/>
                <w:shd w:val="clear" w:color="auto" w:fill="FFFFFF"/>
              </w:rPr>
              <w:t>Автори</w:t>
            </w:r>
          </w:p>
        </w:tc>
      </w:tr>
      <w:tr w:rsidR="000F012D" w:rsidRPr="006D3258" w:rsidTr="00E61183">
        <w:tc>
          <w:tcPr>
            <w:tcW w:w="6912" w:type="dxa"/>
          </w:tcPr>
          <w:p w:rsidR="000F012D" w:rsidRPr="006D3258" w:rsidRDefault="000F012D" w:rsidP="00F851B9">
            <w:pPr>
              <w:jc w:val="both"/>
              <w:rPr>
                <w:rFonts w:ascii="Times New Roman" w:hAnsi="Times New Roman" w:cs="Times New Roman"/>
                <w:sz w:val="26"/>
                <w:szCs w:val="26"/>
                <w:shd w:val="clear" w:color="auto" w:fill="FFFFFF"/>
              </w:rPr>
            </w:pPr>
            <w:r w:rsidRPr="006D3258">
              <w:rPr>
                <w:rFonts w:ascii="Times New Roman" w:hAnsi="Times New Roman" w:cs="Times New Roman"/>
                <w:sz w:val="26"/>
                <w:szCs w:val="26"/>
              </w:rPr>
              <w:t>Ринок праці – сукупність економічних відносин, форм, методів погодження та регулювання інтересів безпосередніх працівників і роботодавців (підприємців), пов’язаних з організацією, використанням і оплатою найманою праці [</w:t>
            </w:r>
            <w:r w:rsidR="00F851B9" w:rsidRPr="00CD4A3B">
              <w:rPr>
                <w:rFonts w:ascii="Times New Roman" w:hAnsi="Times New Roman" w:cs="Times New Roman"/>
                <w:sz w:val="26"/>
                <w:szCs w:val="26"/>
              </w:rPr>
              <w:t xml:space="preserve">74, </w:t>
            </w:r>
            <w:r w:rsidR="00F851B9" w:rsidRPr="006D3258">
              <w:rPr>
                <w:rFonts w:ascii="Times New Roman" w:hAnsi="Times New Roman" w:cs="Times New Roman"/>
                <w:sz w:val="26"/>
                <w:szCs w:val="26"/>
                <w:lang w:val="en-US"/>
              </w:rPr>
              <w:t>c</w:t>
            </w:r>
            <w:r w:rsidR="00F851B9" w:rsidRPr="00CD4A3B">
              <w:rPr>
                <w:rFonts w:ascii="Times New Roman" w:hAnsi="Times New Roman" w:cs="Times New Roman"/>
                <w:sz w:val="26"/>
                <w:szCs w:val="26"/>
              </w:rPr>
              <w:t>. 102</w:t>
            </w:r>
            <w:r w:rsidRPr="006D3258">
              <w:rPr>
                <w:rFonts w:ascii="Times New Roman" w:hAnsi="Times New Roman" w:cs="Times New Roman"/>
                <w:sz w:val="26"/>
                <w:szCs w:val="26"/>
              </w:rPr>
              <w:t xml:space="preserve">]. </w:t>
            </w:r>
          </w:p>
        </w:tc>
        <w:tc>
          <w:tcPr>
            <w:tcW w:w="2268" w:type="dxa"/>
          </w:tcPr>
          <w:p w:rsidR="000F012D" w:rsidRPr="006D3258" w:rsidRDefault="00F851B9" w:rsidP="00E61183">
            <w:pPr>
              <w:jc w:val="both"/>
              <w:rPr>
                <w:rFonts w:ascii="Times New Roman" w:hAnsi="Times New Roman" w:cs="Times New Roman"/>
                <w:sz w:val="26"/>
                <w:szCs w:val="26"/>
                <w:shd w:val="clear" w:color="auto" w:fill="FFFFFF"/>
              </w:rPr>
            </w:pPr>
            <w:r w:rsidRPr="006D3258">
              <w:rPr>
                <w:rFonts w:ascii="Times New Roman" w:hAnsi="Times New Roman" w:cs="Times New Roman"/>
                <w:sz w:val="26"/>
                <w:szCs w:val="26"/>
              </w:rPr>
              <w:t xml:space="preserve">Ю. М. </w:t>
            </w:r>
            <w:proofErr w:type="spellStart"/>
            <w:r w:rsidRPr="006D3258">
              <w:rPr>
                <w:rFonts w:ascii="Times New Roman" w:hAnsi="Times New Roman" w:cs="Times New Roman"/>
                <w:sz w:val="26"/>
                <w:szCs w:val="26"/>
              </w:rPr>
              <w:t>Маршавін</w:t>
            </w:r>
            <w:proofErr w:type="spellEnd"/>
          </w:p>
        </w:tc>
      </w:tr>
      <w:tr w:rsidR="000F012D" w:rsidRPr="006D3258" w:rsidTr="00E61183">
        <w:tc>
          <w:tcPr>
            <w:tcW w:w="6912" w:type="dxa"/>
          </w:tcPr>
          <w:p w:rsidR="000F012D" w:rsidRPr="006D3258" w:rsidRDefault="00E61183" w:rsidP="007B2438">
            <w:pPr>
              <w:jc w:val="both"/>
              <w:rPr>
                <w:rFonts w:ascii="Times New Roman" w:hAnsi="Times New Roman" w:cs="Times New Roman"/>
                <w:sz w:val="26"/>
                <w:szCs w:val="26"/>
                <w:shd w:val="clear" w:color="auto" w:fill="FFFFFF"/>
              </w:rPr>
            </w:pPr>
            <w:r w:rsidRPr="006D3258">
              <w:rPr>
                <w:rFonts w:ascii="Times New Roman" w:hAnsi="Times New Roman" w:cs="Times New Roman"/>
                <w:sz w:val="26"/>
                <w:szCs w:val="26"/>
              </w:rPr>
              <w:t xml:space="preserve">Ринок праці – сукупність способів включення, координації та оцінки праці. Автор відзначає, що спосіб включення робочої сили в процес праці утворюється відносинами поєднання основних факторів виробництва, яке відбувається або через купівлю-продаж на ринку (в умовах ринкової економіки), або через плановий розподіл робочої сили та засобів виробництва (в умовах планово-централізованої економіки) </w:t>
            </w:r>
            <w:r w:rsidR="00F851B9" w:rsidRPr="006D3258">
              <w:rPr>
                <w:rFonts w:ascii="Times New Roman" w:hAnsi="Times New Roman" w:cs="Times New Roman"/>
                <w:sz w:val="26"/>
                <w:szCs w:val="26"/>
              </w:rPr>
              <w:t>[</w:t>
            </w:r>
            <w:r w:rsidR="00F851B9" w:rsidRPr="00CD4A3B">
              <w:rPr>
                <w:rFonts w:ascii="Times New Roman" w:hAnsi="Times New Roman" w:cs="Times New Roman"/>
                <w:sz w:val="26"/>
                <w:szCs w:val="26"/>
              </w:rPr>
              <w:t xml:space="preserve">82, </w:t>
            </w:r>
            <w:r w:rsidR="00F851B9" w:rsidRPr="006D3258">
              <w:rPr>
                <w:rFonts w:ascii="Times New Roman" w:hAnsi="Times New Roman" w:cs="Times New Roman"/>
                <w:sz w:val="26"/>
                <w:szCs w:val="26"/>
                <w:lang w:val="en-US"/>
              </w:rPr>
              <w:t>c</w:t>
            </w:r>
            <w:r w:rsidR="00F851B9" w:rsidRPr="00CD4A3B">
              <w:rPr>
                <w:rFonts w:ascii="Times New Roman" w:hAnsi="Times New Roman" w:cs="Times New Roman"/>
                <w:sz w:val="26"/>
                <w:szCs w:val="26"/>
              </w:rPr>
              <w:t>. 19</w:t>
            </w:r>
            <w:r w:rsidR="007B2438" w:rsidRPr="006D3258">
              <w:rPr>
                <w:rFonts w:ascii="Times New Roman" w:hAnsi="Times New Roman" w:cs="Times New Roman"/>
                <w:sz w:val="26"/>
                <w:szCs w:val="26"/>
              </w:rPr>
              <w:t>].</w:t>
            </w:r>
          </w:p>
        </w:tc>
        <w:tc>
          <w:tcPr>
            <w:tcW w:w="2268" w:type="dxa"/>
          </w:tcPr>
          <w:p w:rsidR="000F012D" w:rsidRPr="006D3258" w:rsidRDefault="00E61183" w:rsidP="00E61183">
            <w:pPr>
              <w:jc w:val="both"/>
              <w:rPr>
                <w:rFonts w:ascii="Times New Roman" w:hAnsi="Times New Roman" w:cs="Times New Roman"/>
                <w:sz w:val="26"/>
                <w:szCs w:val="26"/>
                <w:shd w:val="clear" w:color="auto" w:fill="FFFFFF"/>
              </w:rPr>
            </w:pPr>
            <w:r w:rsidRPr="006D3258">
              <w:rPr>
                <w:rFonts w:ascii="Times New Roman" w:hAnsi="Times New Roman" w:cs="Times New Roman"/>
                <w:sz w:val="26"/>
                <w:szCs w:val="26"/>
              </w:rPr>
              <w:t>І.Л. Петрова</w:t>
            </w:r>
          </w:p>
        </w:tc>
      </w:tr>
      <w:tr w:rsidR="000F012D" w:rsidRPr="006D3258" w:rsidTr="00E61183">
        <w:tc>
          <w:tcPr>
            <w:tcW w:w="6912" w:type="dxa"/>
          </w:tcPr>
          <w:p w:rsidR="000F012D" w:rsidRPr="006D3258" w:rsidRDefault="00E61183" w:rsidP="007B2438">
            <w:pPr>
              <w:jc w:val="both"/>
              <w:rPr>
                <w:rFonts w:ascii="Times New Roman" w:hAnsi="Times New Roman" w:cs="Times New Roman"/>
                <w:sz w:val="26"/>
                <w:szCs w:val="26"/>
                <w:shd w:val="clear" w:color="auto" w:fill="FFFFFF"/>
              </w:rPr>
            </w:pPr>
            <w:r w:rsidRPr="006D3258">
              <w:rPr>
                <w:rFonts w:ascii="Times New Roman" w:hAnsi="Times New Roman" w:cs="Times New Roman"/>
                <w:sz w:val="26"/>
                <w:szCs w:val="26"/>
              </w:rPr>
              <w:t>Ринок праці – як система суспільних відносин, соціальних – в тому числі, юридичних – норм та інститутів, які забезпечують нормальне відтворення та ефективне використання праці, кількість і якість якої відповідним чином винагороджуються [</w:t>
            </w:r>
            <w:r w:rsidR="00F851B9" w:rsidRPr="00CD4A3B">
              <w:rPr>
                <w:rFonts w:ascii="Times New Roman" w:hAnsi="Times New Roman" w:cs="Times New Roman"/>
                <w:sz w:val="26"/>
                <w:szCs w:val="26"/>
              </w:rPr>
              <w:t xml:space="preserve">64, </w:t>
            </w:r>
            <w:r w:rsidR="00F851B9" w:rsidRPr="006D3258">
              <w:rPr>
                <w:rFonts w:ascii="Times New Roman" w:hAnsi="Times New Roman" w:cs="Times New Roman"/>
                <w:sz w:val="26"/>
                <w:szCs w:val="26"/>
                <w:lang w:val="en-US"/>
              </w:rPr>
              <w:t>c</w:t>
            </w:r>
            <w:r w:rsidR="00F851B9" w:rsidRPr="00CD4A3B">
              <w:rPr>
                <w:rFonts w:ascii="Times New Roman" w:hAnsi="Times New Roman" w:cs="Times New Roman"/>
                <w:sz w:val="26"/>
                <w:szCs w:val="26"/>
              </w:rPr>
              <w:t>. 18</w:t>
            </w:r>
            <w:r w:rsidRPr="006D3258">
              <w:rPr>
                <w:rFonts w:ascii="Times New Roman" w:hAnsi="Times New Roman" w:cs="Times New Roman"/>
                <w:sz w:val="26"/>
                <w:szCs w:val="26"/>
              </w:rPr>
              <w:t xml:space="preserve">]. </w:t>
            </w:r>
          </w:p>
        </w:tc>
        <w:tc>
          <w:tcPr>
            <w:tcW w:w="2268" w:type="dxa"/>
          </w:tcPr>
          <w:p w:rsidR="000F012D" w:rsidRPr="006D3258" w:rsidRDefault="00E61183" w:rsidP="00E61183">
            <w:pPr>
              <w:jc w:val="both"/>
              <w:rPr>
                <w:rFonts w:ascii="Times New Roman" w:hAnsi="Times New Roman" w:cs="Times New Roman"/>
                <w:sz w:val="26"/>
                <w:szCs w:val="26"/>
                <w:shd w:val="clear" w:color="auto" w:fill="FFFFFF"/>
              </w:rPr>
            </w:pPr>
            <w:r w:rsidRPr="006D3258">
              <w:rPr>
                <w:rFonts w:ascii="Times New Roman" w:hAnsi="Times New Roman" w:cs="Times New Roman"/>
                <w:sz w:val="26"/>
                <w:szCs w:val="26"/>
              </w:rPr>
              <w:t xml:space="preserve">Е.М. </w:t>
            </w:r>
            <w:proofErr w:type="spellStart"/>
            <w:r w:rsidRPr="006D3258">
              <w:rPr>
                <w:rFonts w:ascii="Times New Roman" w:hAnsi="Times New Roman" w:cs="Times New Roman"/>
                <w:sz w:val="26"/>
                <w:szCs w:val="26"/>
              </w:rPr>
              <w:t>Лібанова</w:t>
            </w:r>
            <w:proofErr w:type="spellEnd"/>
          </w:p>
        </w:tc>
      </w:tr>
      <w:tr w:rsidR="000F012D" w:rsidRPr="006D3258" w:rsidTr="00E61183">
        <w:tc>
          <w:tcPr>
            <w:tcW w:w="6912" w:type="dxa"/>
          </w:tcPr>
          <w:p w:rsidR="000F012D" w:rsidRPr="006D3258" w:rsidRDefault="00E61183" w:rsidP="00F851B9">
            <w:pPr>
              <w:jc w:val="both"/>
              <w:rPr>
                <w:rFonts w:ascii="Times New Roman" w:hAnsi="Times New Roman" w:cs="Times New Roman"/>
                <w:sz w:val="26"/>
                <w:szCs w:val="26"/>
                <w:shd w:val="clear" w:color="auto" w:fill="FFFFFF"/>
              </w:rPr>
            </w:pPr>
            <w:r w:rsidRPr="006D3258">
              <w:rPr>
                <w:rFonts w:ascii="Times New Roman" w:hAnsi="Times New Roman" w:cs="Times New Roman"/>
                <w:sz w:val="26"/>
                <w:szCs w:val="26"/>
              </w:rPr>
              <w:t xml:space="preserve">Ринок праці – категорія, яка характеризує систему </w:t>
            </w:r>
            <w:proofErr w:type="spellStart"/>
            <w:r w:rsidRPr="006D3258">
              <w:rPr>
                <w:rFonts w:ascii="Times New Roman" w:hAnsi="Times New Roman" w:cs="Times New Roman"/>
                <w:sz w:val="26"/>
                <w:szCs w:val="26"/>
              </w:rPr>
              <w:t>соціально-</w:t>
            </w:r>
            <w:proofErr w:type="spellEnd"/>
            <w:r w:rsidRPr="006D3258">
              <w:rPr>
                <w:rFonts w:ascii="Times New Roman" w:hAnsi="Times New Roman" w:cs="Times New Roman"/>
                <w:sz w:val="26"/>
                <w:szCs w:val="26"/>
              </w:rPr>
              <w:t xml:space="preserve"> економічних відносин, що мають товарний характер, пронизують фази відтворення індивідуальної робочої сили, всі ланки та ступені суспільного виробництва, і регулюються ринковою кон’юнктурою, системою соціального партнерства, юридичними, правовими, морально-етичними нормами та національними традиціями. З іншого боку, це – системи механізмів купівлі-продажу робочої сили; формування зайнятості найманою працею; соціального захисту найманих працівників; формування та розвитку робочої сили; узгодження попиту та пропозиції робочої сили [</w:t>
            </w:r>
            <w:r w:rsidR="00F851B9" w:rsidRPr="00CD4A3B">
              <w:rPr>
                <w:rFonts w:ascii="Times New Roman" w:hAnsi="Times New Roman" w:cs="Times New Roman"/>
                <w:sz w:val="26"/>
                <w:szCs w:val="26"/>
              </w:rPr>
              <w:t xml:space="preserve">85, </w:t>
            </w:r>
            <w:r w:rsidR="00F851B9" w:rsidRPr="006D3258">
              <w:rPr>
                <w:rFonts w:ascii="Times New Roman" w:hAnsi="Times New Roman" w:cs="Times New Roman"/>
                <w:sz w:val="26"/>
                <w:szCs w:val="26"/>
                <w:lang w:val="en-US"/>
              </w:rPr>
              <w:t>c</w:t>
            </w:r>
            <w:r w:rsidR="00F851B9" w:rsidRPr="00CD4A3B">
              <w:rPr>
                <w:rFonts w:ascii="Times New Roman" w:hAnsi="Times New Roman" w:cs="Times New Roman"/>
                <w:sz w:val="26"/>
                <w:szCs w:val="26"/>
              </w:rPr>
              <w:t>. 19</w:t>
            </w:r>
            <w:r w:rsidRPr="006D3258">
              <w:rPr>
                <w:rFonts w:ascii="Times New Roman" w:hAnsi="Times New Roman" w:cs="Times New Roman"/>
                <w:sz w:val="26"/>
                <w:szCs w:val="26"/>
              </w:rPr>
              <w:t xml:space="preserve">]. </w:t>
            </w:r>
          </w:p>
        </w:tc>
        <w:tc>
          <w:tcPr>
            <w:tcW w:w="2268" w:type="dxa"/>
          </w:tcPr>
          <w:p w:rsidR="000F012D" w:rsidRPr="006D3258" w:rsidRDefault="00E61183" w:rsidP="00E61183">
            <w:pPr>
              <w:jc w:val="both"/>
              <w:rPr>
                <w:rFonts w:ascii="Times New Roman" w:hAnsi="Times New Roman" w:cs="Times New Roman"/>
                <w:sz w:val="26"/>
                <w:szCs w:val="26"/>
                <w:shd w:val="clear" w:color="auto" w:fill="FFFFFF"/>
              </w:rPr>
            </w:pPr>
            <w:r w:rsidRPr="006D3258">
              <w:rPr>
                <w:rFonts w:ascii="Times New Roman" w:hAnsi="Times New Roman" w:cs="Times New Roman"/>
                <w:sz w:val="26"/>
                <w:szCs w:val="26"/>
              </w:rPr>
              <w:t>В.М. Петюх</w:t>
            </w:r>
          </w:p>
        </w:tc>
      </w:tr>
      <w:tr w:rsidR="000F012D" w:rsidRPr="006D3258" w:rsidTr="00E61183">
        <w:tc>
          <w:tcPr>
            <w:tcW w:w="6912" w:type="dxa"/>
          </w:tcPr>
          <w:p w:rsidR="000F012D" w:rsidRPr="006D3258" w:rsidRDefault="00E61183" w:rsidP="00F851B9">
            <w:pPr>
              <w:jc w:val="both"/>
              <w:rPr>
                <w:rFonts w:ascii="Times New Roman" w:hAnsi="Times New Roman" w:cs="Times New Roman"/>
                <w:sz w:val="26"/>
                <w:szCs w:val="26"/>
                <w:shd w:val="clear" w:color="auto" w:fill="FFFFFF"/>
              </w:rPr>
            </w:pPr>
            <w:r w:rsidRPr="006D3258">
              <w:rPr>
                <w:rFonts w:ascii="Times New Roman" w:hAnsi="Times New Roman" w:cs="Times New Roman"/>
                <w:sz w:val="26"/>
                <w:szCs w:val="26"/>
              </w:rPr>
              <w:t>Ринок праці – система суспільних відносин, пов’язаних з наймом і пропозицією праці, тобто з її купівлею та продажем; як економічний простір – сфера працевлаштування, в якій взаємодіють покупці й продавці праці; як механізм, що забезпечує узгодження ціни та умов праці між роботодавцями та найманими працівниками, та регулює попит та пропозицію праці [</w:t>
            </w:r>
            <w:r w:rsidR="00F851B9" w:rsidRPr="00CD4A3B">
              <w:rPr>
                <w:rFonts w:ascii="Times New Roman" w:hAnsi="Times New Roman" w:cs="Times New Roman"/>
                <w:sz w:val="26"/>
                <w:szCs w:val="26"/>
              </w:rPr>
              <w:t xml:space="preserve">12, </w:t>
            </w:r>
            <w:r w:rsidR="00F851B9" w:rsidRPr="006D3258">
              <w:rPr>
                <w:rFonts w:ascii="Times New Roman" w:hAnsi="Times New Roman" w:cs="Times New Roman"/>
                <w:sz w:val="26"/>
                <w:szCs w:val="26"/>
                <w:lang w:val="en-US"/>
              </w:rPr>
              <w:t>c</w:t>
            </w:r>
            <w:r w:rsidR="00F851B9" w:rsidRPr="00CD4A3B">
              <w:rPr>
                <w:rFonts w:ascii="Times New Roman" w:hAnsi="Times New Roman" w:cs="Times New Roman"/>
                <w:sz w:val="26"/>
                <w:szCs w:val="26"/>
              </w:rPr>
              <w:t>. 19</w:t>
            </w:r>
            <w:r w:rsidRPr="006D3258">
              <w:rPr>
                <w:rFonts w:ascii="Times New Roman" w:hAnsi="Times New Roman" w:cs="Times New Roman"/>
                <w:sz w:val="26"/>
                <w:szCs w:val="26"/>
              </w:rPr>
              <w:t xml:space="preserve">]. </w:t>
            </w:r>
          </w:p>
        </w:tc>
        <w:tc>
          <w:tcPr>
            <w:tcW w:w="2268" w:type="dxa"/>
          </w:tcPr>
          <w:p w:rsidR="000F012D" w:rsidRPr="006D3258" w:rsidRDefault="00F851B9" w:rsidP="00E61183">
            <w:pPr>
              <w:jc w:val="both"/>
              <w:rPr>
                <w:rFonts w:ascii="Times New Roman" w:hAnsi="Times New Roman" w:cs="Times New Roman"/>
                <w:sz w:val="26"/>
                <w:szCs w:val="26"/>
                <w:shd w:val="clear" w:color="auto" w:fill="FFFFFF"/>
              </w:rPr>
            </w:pPr>
            <w:r w:rsidRPr="006D3258">
              <w:rPr>
                <w:rFonts w:ascii="Times New Roman" w:hAnsi="Times New Roman" w:cs="Times New Roman"/>
                <w:sz w:val="26"/>
                <w:szCs w:val="26"/>
              </w:rPr>
              <w:t xml:space="preserve">Д. П. Богиня, Г. Т. </w:t>
            </w:r>
            <w:proofErr w:type="spellStart"/>
            <w:r w:rsidRPr="006D3258">
              <w:rPr>
                <w:rFonts w:ascii="Times New Roman" w:hAnsi="Times New Roman" w:cs="Times New Roman"/>
                <w:sz w:val="26"/>
                <w:szCs w:val="26"/>
              </w:rPr>
              <w:t>Куліков</w:t>
            </w:r>
            <w:proofErr w:type="spellEnd"/>
            <w:r w:rsidRPr="006D3258">
              <w:rPr>
                <w:rFonts w:ascii="Times New Roman" w:hAnsi="Times New Roman" w:cs="Times New Roman"/>
                <w:sz w:val="26"/>
                <w:szCs w:val="26"/>
              </w:rPr>
              <w:t xml:space="preserve">, В. М. Шамота, Л. С. </w:t>
            </w:r>
            <w:proofErr w:type="spellStart"/>
            <w:r w:rsidRPr="006D3258">
              <w:rPr>
                <w:rFonts w:ascii="Times New Roman" w:hAnsi="Times New Roman" w:cs="Times New Roman"/>
                <w:sz w:val="26"/>
                <w:szCs w:val="26"/>
              </w:rPr>
              <w:t>Лісогор</w:t>
            </w:r>
            <w:proofErr w:type="spellEnd"/>
            <w:r w:rsidRPr="006D3258">
              <w:rPr>
                <w:rFonts w:ascii="Times New Roman" w:hAnsi="Times New Roman" w:cs="Times New Roman"/>
                <w:sz w:val="26"/>
                <w:szCs w:val="26"/>
              </w:rPr>
              <w:t xml:space="preserve">, Л. І. </w:t>
            </w:r>
            <w:proofErr w:type="spellStart"/>
            <w:r w:rsidRPr="006D3258">
              <w:rPr>
                <w:rFonts w:ascii="Times New Roman" w:hAnsi="Times New Roman" w:cs="Times New Roman"/>
                <w:sz w:val="26"/>
                <w:szCs w:val="26"/>
              </w:rPr>
              <w:t>Долгова</w:t>
            </w:r>
            <w:proofErr w:type="spellEnd"/>
          </w:p>
        </w:tc>
      </w:tr>
      <w:tr w:rsidR="000F012D" w:rsidRPr="006D3258" w:rsidTr="00E61183">
        <w:tc>
          <w:tcPr>
            <w:tcW w:w="6912" w:type="dxa"/>
          </w:tcPr>
          <w:p w:rsidR="000F012D" w:rsidRPr="006D3258" w:rsidRDefault="00E61183" w:rsidP="00F851B9">
            <w:pPr>
              <w:jc w:val="both"/>
              <w:rPr>
                <w:rFonts w:ascii="Times New Roman" w:hAnsi="Times New Roman" w:cs="Times New Roman"/>
                <w:sz w:val="26"/>
                <w:szCs w:val="26"/>
                <w:shd w:val="clear" w:color="auto" w:fill="FFFFFF"/>
              </w:rPr>
            </w:pPr>
            <w:r w:rsidRPr="006D3258">
              <w:rPr>
                <w:rFonts w:ascii="Times New Roman" w:hAnsi="Times New Roman" w:cs="Times New Roman"/>
                <w:sz w:val="26"/>
                <w:szCs w:val="26"/>
              </w:rPr>
              <w:t>Ринок праці – складова системи відносин щодо обміну індивідуальних здібностей до праці на фонд життєвих засобів, необхідних для відтворення робочої сили, і розміщення працівників у системі суспільного поділу праці за законами товарного виробництва і обігу [</w:t>
            </w:r>
            <w:r w:rsidR="00F851B9" w:rsidRPr="00CD4A3B">
              <w:rPr>
                <w:rFonts w:ascii="Times New Roman" w:hAnsi="Times New Roman" w:cs="Times New Roman"/>
                <w:sz w:val="26"/>
                <w:szCs w:val="26"/>
              </w:rPr>
              <w:t xml:space="preserve">49, </w:t>
            </w:r>
            <w:r w:rsidR="00F851B9" w:rsidRPr="006D3258">
              <w:rPr>
                <w:rFonts w:ascii="Times New Roman" w:hAnsi="Times New Roman" w:cs="Times New Roman"/>
                <w:sz w:val="26"/>
                <w:szCs w:val="26"/>
                <w:lang w:val="en-US"/>
              </w:rPr>
              <w:t>c</w:t>
            </w:r>
            <w:r w:rsidR="00F851B9" w:rsidRPr="00CD4A3B">
              <w:rPr>
                <w:rFonts w:ascii="Times New Roman" w:hAnsi="Times New Roman" w:cs="Times New Roman"/>
                <w:sz w:val="26"/>
                <w:szCs w:val="26"/>
              </w:rPr>
              <w:t>. 21</w:t>
            </w:r>
            <w:r w:rsidRPr="006D3258">
              <w:rPr>
                <w:rFonts w:ascii="Times New Roman" w:hAnsi="Times New Roman" w:cs="Times New Roman"/>
                <w:sz w:val="26"/>
                <w:szCs w:val="26"/>
              </w:rPr>
              <w:t xml:space="preserve">]. </w:t>
            </w:r>
          </w:p>
        </w:tc>
        <w:tc>
          <w:tcPr>
            <w:tcW w:w="2268" w:type="dxa"/>
          </w:tcPr>
          <w:p w:rsidR="000F012D" w:rsidRPr="006D3258" w:rsidRDefault="00E61183" w:rsidP="00E61183">
            <w:pPr>
              <w:jc w:val="both"/>
              <w:rPr>
                <w:rFonts w:ascii="Times New Roman" w:hAnsi="Times New Roman" w:cs="Times New Roman"/>
                <w:sz w:val="26"/>
                <w:szCs w:val="26"/>
                <w:shd w:val="clear" w:color="auto" w:fill="FFFFFF"/>
              </w:rPr>
            </w:pPr>
            <w:r w:rsidRPr="006D3258">
              <w:rPr>
                <w:rFonts w:ascii="Times New Roman" w:hAnsi="Times New Roman" w:cs="Times New Roman"/>
                <w:sz w:val="26"/>
                <w:szCs w:val="26"/>
              </w:rPr>
              <w:t xml:space="preserve">А.В. </w:t>
            </w:r>
            <w:proofErr w:type="spellStart"/>
            <w:r w:rsidRPr="006D3258">
              <w:rPr>
                <w:rFonts w:ascii="Times New Roman" w:hAnsi="Times New Roman" w:cs="Times New Roman"/>
                <w:sz w:val="26"/>
                <w:szCs w:val="26"/>
              </w:rPr>
              <w:t>Кашепов</w:t>
            </w:r>
            <w:proofErr w:type="spellEnd"/>
          </w:p>
        </w:tc>
      </w:tr>
    </w:tbl>
    <w:p w:rsidR="005B64D5" w:rsidRPr="006D3258" w:rsidRDefault="005B64D5" w:rsidP="005B64D5">
      <w:pPr>
        <w:spacing w:after="0" w:line="360" w:lineRule="auto"/>
        <w:ind w:firstLine="567"/>
        <w:jc w:val="both"/>
        <w:rPr>
          <w:rFonts w:ascii="Times New Roman" w:hAnsi="Times New Roman" w:cs="Times New Roman"/>
          <w:sz w:val="28"/>
          <w:szCs w:val="28"/>
          <w:shd w:val="clear" w:color="auto" w:fill="FFFFFF"/>
        </w:rPr>
      </w:pPr>
      <w:r w:rsidRPr="006D3258">
        <w:rPr>
          <w:rFonts w:ascii="Times New Roman" w:hAnsi="Times New Roman" w:cs="Times New Roman"/>
          <w:sz w:val="28"/>
          <w:szCs w:val="28"/>
          <w:shd w:val="clear" w:color="auto" w:fill="FFFFFF"/>
        </w:rPr>
        <w:lastRenderedPageBreak/>
        <w:t>Варто зазначити, що функціонування ринку праці відбувається під впливом загальноекономічних законів:</w:t>
      </w:r>
    </w:p>
    <w:p w:rsidR="005B64D5" w:rsidRPr="00745BBA" w:rsidRDefault="005B64D5" w:rsidP="00BE7CA6">
      <w:pPr>
        <w:pStyle w:val="affff7"/>
        <w:numPr>
          <w:ilvl w:val="0"/>
          <w:numId w:val="2"/>
        </w:numPr>
        <w:spacing w:line="360" w:lineRule="auto"/>
        <w:rPr>
          <w:sz w:val="28"/>
          <w:szCs w:val="28"/>
          <w:shd w:val="clear" w:color="auto" w:fill="FFFFFF"/>
        </w:rPr>
      </w:pPr>
      <w:r w:rsidRPr="00745BBA">
        <w:rPr>
          <w:sz w:val="28"/>
          <w:szCs w:val="28"/>
          <w:shd w:val="clear" w:color="auto" w:fill="FFFFFF"/>
        </w:rPr>
        <w:t>товарного виробництва;</w:t>
      </w:r>
    </w:p>
    <w:p w:rsidR="005B64D5" w:rsidRPr="00745BBA" w:rsidRDefault="005B64D5" w:rsidP="00BE7CA6">
      <w:pPr>
        <w:pStyle w:val="affff7"/>
        <w:numPr>
          <w:ilvl w:val="0"/>
          <w:numId w:val="2"/>
        </w:numPr>
        <w:spacing w:line="360" w:lineRule="auto"/>
        <w:rPr>
          <w:sz w:val="28"/>
          <w:szCs w:val="28"/>
          <w:shd w:val="clear" w:color="auto" w:fill="FFFFFF"/>
        </w:rPr>
      </w:pPr>
      <w:r w:rsidRPr="00745BBA">
        <w:rPr>
          <w:sz w:val="28"/>
          <w:szCs w:val="28"/>
          <w:shd w:val="clear" w:color="auto" w:fill="FFFFFF"/>
        </w:rPr>
        <w:t>попиту і пропозиції;</w:t>
      </w:r>
    </w:p>
    <w:p w:rsidR="005B64D5" w:rsidRPr="00745BBA" w:rsidRDefault="005B64D5" w:rsidP="00BE7CA6">
      <w:pPr>
        <w:pStyle w:val="affff7"/>
        <w:numPr>
          <w:ilvl w:val="0"/>
          <w:numId w:val="2"/>
        </w:numPr>
        <w:spacing w:line="360" w:lineRule="auto"/>
        <w:rPr>
          <w:sz w:val="28"/>
          <w:szCs w:val="28"/>
          <w:shd w:val="clear" w:color="auto" w:fill="FFFFFF"/>
        </w:rPr>
      </w:pPr>
      <w:r w:rsidRPr="00745BBA">
        <w:rPr>
          <w:sz w:val="28"/>
          <w:szCs w:val="28"/>
          <w:shd w:val="clear" w:color="auto" w:fill="FFFFFF"/>
        </w:rPr>
        <w:t>закону вартості;</w:t>
      </w:r>
    </w:p>
    <w:p w:rsidR="005B64D5" w:rsidRPr="00745BBA" w:rsidRDefault="005B64D5" w:rsidP="00BE7CA6">
      <w:pPr>
        <w:pStyle w:val="affff7"/>
        <w:numPr>
          <w:ilvl w:val="0"/>
          <w:numId w:val="2"/>
        </w:numPr>
        <w:spacing w:line="360" w:lineRule="auto"/>
        <w:rPr>
          <w:sz w:val="28"/>
          <w:szCs w:val="28"/>
          <w:shd w:val="clear" w:color="auto" w:fill="FFFFFF"/>
        </w:rPr>
      </w:pPr>
      <w:r w:rsidRPr="00745BBA">
        <w:rPr>
          <w:sz w:val="28"/>
          <w:szCs w:val="28"/>
          <w:shd w:val="clear" w:color="auto" w:fill="FFFFFF"/>
        </w:rPr>
        <w:t>закону конкуренції.</w:t>
      </w:r>
    </w:p>
    <w:p w:rsidR="005B64D5" w:rsidRPr="006D3258" w:rsidRDefault="005B64D5" w:rsidP="005B64D5">
      <w:pPr>
        <w:spacing w:after="0" w:line="360" w:lineRule="auto"/>
        <w:ind w:firstLine="567"/>
        <w:jc w:val="both"/>
        <w:rPr>
          <w:rFonts w:ascii="Times New Roman" w:hAnsi="Times New Roman" w:cs="Times New Roman"/>
          <w:sz w:val="28"/>
          <w:szCs w:val="28"/>
          <w:shd w:val="clear" w:color="auto" w:fill="FFFFFF"/>
        </w:rPr>
      </w:pPr>
      <w:r w:rsidRPr="006D3258">
        <w:rPr>
          <w:rFonts w:ascii="Times New Roman" w:hAnsi="Times New Roman" w:cs="Times New Roman"/>
          <w:sz w:val="28"/>
          <w:szCs w:val="28"/>
          <w:shd w:val="clear" w:color="auto" w:fill="FFFFFF"/>
        </w:rPr>
        <w:t>Елементами ринку праці є: попит, пропозиція, трудові послуги (</w:t>
      </w:r>
      <w:proofErr w:type="spellStart"/>
      <w:r w:rsidRPr="006D3258">
        <w:rPr>
          <w:rFonts w:ascii="Times New Roman" w:hAnsi="Times New Roman" w:cs="Times New Roman"/>
          <w:sz w:val="28"/>
          <w:szCs w:val="28"/>
          <w:shd w:val="clear" w:color="auto" w:fill="FFFFFF"/>
        </w:rPr>
        <w:t>послуги</w:t>
      </w:r>
      <w:proofErr w:type="spellEnd"/>
      <w:r w:rsidRPr="006D3258">
        <w:rPr>
          <w:rFonts w:ascii="Times New Roman" w:hAnsi="Times New Roman" w:cs="Times New Roman"/>
          <w:sz w:val="28"/>
          <w:szCs w:val="28"/>
          <w:shd w:val="clear" w:color="auto" w:fill="FFFFFF"/>
        </w:rPr>
        <w:t xml:space="preserve"> праці), ціна, конкуренція, резервування праці, трудова мобільність.</w:t>
      </w:r>
    </w:p>
    <w:p w:rsidR="005B64D5" w:rsidRPr="006D3258" w:rsidRDefault="005B64D5" w:rsidP="005B64D5">
      <w:pPr>
        <w:spacing w:after="0" w:line="360" w:lineRule="auto"/>
        <w:ind w:firstLine="567"/>
        <w:jc w:val="both"/>
        <w:rPr>
          <w:rFonts w:ascii="Times New Roman" w:hAnsi="Times New Roman" w:cs="Times New Roman"/>
          <w:sz w:val="28"/>
          <w:szCs w:val="28"/>
          <w:shd w:val="clear" w:color="auto" w:fill="FFFFFF"/>
        </w:rPr>
      </w:pPr>
      <w:r w:rsidRPr="006D3258">
        <w:rPr>
          <w:rFonts w:ascii="Times New Roman" w:hAnsi="Times New Roman" w:cs="Times New Roman"/>
          <w:sz w:val="28"/>
          <w:szCs w:val="28"/>
          <w:shd w:val="clear" w:color="auto" w:fill="FFFFFF"/>
        </w:rPr>
        <w:t>Ринок праці виконує такі функції:</w:t>
      </w:r>
    </w:p>
    <w:p w:rsidR="005B64D5" w:rsidRPr="006D3258" w:rsidRDefault="00745BBA" w:rsidP="005B64D5">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B64D5" w:rsidRPr="006D3258">
        <w:rPr>
          <w:rFonts w:ascii="Times New Roman" w:hAnsi="Times New Roman" w:cs="Times New Roman"/>
          <w:sz w:val="28"/>
          <w:szCs w:val="28"/>
          <w:shd w:val="clear" w:color="auto" w:fill="FFFFFF"/>
        </w:rPr>
        <w:t>суспільного поділу праці – він розмежовує роботодавців і найманих працівників за професіями, спеціальностями та між галузями й регіонами;</w:t>
      </w:r>
    </w:p>
    <w:p w:rsidR="005B64D5" w:rsidRPr="006D3258" w:rsidRDefault="00745BBA" w:rsidP="005B64D5">
      <w:pPr>
        <w:spacing w:after="0" w:line="360" w:lineRule="auto"/>
        <w:ind w:firstLine="567"/>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w:t>
      </w:r>
      <w:r w:rsidR="005B64D5" w:rsidRPr="006D3258">
        <w:rPr>
          <w:rFonts w:ascii="Times New Roman" w:hAnsi="Times New Roman" w:cs="Times New Roman"/>
          <w:sz w:val="28"/>
          <w:szCs w:val="28"/>
          <w:shd w:val="clear" w:color="auto" w:fill="FFFFFF"/>
        </w:rPr>
        <w:t>інформаційна</w:t>
      </w:r>
      <w:proofErr w:type="spellEnd"/>
      <w:r w:rsidR="005B64D5" w:rsidRPr="006D3258">
        <w:rPr>
          <w:rFonts w:ascii="Times New Roman" w:hAnsi="Times New Roman" w:cs="Times New Roman"/>
          <w:sz w:val="28"/>
          <w:szCs w:val="28"/>
          <w:shd w:val="clear" w:color="auto" w:fill="FFFFFF"/>
        </w:rPr>
        <w:t xml:space="preserve"> – ринок дає учасникам процесу купівлі продажу товару інформацію щодо умов найму, рівня заробітної плати, якості робочої сили;</w:t>
      </w:r>
    </w:p>
    <w:p w:rsidR="005B64D5" w:rsidRPr="006D3258" w:rsidRDefault="00745BBA" w:rsidP="005B64D5">
      <w:pPr>
        <w:spacing w:after="0" w:line="360" w:lineRule="auto"/>
        <w:ind w:firstLine="567"/>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w:t>
      </w:r>
      <w:r w:rsidR="005B64D5" w:rsidRPr="006D3258">
        <w:rPr>
          <w:rFonts w:ascii="Times New Roman" w:hAnsi="Times New Roman" w:cs="Times New Roman"/>
          <w:sz w:val="28"/>
          <w:szCs w:val="28"/>
          <w:shd w:val="clear" w:color="auto" w:fill="FFFFFF"/>
        </w:rPr>
        <w:t>посередницька</w:t>
      </w:r>
      <w:proofErr w:type="spellEnd"/>
      <w:r w:rsidR="005B64D5" w:rsidRPr="006D3258">
        <w:rPr>
          <w:rFonts w:ascii="Times New Roman" w:hAnsi="Times New Roman" w:cs="Times New Roman"/>
          <w:sz w:val="28"/>
          <w:szCs w:val="28"/>
          <w:shd w:val="clear" w:color="auto" w:fill="FFFFFF"/>
        </w:rPr>
        <w:t xml:space="preserve"> – встановлює зв'язок між роботодавцями та найманими працівниками для задоволення взаємних інтересів та потреб щодо вигідних умов купівлі – продажу товару «робоча сила»;</w:t>
      </w:r>
    </w:p>
    <w:p w:rsidR="005B64D5" w:rsidRPr="006D3258" w:rsidRDefault="00745BBA" w:rsidP="005B64D5">
      <w:pPr>
        <w:spacing w:after="0" w:line="360" w:lineRule="auto"/>
        <w:ind w:firstLine="567"/>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w:t>
      </w:r>
      <w:r w:rsidR="005B64D5" w:rsidRPr="006D3258">
        <w:rPr>
          <w:rFonts w:ascii="Times New Roman" w:hAnsi="Times New Roman" w:cs="Times New Roman"/>
          <w:sz w:val="28"/>
          <w:szCs w:val="28"/>
          <w:shd w:val="clear" w:color="auto" w:fill="FFFFFF"/>
        </w:rPr>
        <w:t>ціноутворююча</w:t>
      </w:r>
      <w:proofErr w:type="spellEnd"/>
      <w:r w:rsidR="005B64D5" w:rsidRPr="006D3258">
        <w:rPr>
          <w:rFonts w:ascii="Times New Roman" w:hAnsi="Times New Roman" w:cs="Times New Roman"/>
          <w:sz w:val="28"/>
          <w:szCs w:val="28"/>
          <w:shd w:val="clear" w:color="auto" w:fill="FFFFFF"/>
        </w:rPr>
        <w:t xml:space="preserve"> встановлює рівновагу між попитом і пропозицією робочої сили, на ринку праці діє закон вартості і відбувається загальне визначення витрат праці на відтворення товару «робоча сила» та її суспільної корисності;</w:t>
      </w:r>
    </w:p>
    <w:p w:rsidR="005B64D5" w:rsidRPr="006D3258" w:rsidRDefault="00745BBA" w:rsidP="005B64D5">
      <w:pPr>
        <w:spacing w:after="0" w:line="360" w:lineRule="auto"/>
        <w:ind w:firstLine="567"/>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w:t>
      </w:r>
      <w:r w:rsidR="005B64D5" w:rsidRPr="006D3258">
        <w:rPr>
          <w:rFonts w:ascii="Times New Roman" w:hAnsi="Times New Roman" w:cs="Times New Roman"/>
          <w:sz w:val="28"/>
          <w:szCs w:val="28"/>
          <w:shd w:val="clear" w:color="auto" w:fill="FFFFFF"/>
        </w:rPr>
        <w:t>стимулююча</w:t>
      </w:r>
      <w:proofErr w:type="spellEnd"/>
      <w:r w:rsidR="005B64D5" w:rsidRPr="006D3258">
        <w:rPr>
          <w:rFonts w:ascii="Times New Roman" w:hAnsi="Times New Roman" w:cs="Times New Roman"/>
          <w:sz w:val="28"/>
          <w:szCs w:val="28"/>
          <w:shd w:val="clear" w:color="auto" w:fill="FFFFFF"/>
        </w:rPr>
        <w:t xml:space="preserve"> ринок вимагає якісної робочої сили, стимулюючи найманих працівників поліпшувати свій рівень професійних знань та вмінь, щоб бути конкурентоспроможними на ринку праці;</w:t>
      </w:r>
    </w:p>
    <w:p w:rsidR="005B64D5" w:rsidRPr="006D3258" w:rsidRDefault="00745BBA" w:rsidP="005B64D5">
      <w:pPr>
        <w:spacing w:after="0" w:line="360" w:lineRule="auto"/>
        <w:ind w:firstLine="567"/>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w:t>
      </w:r>
      <w:r w:rsidR="005B64D5" w:rsidRPr="006D3258">
        <w:rPr>
          <w:rFonts w:ascii="Times New Roman" w:hAnsi="Times New Roman" w:cs="Times New Roman"/>
          <w:sz w:val="28"/>
          <w:szCs w:val="28"/>
          <w:shd w:val="clear" w:color="auto" w:fill="FFFFFF"/>
        </w:rPr>
        <w:t>регулююча</w:t>
      </w:r>
      <w:proofErr w:type="spellEnd"/>
      <w:r w:rsidR="005B64D5" w:rsidRPr="006D3258">
        <w:rPr>
          <w:rFonts w:ascii="Times New Roman" w:hAnsi="Times New Roman" w:cs="Times New Roman"/>
          <w:sz w:val="28"/>
          <w:szCs w:val="28"/>
          <w:shd w:val="clear" w:color="auto" w:fill="FFFFFF"/>
        </w:rPr>
        <w:t xml:space="preserve"> – впливає на формування пропорцій суспільного виробництва, розвиток регіонів, сприяючи переміщенню робочої сили з одних регіонів та господарств;</w:t>
      </w:r>
    </w:p>
    <w:p w:rsidR="005B64D5" w:rsidRPr="006D3258" w:rsidRDefault="00745BBA" w:rsidP="005B64D5">
      <w:pPr>
        <w:spacing w:after="0" w:line="360" w:lineRule="auto"/>
        <w:ind w:firstLine="567"/>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w:t>
      </w:r>
      <w:r w:rsidR="005B64D5" w:rsidRPr="006D3258">
        <w:rPr>
          <w:rFonts w:ascii="Times New Roman" w:hAnsi="Times New Roman" w:cs="Times New Roman"/>
          <w:sz w:val="28"/>
          <w:szCs w:val="28"/>
          <w:shd w:val="clear" w:color="auto" w:fill="FFFFFF"/>
        </w:rPr>
        <w:t>оздоровча</w:t>
      </w:r>
      <w:proofErr w:type="spellEnd"/>
      <w:r w:rsidR="005B64D5" w:rsidRPr="006D3258">
        <w:rPr>
          <w:rFonts w:ascii="Times New Roman" w:hAnsi="Times New Roman" w:cs="Times New Roman"/>
          <w:sz w:val="28"/>
          <w:szCs w:val="28"/>
          <w:shd w:val="clear" w:color="auto" w:fill="FFFFFF"/>
        </w:rPr>
        <w:t xml:space="preserve"> – в умовах дії закону конкуренції одержують перевагу працівники з більш високими характеристиками якості робочої сили, ринок створює таку мотивацію праці, яка з одного боку, примушує працівників утримувати свої робочі місця, а отже, і доход в умовах гострої конкуренції , а </w:t>
      </w:r>
      <w:r w:rsidR="005B64D5" w:rsidRPr="006D3258">
        <w:rPr>
          <w:rFonts w:ascii="Times New Roman" w:hAnsi="Times New Roman" w:cs="Times New Roman"/>
          <w:sz w:val="28"/>
          <w:szCs w:val="28"/>
          <w:shd w:val="clear" w:color="auto" w:fill="FFFFFF"/>
        </w:rPr>
        <w:lastRenderedPageBreak/>
        <w:t>з іншого боку матеріально зацікавлює, стимулює їхню ініціативність, компетентність, кваліфікованість;</w:t>
      </w:r>
    </w:p>
    <w:p w:rsidR="005B64D5" w:rsidRPr="006D3258" w:rsidRDefault="00745BBA" w:rsidP="005B64D5">
      <w:pPr>
        <w:spacing w:after="0" w:line="360" w:lineRule="auto"/>
        <w:ind w:firstLine="567"/>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w:t>
      </w:r>
      <w:r w:rsidR="005B64D5" w:rsidRPr="006D3258">
        <w:rPr>
          <w:rFonts w:ascii="Times New Roman" w:hAnsi="Times New Roman" w:cs="Times New Roman"/>
          <w:sz w:val="28"/>
          <w:szCs w:val="28"/>
          <w:shd w:val="clear" w:color="auto" w:fill="FFFFFF"/>
        </w:rPr>
        <w:t>соціальна</w:t>
      </w:r>
      <w:proofErr w:type="spellEnd"/>
      <w:r w:rsidR="005B64D5" w:rsidRPr="006D3258">
        <w:rPr>
          <w:rFonts w:ascii="Times New Roman" w:hAnsi="Times New Roman" w:cs="Times New Roman"/>
          <w:sz w:val="28"/>
          <w:szCs w:val="28"/>
          <w:shd w:val="clear" w:color="auto" w:fill="FFFFFF"/>
        </w:rPr>
        <w:t xml:space="preserve"> – сприяє підбору складнішої,вище оплачуваної престижної роботи залежно від розвитку особистих здібностей і ділових якостей, професійної майстерності кадрів</w:t>
      </w:r>
      <w:r w:rsidR="00F851B9" w:rsidRPr="00CD4A3B">
        <w:rPr>
          <w:rFonts w:ascii="Times New Roman" w:hAnsi="Times New Roman" w:cs="Times New Roman"/>
          <w:sz w:val="28"/>
          <w:szCs w:val="28"/>
          <w:shd w:val="clear" w:color="auto" w:fill="FFFFFF"/>
        </w:rPr>
        <w:t xml:space="preserve"> [39, </w:t>
      </w:r>
      <w:r w:rsidR="00F851B9" w:rsidRPr="006D3258">
        <w:rPr>
          <w:rFonts w:ascii="Times New Roman" w:hAnsi="Times New Roman" w:cs="Times New Roman"/>
          <w:sz w:val="28"/>
          <w:szCs w:val="28"/>
          <w:shd w:val="clear" w:color="auto" w:fill="FFFFFF"/>
          <w:lang w:val="en-US"/>
        </w:rPr>
        <w:t>c</w:t>
      </w:r>
      <w:r w:rsidR="00F851B9" w:rsidRPr="00CD4A3B">
        <w:rPr>
          <w:rFonts w:ascii="Times New Roman" w:hAnsi="Times New Roman" w:cs="Times New Roman"/>
          <w:sz w:val="28"/>
          <w:szCs w:val="28"/>
          <w:shd w:val="clear" w:color="auto" w:fill="FFFFFF"/>
        </w:rPr>
        <w:t>. 82]</w:t>
      </w:r>
      <w:r w:rsidR="005B64D5" w:rsidRPr="006D3258">
        <w:rPr>
          <w:rFonts w:ascii="Times New Roman" w:hAnsi="Times New Roman" w:cs="Times New Roman"/>
          <w:sz w:val="28"/>
          <w:szCs w:val="28"/>
          <w:shd w:val="clear" w:color="auto" w:fill="FFFFFF"/>
        </w:rPr>
        <w:t>.</w:t>
      </w:r>
    </w:p>
    <w:p w:rsidR="005B64D5" w:rsidRPr="006D3258" w:rsidRDefault="005B64D5" w:rsidP="005B64D5">
      <w:pPr>
        <w:spacing w:after="0" w:line="360" w:lineRule="auto"/>
        <w:ind w:firstLine="567"/>
        <w:jc w:val="both"/>
        <w:rPr>
          <w:rFonts w:ascii="Times New Roman" w:hAnsi="Times New Roman" w:cs="Times New Roman"/>
          <w:sz w:val="28"/>
          <w:szCs w:val="28"/>
          <w:shd w:val="clear" w:color="auto" w:fill="FFFFFF"/>
        </w:rPr>
      </w:pPr>
      <w:r w:rsidRPr="006D3258">
        <w:rPr>
          <w:rFonts w:ascii="Times New Roman" w:hAnsi="Times New Roman" w:cs="Times New Roman"/>
          <w:sz w:val="28"/>
          <w:szCs w:val="28"/>
          <w:shd w:val="clear" w:color="auto" w:fill="FFFFFF"/>
        </w:rPr>
        <w:t>Регулювання ринку праці здійснюється для забезпечення відповідності між попитом на робочу силу та її пропозицією за обсягом і структурою, тобто має на меті досягнення їх ефективної збалансованості. В умовах ринкових відносин будь-які диспропорції у виробництві призводять до порушення пропорцій ринку праці, тобто співвідношень між сукупною величиною попиту на робочу силу та її пропозицією, попитом на робочу силу та її пропозицією за галузями, регіонами; співвідношення між попитом на окремі професії, спеціальності та їх пропозицією</w:t>
      </w:r>
      <w:r w:rsidR="00F851B9" w:rsidRPr="00CD4A3B">
        <w:rPr>
          <w:rFonts w:ascii="Times New Roman" w:hAnsi="Times New Roman" w:cs="Times New Roman"/>
          <w:sz w:val="28"/>
          <w:szCs w:val="28"/>
          <w:shd w:val="clear" w:color="auto" w:fill="FFFFFF"/>
        </w:rPr>
        <w:t xml:space="preserve"> [35, </w:t>
      </w:r>
      <w:r w:rsidR="00F851B9" w:rsidRPr="006D3258">
        <w:rPr>
          <w:rFonts w:ascii="Times New Roman" w:hAnsi="Times New Roman" w:cs="Times New Roman"/>
          <w:sz w:val="28"/>
          <w:szCs w:val="28"/>
          <w:shd w:val="clear" w:color="auto" w:fill="FFFFFF"/>
          <w:lang w:val="en-US"/>
        </w:rPr>
        <w:t>c</w:t>
      </w:r>
      <w:r w:rsidR="00F851B9" w:rsidRPr="00CD4A3B">
        <w:rPr>
          <w:rFonts w:ascii="Times New Roman" w:hAnsi="Times New Roman" w:cs="Times New Roman"/>
          <w:sz w:val="28"/>
          <w:szCs w:val="28"/>
          <w:shd w:val="clear" w:color="auto" w:fill="FFFFFF"/>
        </w:rPr>
        <w:t>. 17]</w:t>
      </w:r>
      <w:r w:rsidRPr="006D3258">
        <w:rPr>
          <w:rFonts w:ascii="Times New Roman" w:hAnsi="Times New Roman" w:cs="Times New Roman"/>
          <w:sz w:val="28"/>
          <w:szCs w:val="28"/>
          <w:shd w:val="clear" w:color="auto" w:fill="FFFFFF"/>
        </w:rPr>
        <w:t xml:space="preserve">. </w:t>
      </w:r>
    </w:p>
    <w:p w:rsidR="00E61183" w:rsidRPr="006D3258" w:rsidRDefault="005B64D5" w:rsidP="005B64D5">
      <w:pPr>
        <w:spacing w:after="0" w:line="360" w:lineRule="auto"/>
        <w:ind w:firstLine="567"/>
        <w:jc w:val="both"/>
        <w:rPr>
          <w:rFonts w:ascii="Times New Roman" w:hAnsi="Times New Roman" w:cs="Times New Roman"/>
          <w:sz w:val="28"/>
          <w:szCs w:val="28"/>
          <w:shd w:val="clear" w:color="auto" w:fill="FFFFFF"/>
        </w:rPr>
      </w:pPr>
      <w:r w:rsidRPr="006D3258">
        <w:rPr>
          <w:rFonts w:ascii="Times New Roman" w:hAnsi="Times New Roman" w:cs="Times New Roman"/>
          <w:sz w:val="28"/>
          <w:szCs w:val="28"/>
          <w:shd w:val="clear" w:color="auto" w:fill="FFFFFF"/>
        </w:rPr>
        <w:t>Цілеспрямоване регулювання процесів на ринку праці вимагає відповідних коригувань в законодавчих акта, в інвестиційній, ціновій, фінансово-кредитній, соціальній політиці, врахування регіональних особливостей розвитку суспільного виробництва.</w:t>
      </w:r>
    </w:p>
    <w:p w:rsidR="007B2438" w:rsidRPr="006D3258" w:rsidRDefault="007B2438" w:rsidP="003934D5">
      <w:pPr>
        <w:spacing w:after="0" w:line="360" w:lineRule="auto"/>
        <w:ind w:firstLine="567"/>
        <w:jc w:val="both"/>
        <w:rPr>
          <w:rFonts w:ascii="Times New Roman" w:hAnsi="Times New Roman" w:cs="Times New Roman"/>
          <w:b/>
          <w:sz w:val="28"/>
          <w:szCs w:val="28"/>
          <w:shd w:val="clear" w:color="auto" w:fill="FFFFFF"/>
        </w:rPr>
      </w:pPr>
    </w:p>
    <w:p w:rsidR="007B2438" w:rsidRPr="006D3258" w:rsidRDefault="007B2438" w:rsidP="003934D5">
      <w:pPr>
        <w:spacing w:after="0" w:line="360" w:lineRule="auto"/>
        <w:ind w:firstLine="567"/>
        <w:jc w:val="both"/>
        <w:rPr>
          <w:rFonts w:ascii="Times New Roman" w:hAnsi="Times New Roman" w:cs="Times New Roman"/>
          <w:b/>
          <w:sz w:val="28"/>
          <w:szCs w:val="28"/>
          <w:shd w:val="clear" w:color="auto" w:fill="FFFFFF"/>
        </w:rPr>
      </w:pPr>
    </w:p>
    <w:p w:rsidR="007B2438" w:rsidRPr="006D3258" w:rsidRDefault="007B2438" w:rsidP="003934D5">
      <w:pPr>
        <w:spacing w:after="0" w:line="360" w:lineRule="auto"/>
        <w:ind w:firstLine="567"/>
        <w:jc w:val="both"/>
        <w:rPr>
          <w:rFonts w:ascii="Times New Roman" w:hAnsi="Times New Roman" w:cs="Times New Roman"/>
          <w:b/>
          <w:sz w:val="28"/>
          <w:szCs w:val="28"/>
          <w:shd w:val="clear" w:color="auto" w:fill="FFFFFF"/>
        </w:rPr>
      </w:pPr>
    </w:p>
    <w:p w:rsidR="003934D5" w:rsidRPr="006D3258" w:rsidRDefault="003934D5" w:rsidP="003934D5">
      <w:pPr>
        <w:spacing w:after="0" w:line="360" w:lineRule="auto"/>
        <w:ind w:firstLine="567"/>
        <w:jc w:val="both"/>
        <w:rPr>
          <w:rFonts w:ascii="Times New Roman" w:hAnsi="Times New Roman" w:cs="Times New Roman"/>
          <w:b/>
          <w:sz w:val="28"/>
          <w:szCs w:val="28"/>
          <w:shd w:val="clear" w:color="auto" w:fill="FFFFFF"/>
        </w:rPr>
      </w:pPr>
      <w:r w:rsidRPr="006D3258">
        <w:rPr>
          <w:rFonts w:ascii="Times New Roman" w:hAnsi="Times New Roman" w:cs="Times New Roman"/>
          <w:b/>
          <w:sz w:val="28"/>
          <w:szCs w:val="28"/>
          <w:shd w:val="clear" w:color="auto" w:fill="FFFFFF"/>
        </w:rPr>
        <w:t>1.2 Фактори впливу на розвиток ринку праці</w:t>
      </w:r>
    </w:p>
    <w:p w:rsidR="000F012D" w:rsidRPr="006D3258" w:rsidRDefault="000F012D" w:rsidP="00102EB3">
      <w:pPr>
        <w:spacing w:after="0" w:line="360" w:lineRule="auto"/>
        <w:ind w:firstLine="567"/>
        <w:jc w:val="both"/>
        <w:rPr>
          <w:rFonts w:ascii="Times New Roman" w:hAnsi="Times New Roman" w:cs="Times New Roman"/>
          <w:sz w:val="28"/>
          <w:szCs w:val="28"/>
          <w:shd w:val="clear" w:color="auto" w:fill="FFFFFF"/>
        </w:rPr>
      </w:pPr>
    </w:p>
    <w:p w:rsidR="005946B6" w:rsidRPr="00CD4A3B" w:rsidRDefault="005946B6" w:rsidP="00102EB3">
      <w:pPr>
        <w:spacing w:after="0" w:line="360" w:lineRule="auto"/>
        <w:ind w:firstLine="567"/>
        <w:jc w:val="both"/>
        <w:rPr>
          <w:rFonts w:ascii="Times New Roman" w:hAnsi="Times New Roman" w:cs="Times New Roman"/>
          <w:sz w:val="28"/>
          <w:szCs w:val="28"/>
          <w:shd w:val="clear" w:color="auto" w:fill="FFFFFF"/>
          <w:lang w:val="ru-RU"/>
        </w:rPr>
      </w:pPr>
    </w:p>
    <w:p w:rsidR="00BB7825" w:rsidRPr="00CD4A3B" w:rsidRDefault="00BB7825" w:rsidP="00102EB3">
      <w:pPr>
        <w:spacing w:after="0" w:line="360" w:lineRule="auto"/>
        <w:ind w:firstLine="567"/>
        <w:jc w:val="both"/>
        <w:rPr>
          <w:rFonts w:ascii="Times New Roman" w:hAnsi="Times New Roman" w:cs="Times New Roman"/>
          <w:sz w:val="28"/>
          <w:szCs w:val="28"/>
          <w:shd w:val="clear" w:color="auto" w:fill="FFFFFF"/>
          <w:lang w:val="ru-RU"/>
        </w:rPr>
      </w:pPr>
    </w:p>
    <w:p w:rsidR="00227DF6" w:rsidRPr="006D3258" w:rsidRDefault="007C3394" w:rsidP="009A6F34">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Формування інституціональної структури конкурентного середовища на ринку праці ускладнюється </w:t>
      </w:r>
      <w:r w:rsidR="00227DF6" w:rsidRPr="006D3258">
        <w:rPr>
          <w:rFonts w:ascii="Times New Roman" w:hAnsi="Times New Roman" w:cs="Times New Roman"/>
          <w:sz w:val="28"/>
          <w:szCs w:val="28"/>
        </w:rPr>
        <w:t xml:space="preserve">взаємодією та </w:t>
      </w:r>
      <w:r w:rsidRPr="006D3258">
        <w:rPr>
          <w:rFonts w:ascii="Times New Roman" w:hAnsi="Times New Roman" w:cs="Times New Roman"/>
          <w:sz w:val="28"/>
          <w:szCs w:val="28"/>
        </w:rPr>
        <w:t>суперечностями між</w:t>
      </w:r>
      <w:r w:rsidR="00227DF6" w:rsidRPr="006D3258">
        <w:rPr>
          <w:rFonts w:ascii="Times New Roman" w:hAnsi="Times New Roman" w:cs="Times New Roman"/>
          <w:sz w:val="28"/>
          <w:szCs w:val="28"/>
        </w:rPr>
        <w:t xml:space="preserve"> наявними </w:t>
      </w:r>
      <w:r w:rsidR="0042646B" w:rsidRPr="006D3258">
        <w:rPr>
          <w:rFonts w:ascii="Times New Roman" w:hAnsi="Times New Roman" w:cs="Times New Roman"/>
          <w:i/>
          <w:sz w:val="28"/>
          <w:szCs w:val="28"/>
        </w:rPr>
        <w:t xml:space="preserve">чинниками та </w:t>
      </w:r>
      <w:r w:rsidR="00227DF6" w:rsidRPr="006D3258">
        <w:rPr>
          <w:rFonts w:ascii="Times New Roman" w:hAnsi="Times New Roman" w:cs="Times New Roman"/>
          <w:i/>
          <w:sz w:val="28"/>
          <w:szCs w:val="28"/>
        </w:rPr>
        <w:t>факторами</w:t>
      </w:r>
      <w:r w:rsidR="00227DF6" w:rsidRPr="006D3258">
        <w:rPr>
          <w:rFonts w:ascii="Times New Roman" w:hAnsi="Times New Roman" w:cs="Times New Roman"/>
          <w:sz w:val="28"/>
          <w:szCs w:val="28"/>
        </w:rPr>
        <w:t xml:space="preserve">, що </w:t>
      </w:r>
      <w:r w:rsidR="0042646B" w:rsidRPr="006D3258">
        <w:rPr>
          <w:rFonts w:ascii="Times New Roman" w:hAnsi="Times New Roman" w:cs="Times New Roman"/>
          <w:sz w:val="28"/>
          <w:szCs w:val="28"/>
        </w:rPr>
        <w:t>мають</w:t>
      </w:r>
      <w:r w:rsidR="00227DF6" w:rsidRPr="006D3258">
        <w:rPr>
          <w:rFonts w:ascii="Times New Roman" w:hAnsi="Times New Roman" w:cs="Times New Roman"/>
          <w:sz w:val="28"/>
          <w:szCs w:val="28"/>
        </w:rPr>
        <w:t xml:space="preserve"> вплив на ринок праці.</w:t>
      </w:r>
      <w:r w:rsidR="009A6F34" w:rsidRPr="006D3258">
        <w:rPr>
          <w:rFonts w:ascii="Times New Roman" w:hAnsi="Times New Roman" w:cs="Times New Roman"/>
          <w:sz w:val="28"/>
          <w:szCs w:val="28"/>
        </w:rPr>
        <w:t xml:space="preserve">  </w:t>
      </w:r>
    </w:p>
    <w:p w:rsidR="00102EB3" w:rsidRPr="006D3258" w:rsidRDefault="0042646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Як приклад, з початком проведення АТО на Сході України, особливо актуалізувалися для нашої держави </w:t>
      </w:r>
      <w:r w:rsidR="009A6F34" w:rsidRPr="006D3258">
        <w:rPr>
          <w:rFonts w:ascii="Times New Roman" w:hAnsi="Times New Roman" w:cs="Times New Roman"/>
          <w:sz w:val="28"/>
          <w:szCs w:val="28"/>
        </w:rPr>
        <w:t xml:space="preserve">внутрішні </w:t>
      </w:r>
      <w:r w:rsidRPr="006D3258">
        <w:rPr>
          <w:rFonts w:ascii="Times New Roman" w:hAnsi="Times New Roman" w:cs="Times New Roman"/>
          <w:sz w:val="28"/>
          <w:szCs w:val="28"/>
        </w:rPr>
        <w:t>чинники</w:t>
      </w:r>
      <w:r w:rsidR="009A6F34" w:rsidRPr="006D3258">
        <w:rPr>
          <w:rFonts w:ascii="Times New Roman" w:hAnsi="Times New Roman" w:cs="Times New Roman"/>
          <w:sz w:val="28"/>
          <w:szCs w:val="28"/>
        </w:rPr>
        <w:t xml:space="preserve"> соціально-економічної нестабільності, пов’язані із посиленням соціальної напруги в </w:t>
      </w:r>
      <w:r w:rsidR="009A6F34" w:rsidRPr="006D3258">
        <w:rPr>
          <w:rFonts w:ascii="Times New Roman" w:hAnsi="Times New Roman" w:cs="Times New Roman"/>
          <w:sz w:val="28"/>
          <w:szCs w:val="28"/>
        </w:rPr>
        <w:lastRenderedPageBreak/>
        <w:t>суспільстві на фоні зниження рівня життя, погіршенням умов зайнятості, територіальними та професійно-кваліфікаційними диспропорціями між попитом та пропозицією на ринку праці, загостренням ситуації на локальних ринках праці. Тобто суспільний запит на ефективні рішення в сфері регулювання питань зайнятості є високим, оскільки очікування населення щодо підвищення добробуту та якості життя пов’язані із реалізацією права на гідну працю</w:t>
      </w:r>
      <w:r w:rsidR="00F851B9" w:rsidRPr="00CD4A3B">
        <w:rPr>
          <w:rFonts w:ascii="Times New Roman" w:hAnsi="Times New Roman" w:cs="Times New Roman"/>
          <w:sz w:val="28"/>
          <w:szCs w:val="28"/>
        </w:rPr>
        <w:t xml:space="preserve"> </w:t>
      </w:r>
      <w:r w:rsidR="00F851B9" w:rsidRPr="00CD4A3B">
        <w:rPr>
          <w:rFonts w:ascii="Times New Roman" w:hAnsi="Times New Roman" w:cs="Times New Roman"/>
          <w:sz w:val="28"/>
          <w:szCs w:val="28"/>
          <w:lang w:val="ru-RU"/>
        </w:rPr>
        <w:t xml:space="preserve">[54,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lang w:val="ru-RU"/>
        </w:rPr>
        <w:t>. 3]</w:t>
      </w:r>
      <w:r w:rsidR="009A6F34" w:rsidRPr="006D3258">
        <w:rPr>
          <w:rFonts w:ascii="Times New Roman" w:hAnsi="Times New Roman" w:cs="Times New Roman"/>
          <w:sz w:val="28"/>
          <w:szCs w:val="28"/>
        </w:rPr>
        <w:t>.</w:t>
      </w:r>
    </w:p>
    <w:p w:rsidR="0042646B" w:rsidRPr="006D3258" w:rsidRDefault="0042646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Проаналізуємо, чинники та фактори, що мають вплив на </w:t>
      </w:r>
      <w:r w:rsidR="00A21915" w:rsidRPr="006D3258">
        <w:rPr>
          <w:rFonts w:ascii="Times New Roman" w:hAnsi="Times New Roman" w:cs="Times New Roman"/>
          <w:sz w:val="28"/>
          <w:szCs w:val="28"/>
        </w:rPr>
        <w:t xml:space="preserve">національний </w:t>
      </w:r>
      <w:r w:rsidRPr="006D3258">
        <w:rPr>
          <w:rFonts w:ascii="Times New Roman" w:hAnsi="Times New Roman" w:cs="Times New Roman"/>
          <w:sz w:val="28"/>
          <w:szCs w:val="28"/>
        </w:rPr>
        <w:t>ринок праці. Графічно їх можна зобразити таким чином.</w:t>
      </w:r>
    </w:p>
    <w:p w:rsidR="005946B6" w:rsidRPr="006D3258" w:rsidRDefault="005946B6" w:rsidP="00102EB3">
      <w:pPr>
        <w:spacing w:after="0" w:line="360" w:lineRule="auto"/>
        <w:ind w:firstLine="567"/>
        <w:jc w:val="both"/>
        <w:rPr>
          <w:rFonts w:ascii="Times New Roman" w:hAnsi="Times New Roman" w:cs="Times New Roman"/>
          <w:sz w:val="28"/>
          <w:szCs w:val="28"/>
        </w:rPr>
      </w:pPr>
    </w:p>
    <w:p w:rsidR="0042646B" w:rsidRPr="006D3258" w:rsidRDefault="00BE7CA6" w:rsidP="00102E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eastAsia="ru-RU"/>
        </w:rPr>
        <w:pict>
          <v:shape id="_x0000_s1038" type="#_x0000_t32" style="position:absolute;left:0;text-align:left;margin-left:218.7pt;margin-top:21pt;width:20.25pt;height:.75pt;z-index:251670528" o:connectortype="straight">
            <v:stroke startarrow="block" endarrow="block"/>
          </v:shape>
        </w:pict>
      </w:r>
      <w:r>
        <w:rPr>
          <w:rFonts w:ascii="Times New Roman" w:hAnsi="Times New Roman" w:cs="Times New Roman"/>
          <w:sz w:val="28"/>
          <w:szCs w:val="28"/>
          <w:lang w:eastAsia="ru-RU"/>
        </w:rPr>
        <w:pict>
          <v:rect id="_x0000_s1033" style="position:absolute;left:0;text-align:left;margin-left:238.95pt;margin-top:6pt;width:195.75pt;height:33pt;z-index:251665408">
            <v:textbox>
              <w:txbxContent>
                <w:p w:rsidR="00455DCB" w:rsidRPr="0042646B" w:rsidRDefault="00455DCB" w:rsidP="0042646B">
                  <w:pPr>
                    <w:jc w:val="center"/>
                    <w:rPr>
                      <w:rFonts w:ascii="Times New Roman" w:hAnsi="Times New Roman" w:cs="Times New Roman"/>
                      <w:sz w:val="28"/>
                      <w:szCs w:val="28"/>
                    </w:rPr>
                  </w:pPr>
                  <w:r w:rsidRPr="0042646B">
                    <w:rPr>
                      <w:rFonts w:ascii="Times New Roman" w:hAnsi="Times New Roman" w:cs="Times New Roman"/>
                      <w:sz w:val="28"/>
                      <w:szCs w:val="28"/>
                    </w:rPr>
                    <w:t>Фактори впливу</w:t>
                  </w:r>
                </w:p>
              </w:txbxContent>
            </v:textbox>
          </v:rect>
        </w:pict>
      </w:r>
      <w:r>
        <w:rPr>
          <w:rFonts w:ascii="Times New Roman" w:hAnsi="Times New Roman" w:cs="Times New Roman"/>
          <w:sz w:val="28"/>
          <w:szCs w:val="28"/>
          <w:lang w:eastAsia="ru-RU"/>
        </w:rPr>
        <w:pict>
          <v:rect id="_x0000_s1032" style="position:absolute;left:0;text-align:left;margin-left:23.7pt;margin-top:6pt;width:195pt;height:33pt;z-index:251664384">
            <v:textbox>
              <w:txbxContent>
                <w:p w:rsidR="00455DCB" w:rsidRPr="0042646B" w:rsidRDefault="00455DCB" w:rsidP="0042646B">
                  <w:pPr>
                    <w:jc w:val="center"/>
                    <w:rPr>
                      <w:rFonts w:ascii="Times New Roman" w:hAnsi="Times New Roman" w:cs="Times New Roman"/>
                      <w:sz w:val="28"/>
                      <w:szCs w:val="28"/>
                    </w:rPr>
                  </w:pPr>
                  <w:r w:rsidRPr="0042646B">
                    <w:rPr>
                      <w:rFonts w:ascii="Times New Roman" w:hAnsi="Times New Roman" w:cs="Times New Roman"/>
                      <w:sz w:val="28"/>
                      <w:szCs w:val="28"/>
                    </w:rPr>
                    <w:t>Чинники впливу</w:t>
                  </w:r>
                </w:p>
              </w:txbxContent>
            </v:textbox>
          </v:rect>
        </w:pict>
      </w:r>
    </w:p>
    <w:p w:rsidR="0042646B" w:rsidRPr="006D3258" w:rsidRDefault="00BE7CA6" w:rsidP="00102E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eastAsia="ru-RU"/>
        </w:rPr>
        <w:pict>
          <v:shape id="_x0000_s1037" type="#_x0000_t32" style="position:absolute;left:0;text-align:left;margin-left:335.7pt;margin-top:14.9pt;width:0;height:23.25pt;z-index:251669504" o:connectortype="straight">
            <v:stroke endarrow="block"/>
          </v:shape>
        </w:pict>
      </w:r>
      <w:r>
        <w:rPr>
          <w:rFonts w:ascii="Times New Roman" w:hAnsi="Times New Roman" w:cs="Times New Roman"/>
          <w:sz w:val="28"/>
          <w:szCs w:val="28"/>
          <w:lang w:eastAsia="ru-RU"/>
        </w:rPr>
        <w:pict>
          <v:shape id="_x0000_s1036" type="#_x0000_t32" style="position:absolute;left:0;text-align:left;margin-left:110.7pt;margin-top:14.9pt;width:0;height:23.25pt;z-index:251668480" o:connectortype="straight">
            <v:stroke endarrow="block"/>
          </v:shape>
        </w:pict>
      </w:r>
    </w:p>
    <w:p w:rsidR="0042646B" w:rsidRPr="006D3258" w:rsidRDefault="00BE7CA6" w:rsidP="00102E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eastAsia="ru-RU"/>
        </w:rPr>
        <w:pict>
          <v:rect id="_x0000_s1035" style="position:absolute;left:0;text-align:left;margin-left:229.95pt;margin-top:14pt;width:242.25pt;height:106.5pt;z-index:251667456">
            <v:textbox>
              <w:txbxContent>
                <w:p w:rsidR="00455DCB" w:rsidRPr="0042646B" w:rsidRDefault="00455DCB" w:rsidP="0042646B">
                  <w:pPr>
                    <w:spacing w:after="0" w:line="240" w:lineRule="auto"/>
                    <w:rPr>
                      <w:rFonts w:ascii="Times New Roman" w:hAnsi="Times New Roman" w:cs="Times New Roman"/>
                      <w:sz w:val="28"/>
                      <w:szCs w:val="28"/>
                    </w:rPr>
                  </w:pPr>
                  <w:r w:rsidRPr="0042646B">
                    <w:rPr>
                      <w:rFonts w:ascii="Times New Roman" w:hAnsi="Times New Roman" w:cs="Times New Roman"/>
                      <w:sz w:val="28"/>
                      <w:szCs w:val="28"/>
                    </w:rPr>
                    <w:t>- за характером впливу (об’єктивні та</w:t>
                  </w:r>
                </w:p>
                <w:p w:rsidR="00455DCB" w:rsidRPr="0042646B" w:rsidRDefault="00455DCB" w:rsidP="0042646B">
                  <w:pPr>
                    <w:spacing w:after="0" w:line="240" w:lineRule="auto"/>
                    <w:rPr>
                      <w:rFonts w:ascii="Times New Roman" w:hAnsi="Times New Roman" w:cs="Times New Roman"/>
                      <w:sz w:val="28"/>
                      <w:szCs w:val="28"/>
                    </w:rPr>
                  </w:pPr>
                  <w:r w:rsidRPr="0042646B">
                    <w:rPr>
                      <w:rFonts w:ascii="Times New Roman" w:hAnsi="Times New Roman" w:cs="Times New Roman"/>
                      <w:sz w:val="28"/>
                      <w:szCs w:val="28"/>
                    </w:rPr>
                    <w:t>суб’єктивні);</w:t>
                  </w:r>
                </w:p>
                <w:p w:rsidR="00455DCB" w:rsidRPr="0042646B" w:rsidRDefault="00455DCB" w:rsidP="0042646B">
                  <w:pPr>
                    <w:spacing w:after="0" w:line="240" w:lineRule="auto"/>
                    <w:rPr>
                      <w:rFonts w:ascii="Times New Roman" w:hAnsi="Times New Roman" w:cs="Times New Roman"/>
                      <w:sz w:val="28"/>
                      <w:szCs w:val="28"/>
                    </w:rPr>
                  </w:pPr>
                  <w:r w:rsidRPr="0042646B">
                    <w:rPr>
                      <w:rFonts w:ascii="Times New Roman" w:hAnsi="Times New Roman" w:cs="Times New Roman"/>
                      <w:sz w:val="28"/>
                      <w:szCs w:val="28"/>
                    </w:rPr>
                    <w:t>- за сферою впливу (екзогенні та</w:t>
                  </w:r>
                </w:p>
                <w:p w:rsidR="00455DCB" w:rsidRPr="0042646B" w:rsidRDefault="00455DCB" w:rsidP="0042646B">
                  <w:pPr>
                    <w:spacing w:after="0" w:line="240" w:lineRule="auto"/>
                    <w:rPr>
                      <w:rFonts w:ascii="Times New Roman" w:hAnsi="Times New Roman" w:cs="Times New Roman"/>
                      <w:sz w:val="28"/>
                      <w:szCs w:val="28"/>
                    </w:rPr>
                  </w:pPr>
                  <w:r w:rsidRPr="0042646B">
                    <w:rPr>
                      <w:rFonts w:ascii="Times New Roman" w:hAnsi="Times New Roman" w:cs="Times New Roman"/>
                      <w:sz w:val="28"/>
                      <w:szCs w:val="28"/>
                    </w:rPr>
                    <w:t>ендогенні);</w:t>
                  </w:r>
                </w:p>
                <w:p w:rsidR="00455DCB" w:rsidRPr="0042646B" w:rsidRDefault="00455DCB" w:rsidP="0042646B">
                  <w:pPr>
                    <w:spacing w:after="0" w:line="240" w:lineRule="auto"/>
                    <w:rPr>
                      <w:rFonts w:ascii="Times New Roman" w:hAnsi="Times New Roman" w:cs="Times New Roman"/>
                      <w:sz w:val="28"/>
                      <w:szCs w:val="28"/>
                    </w:rPr>
                  </w:pPr>
                  <w:r w:rsidRPr="0042646B">
                    <w:rPr>
                      <w:rFonts w:ascii="Times New Roman" w:hAnsi="Times New Roman" w:cs="Times New Roman"/>
                      <w:sz w:val="28"/>
                      <w:szCs w:val="28"/>
                    </w:rPr>
                    <w:t>- за рівнем управління (державний,</w:t>
                  </w:r>
                </w:p>
                <w:p w:rsidR="00455DCB" w:rsidRPr="0042646B" w:rsidRDefault="00455DCB" w:rsidP="0042646B">
                  <w:pPr>
                    <w:rPr>
                      <w:rFonts w:ascii="Times New Roman" w:hAnsi="Times New Roman" w:cs="Times New Roman"/>
                      <w:sz w:val="28"/>
                      <w:szCs w:val="28"/>
                    </w:rPr>
                  </w:pPr>
                  <w:r w:rsidRPr="0042646B">
                    <w:rPr>
                      <w:rFonts w:ascii="Times New Roman" w:hAnsi="Times New Roman" w:cs="Times New Roman"/>
                      <w:sz w:val="28"/>
                      <w:szCs w:val="28"/>
                    </w:rPr>
                    <w:t>регіональний, галузевий, рівень</w:t>
                  </w:r>
                </w:p>
                <w:p w:rsidR="00455DCB" w:rsidRDefault="00455DCB" w:rsidP="0042646B">
                  <w:r>
                    <w:t>підприємства та індивіда).</w:t>
                  </w:r>
                </w:p>
              </w:txbxContent>
            </v:textbox>
          </v:rect>
        </w:pict>
      </w:r>
      <w:r>
        <w:rPr>
          <w:rFonts w:ascii="Times New Roman" w:hAnsi="Times New Roman" w:cs="Times New Roman"/>
          <w:sz w:val="28"/>
          <w:szCs w:val="28"/>
          <w:lang w:eastAsia="ru-RU"/>
        </w:rPr>
        <w:pict>
          <v:rect id="_x0000_s1034" style="position:absolute;left:0;text-align:left;margin-left:23.7pt;margin-top:14pt;width:195pt;height:106.5pt;z-index:251666432">
            <v:textbox>
              <w:txbxContent>
                <w:p w:rsidR="00455DCB" w:rsidRPr="0042646B" w:rsidRDefault="00455DCB" w:rsidP="0042646B">
                  <w:pPr>
                    <w:spacing w:after="0" w:line="240" w:lineRule="auto"/>
                    <w:rPr>
                      <w:rFonts w:ascii="Times New Roman" w:hAnsi="Times New Roman" w:cs="Times New Roman"/>
                      <w:sz w:val="28"/>
                      <w:szCs w:val="28"/>
                    </w:rPr>
                  </w:pPr>
                  <w:r w:rsidRPr="0042646B">
                    <w:rPr>
                      <w:rFonts w:ascii="Times New Roman" w:hAnsi="Times New Roman" w:cs="Times New Roman"/>
                      <w:sz w:val="28"/>
                      <w:szCs w:val="28"/>
                    </w:rPr>
                    <w:t>- соціально-економічні;</w:t>
                  </w:r>
                </w:p>
                <w:p w:rsidR="00455DCB" w:rsidRPr="0042646B" w:rsidRDefault="00455DCB" w:rsidP="0042646B">
                  <w:pPr>
                    <w:spacing w:after="0" w:line="240" w:lineRule="auto"/>
                    <w:rPr>
                      <w:rFonts w:ascii="Times New Roman" w:hAnsi="Times New Roman" w:cs="Times New Roman"/>
                      <w:sz w:val="28"/>
                      <w:szCs w:val="28"/>
                    </w:rPr>
                  </w:pPr>
                  <w:r w:rsidRPr="0042646B">
                    <w:rPr>
                      <w:rFonts w:ascii="Times New Roman" w:hAnsi="Times New Roman" w:cs="Times New Roman"/>
                      <w:sz w:val="28"/>
                      <w:szCs w:val="28"/>
                    </w:rPr>
                    <w:t>- науково-технологічні;</w:t>
                  </w:r>
                </w:p>
                <w:p w:rsidR="00455DCB" w:rsidRPr="0042646B" w:rsidRDefault="00455DCB" w:rsidP="0042646B">
                  <w:pPr>
                    <w:spacing w:after="0" w:line="240" w:lineRule="auto"/>
                    <w:rPr>
                      <w:rFonts w:ascii="Times New Roman" w:hAnsi="Times New Roman" w:cs="Times New Roman"/>
                      <w:sz w:val="28"/>
                      <w:szCs w:val="28"/>
                    </w:rPr>
                  </w:pPr>
                  <w:r w:rsidRPr="0042646B">
                    <w:rPr>
                      <w:rFonts w:ascii="Times New Roman" w:hAnsi="Times New Roman" w:cs="Times New Roman"/>
                      <w:sz w:val="28"/>
                      <w:szCs w:val="28"/>
                    </w:rPr>
                    <w:t>- політико-правові;</w:t>
                  </w:r>
                </w:p>
                <w:p w:rsidR="00455DCB" w:rsidRPr="0042646B" w:rsidRDefault="00455DCB" w:rsidP="0042646B">
                  <w:pPr>
                    <w:spacing w:after="0" w:line="240" w:lineRule="auto"/>
                    <w:rPr>
                      <w:rFonts w:ascii="Times New Roman" w:hAnsi="Times New Roman" w:cs="Times New Roman"/>
                      <w:sz w:val="28"/>
                      <w:szCs w:val="28"/>
                    </w:rPr>
                  </w:pPr>
                  <w:r w:rsidRPr="0042646B">
                    <w:rPr>
                      <w:rFonts w:ascii="Times New Roman" w:hAnsi="Times New Roman" w:cs="Times New Roman"/>
                      <w:sz w:val="28"/>
                      <w:szCs w:val="28"/>
                    </w:rPr>
                    <w:t>- виробничі;</w:t>
                  </w:r>
                </w:p>
                <w:p w:rsidR="00455DCB" w:rsidRPr="0042646B" w:rsidRDefault="00455DCB" w:rsidP="0042646B">
                  <w:pPr>
                    <w:spacing w:after="0" w:line="240" w:lineRule="auto"/>
                    <w:rPr>
                      <w:rFonts w:ascii="Times New Roman" w:hAnsi="Times New Roman" w:cs="Times New Roman"/>
                      <w:sz w:val="28"/>
                      <w:szCs w:val="28"/>
                    </w:rPr>
                  </w:pPr>
                  <w:r w:rsidRPr="0042646B">
                    <w:rPr>
                      <w:rFonts w:ascii="Times New Roman" w:hAnsi="Times New Roman" w:cs="Times New Roman"/>
                      <w:sz w:val="28"/>
                      <w:szCs w:val="28"/>
                    </w:rPr>
                    <w:t>- інституційні</w:t>
                  </w:r>
                </w:p>
              </w:txbxContent>
            </v:textbox>
          </v:rect>
        </w:pict>
      </w:r>
    </w:p>
    <w:p w:rsidR="0042646B" w:rsidRPr="006D3258" w:rsidRDefault="0042646B" w:rsidP="00102EB3">
      <w:pPr>
        <w:spacing w:after="0" w:line="360" w:lineRule="auto"/>
        <w:ind w:firstLine="567"/>
        <w:jc w:val="both"/>
        <w:rPr>
          <w:rFonts w:ascii="Times New Roman" w:hAnsi="Times New Roman" w:cs="Times New Roman"/>
          <w:sz w:val="28"/>
          <w:szCs w:val="28"/>
        </w:rPr>
      </w:pPr>
    </w:p>
    <w:p w:rsidR="0042646B" w:rsidRPr="006D3258" w:rsidRDefault="0042646B" w:rsidP="00102EB3">
      <w:pPr>
        <w:spacing w:after="0" w:line="360" w:lineRule="auto"/>
        <w:ind w:firstLine="567"/>
        <w:jc w:val="both"/>
        <w:rPr>
          <w:rFonts w:ascii="Times New Roman" w:hAnsi="Times New Roman" w:cs="Times New Roman"/>
          <w:sz w:val="28"/>
          <w:szCs w:val="28"/>
        </w:rPr>
      </w:pPr>
    </w:p>
    <w:p w:rsidR="0042646B" w:rsidRPr="006D3258" w:rsidRDefault="0042646B" w:rsidP="00102EB3">
      <w:pPr>
        <w:spacing w:after="0" w:line="360" w:lineRule="auto"/>
        <w:ind w:firstLine="567"/>
        <w:jc w:val="both"/>
        <w:rPr>
          <w:rFonts w:ascii="Times New Roman" w:hAnsi="Times New Roman" w:cs="Times New Roman"/>
          <w:sz w:val="28"/>
          <w:szCs w:val="28"/>
        </w:rPr>
      </w:pPr>
    </w:p>
    <w:p w:rsidR="0042646B" w:rsidRPr="006D3258" w:rsidRDefault="0042646B" w:rsidP="00102EB3">
      <w:pPr>
        <w:spacing w:after="0" w:line="360" w:lineRule="auto"/>
        <w:ind w:firstLine="567"/>
        <w:jc w:val="both"/>
        <w:rPr>
          <w:rFonts w:ascii="Times New Roman" w:hAnsi="Times New Roman" w:cs="Times New Roman"/>
          <w:sz w:val="28"/>
          <w:szCs w:val="28"/>
        </w:rPr>
      </w:pPr>
    </w:p>
    <w:p w:rsidR="0042646B" w:rsidRPr="006D3258" w:rsidRDefault="0042646B" w:rsidP="00102EB3">
      <w:pPr>
        <w:spacing w:after="0" w:line="360" w:lineRule="auto"/>
        <w:ind w:firstLine="567"/>
        <w:jc w:val="both"/>
        <w:rPr>
          <w:rFonts w:ascii="Times New Roman" w:hAnsi="Times New Roman" w:cs="Times New Roman"/>
          <w:sz w:val="28"/>
          <w:szCs w:val="28"/>
        </w:rPr>
      </w:pPr>
    </w:p>
    <w:p w:rsidR="0042646B" w:rsidRPr="006D3258" w:rsidRDefault="00852ADF" w:rsidP="00852ADF">
      <w:pPr>
        <w:spacing w:after="0" w:line="360" w:lineRule="auto"/>
        <w:ind w:firstLine="567"/>
        <w:jc w:val="center"/>
        <w:rPr>
          <w:rFonts w:ascii="Times New Roman" w:hAnsi="Times New Roman" w:cs="Times New Roman"/>
          <w:sz w:val="28"/>
          <w:szCs w:val="28"/>
        </w:rPr>
      </w:pPr>
      <w:r w:rsidRPr="006D3258">
        <w:rPr>
          <w:rFonts w:ascii="Times New Roman" w:hAnsi="Times New Roman" w:cs="Times New Roman"/>
          <w:sz w:val="28"/>
          <w:szCs w:val="28"/>
          <w:shd w:val="clear" w:color="auto" w:fill="FFFFFF"/>
        </w:rPr>
        <w:t>Рис</w:t>
      </w:r>
      <w:r w:rsidR="005946B6" w:rsidRPr="006D3258">
        <w:rPr>
          <w:rFonts w:ascii="Times New Roman" w:hAnsi="Times New Roman" w:cs="Times New Roman"/>
          <w:sz w:val="28"/>
          <w:szCs w:val="28"/>
          <w:shd w:val="clear" w:color="auto" w:fill="FFFFFF"/>
        </w:rPr>
        <w:t>.</w:t>
      </w:r>
      <w:r w:rsidRPr="006D3258">
        <w:rPr>
          <w:rFonts w:ascii="Times New Roman" w:hAnsi="Times New Roman" w:cs="Times New Roman"/>
          <w:sz w:val="28"/>
          <w:szCs w:val="28"/>
        </w:rPr>
        <w:t xml:space="preserve"> </w:t>
      </w:r>
      <w:r w:rsidR="0042646B" w:rsidRPr="006D3258">
        <w:rPr>
          <w:rFonts w:ascii="Times New Roman" w:hAnsi="Times New Roman" w:cs="Times New Roman"/>
          <w:sz w:val="28"/>
          <w:szCs w:val="28"/>
        </w:rPr>
        <w:t>1.2. Чинники та фактори впливу на ринок праці</w:t>
      </w:r>
    </w:p>
    <w:p w:rsidR="0042646B" w:rsidRPr="006D3258" w:rsidRDefault="0042646B" w:rsidP="00102EB3">
      <w:pPr>
        <w:spacing w:after="0" w:line="360" w:lineRule="auto"/>
        <w:ind w:firstLine="567"/>
        <w:jc w:val="both"/>
        <w:rPr>
          <w:rFonts w:ascii="Times New Roman" w:hAnsi="Times New Roman" w:cs="Times New Roman"/>
          <w:sz w:val="28"/>
          <w:szCs w:val="28"/>
        </w:rPr>
      </w:pPr>
    </w:p>
    <w:p w:rsidR="0042646B" w:rsidRPr="006D3258" w:rsidRDefault="0042646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Соціально-економічні чинники впливу на ринок праці тісно пов’язані зі структурними змінами у економіці, особливістю яких є кількісні зміни структури споживчого попиту: попит на послуги збільшується в умовах скорочення попиту на промислові товари, відбувається зростання частки зайнятих у сфері послуг за рахунок скорочення частки зайнятих у промисловості та сільському господарстві. Соціально-економічні чинники впливу на ринок праці виявляються в економічній активності населення, що забезпечує високу пропозицію ресурсів праці на ринку праці. Ринок праці впливає на рівень життя та якість життя (рівень оплати праці, наявність робочих місць зі шкідливими умовами, рівень травматизму, рівень </w:t>
      </w:r>
      <w:r w:rsidRPr="006D3258">
        <w:rPr>
          <w:rFonts w:ascii="Times New Roman" w:hAnsi="Times New Roman" w:cs="Times New Roman"/>
          <w:sz w:val="28"/>
          <w:szCs w:val="28"/>
        </w:rPr>
        <w:lastRenderedPageBreak/>
        <w:t>матеріальної допомоги, підвищення якості трудового життя, рівень задоволеності працею, рівень соціальних виплат, рівень зайнятості). До групи соціально-економічних чинників відносяться: загальні соціально-економічні умови, якість життя, умови праці, матеріальні умови та рівень соціальної захищеності тощо [</w:t>
      </w:r>
      <w:r w:rsidR="00F851B9" w:rsidRPr="00CD4A3B">
        <w:rPr>
          <w:rFonts w:ascii="Times New Roman" w:hAnsi="Times New Roman" w:cs="Times New Roman"/>
          <w:sz w:val="28"/>
          <w:szCs w:val="28"/>
        </w:rPr>
        <w:t xml:space="preserve">45,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rPr>
        <w:t>. 8</w:t>
      </w:r>
      <w:r w:rsidRPr="006D3258">
        <w:rPr>
          <w:rFonts w:ascii="Times New Roman" w:hAnsi="Times New Roman" w:cs="Times New Roman"/>
          <w:sz w:val="28"/>
          <w:szCs w:val="28"/>
        </w:rPr>
        <w:t xml:space="preserve">]. </w:t>
      </w:r>
    </w:p>
    <w:p w:rsidR="00A21915" w:rsidRPr="006D3258" w:rsidRDefault="0042646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Науково-технологічні чинники впливу </w:t>
      </w:r>
      <w:r w:rsidR="00A21915" w:rsidRPr="006D3258">
        <w:rPr>
          <w:rFonts w:ascii="Times New Roman" w:hAnsi="Times New Roman" w:cs="Times New Roman"/>
          <w:sz w:val="28"/>
          <w:szCs w:val="28"/>
        </w:rPr>
        <w:t xml:space="preserve">на ринок праці </w:t>
      </w:r>
      <w:r w:rsidRPr="006D3258">
        <w:rPr>
          <w:rFonts w:ascii="Times New Roman" w:hAnsi="Times New Roman" w:cs="Times New Roman"/>
          <w:sz w:val="28"/>
          <w:szCs w:val="28"/>
        </w:rPr>
        <w:t>виявляються у прискоренні науково-технічного прогресу та інформатизації економіки. У сучасних економічних умовах змінюються технології виробництва, зростає частка інформаційних ресурсів у загальній структурі зайнятості, з’являються нові альтернативні форми зайнятості. Науково-технологічні чинники також проявляються у якості трудового потенціалу населення, культурі праці та трудовій поведінці. Готовність до інновацій, ініціативної, творчої праці, бажання підвищувати професійно-освітній рівень повинні характеризувати сучасного працівника</w:t>
      </w:r>
      <w:r w:rsidR="00F851B9" w:rsidRPr="00CD4A3B">
        <w:rPr>
          <w:rFonts w:ascii="Times New Roman" w:hAnsi="Times New Roman" w:cs="Times New Roman"/>
          <w:sz w:val="28"/>
          <w:szCs w:val="28"/>
        </w:rPr>
        <w:t xml:space="preserve"> [31,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rPr>
        <w:t>. 197]</w:t>
      </w:r>
      <w:r w:rsidRPr="006D3258">
        <w:rPr>
          <w:rFonts w:ascii="Times New Roman" w:hAnsi="Times New Roman" w:cs="Times New Roman"/>
          <w:sz w:val="28"/>
          <w:szCs w:val="28"/>
        </w:rPr>
        <w:t xml:space="preserve">. </w:t>
      </w:r>
    </w:p>
    <w:p w:rsidR="00A21915" w:rsidRPr="006D3258" w:rsidRDefault="0042646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Політико-правові чинники впливу на </w:t>
      </w:r>
      <w:r w:rsidR="00A21915" w:rsidRPr="006D3258">
        <w:rPr>
          <w:rFonts w:ascii="Times New Roman" w:hAnsi="Times New Roman" w:cs="Times New Roman"/>
          <w:sz w:val="28"/>
          <w:szCs w:val="28"/>
        </w:rPr>
        <w:t xml:space="preserve">ринок праці </w:t>
      </w:r>
      <w:r w:rsidRPr="006D3258">
        <w:rPr>
          <w:rFonts w:ascii="Times New Roman" w:hAnsi="Times New Roman" w:cs="Times New Roman"/>
          <w:sz w:val="28"/>
          <w:szCs w:val="28"/>
        </w:rPr>
        <w:t>підтверджують залежність процесів, що відбуваються на ринку праці від політики держави у всіх напрямах суспільного життя. Політико-правові чинники впливають на рівень зайнятості, регулюють законодавчі аспекти зайнятості та використання ресурсів праці, заохочують підприємців до створення нових робочих місць. До політико-правові чинників належать: глобальне регулювання функціонування ринку праці; його інституційне забезпечення; нормотворча підтримка міжнародних інтеграційних процесів; взаємодія законодавчої і виконавчої гілок влади; державне управління і соціально-трудові права та гарантії, що характеризують рівень додержання встановлених законодавством прав і гарантій; фінансова, кредитна, податкова, антимонопольна, зовнішньоекономічна та соціальна політики держави тощо</w:t>
      </w:r>
      <w:r w:rsidR="00F851B9" w:rsidRPr="00CD4A3B">
        <w:rPr>
          <w:rFonts w:ascii="Times New Roman" w:hAnsi="Times New Roman" w:cs="Times New Roman"/>
          <w:sz w:val="28"/>
          <w:szCs w:val="28"/>
        </w:rPr>
        <w:t xml:space="preserve"> [27,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rPr>
        <w:t>. 68]</w:t>
      </w:r>
      <w:r w:rsidRPr="006D3258">
        <w:rPr>
          <w:rFonts w:ascii="Times New Roman" w:hAnsi="Times New Roman" w:cs="Times New Roman"/>
          <w:sz w:val="28"/>
          <w:szCs w:val="28"/>
        </w:rPr>
        <w:t xml:space="preserve">. </w:t>
      </w:r>
    </w:p>
    <w:p w:rsidR="00A21915" w:rsidRPr="006D3258" w:rsidRDefault="0042646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Виробничий чинник впливає </w:t>
      </w:r>
      <w:r w:rsidR="00A21915" w:rsidRPr="006D3258">
        <w:rPr>
          <w:rFonts w:ascii="Times New Roman" w:hAnsi="Times New Roman" w:cs="Times New Roman"/>
          <w:sz w:val="28"/>
          <w:szCs w:val="28"/>
        </w:rPr>
        <w:t xml:space="preserve">на ринок праці </w:t>
      </w:r>
      <w:r w:rsidRPr="006D3258">
        <w:rPr>
          <w:rFonts w:ascii="Times New Roman" w:hAnsi="Times New Roman" w:cs="Times New Roman"/>
          <w:sz w:val="28"/>
          <w:szCs w:val="28"/>
        </w:rPr>
        <w:t xml:space="preserve">через виробничу структуру економіки, її зміну та розвиток, а також через інноваційні процеси на підприємствах. Виражається в рівні технічного і технологічного розвитку, </w:t>
      </w:r>
      <w:r w:rsidRPr="006D3258">
        <w:rPr>
          <w:rFonts w:ascii="Times New Roman" w:hAnsi="Times New Roman" w:cs="Times New Roman"/>
          <w:sz w:val="28"/>
          <w:szCs w:val="28"/>
        </w:rPr>
        <w:lastRenderedPageBreak/>
        <w:t>технічному рівні виробництва, ступені впровадження нових технологій, формуванні попиту на працівників певної кваліфікації, потребі у додатковій робочій силі, потребі в кадрах з новими знаннями, потребі в працівниках для заміщення і омолодження кадрів</w:t>
      </w:r>
      <w:r w:rsidR="00F851B9" w:rsidRPr="00CD4A3B">
        <w:rPr>
          <w:rFonts w:ascii="Times New Roman" w:hAnsi="Times New Roman" w:cs="Times New Roman"/>
          <w:sz w:val="28"/>
          <w:szCs w:val="28"/>
        </w:rPr>
        <w:t xml:space="preserve"> [51,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rPr>
        <w:t>. 5]</w:t>
      </w:r>
      <w:r w:rsidRPr="006D3258">
        <w:rPr>
          <w:rFonts w:ascii="Times New Roman" w:hAnsi="Times New Roman" w:cs="Times New Roman"/>
          <w:sz w:val="28"/>
          <w:szCs w:val="28"/>
        </w:rPr>
        <w:t>.</w:t>
      </w:r>
    </w:p>
    <w:p w:rsidR="00A21915" w:rsidRPr="006D3258" w:rsidRDefault="0042646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Інституційні чинники впливають на умови, права та гарантії зайнятості населення на ринку праці, механізм працевлаштування, соціальний захист населення через регулювання діяльності соціальних інститутів та систему правового забезпечення питання зайнятості. </w:t>
      </w:r>
    </w:p>
    <w:p w:rsidR="00A21915" w:rsidRPr="006D3258" w:rsidRDefault="0042646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На основі дослідження наукових праць [</w:t>
      </w:r>
      <w:r w:rsidR="00F851B9" w:rsidRPr="00CD4A3B">
        <w:rPr>
          <w:rFonts w:ascii="Times New Roman" w:hAnsi="Times New Roman" w:cs="Times New Roman"/>
          <w:sz w:val="28"/>
          <w:szCs w:val="28"/>
          <w:lang w:val="ru-RU"/>
        </w:rPr>
        <w:t xml:space="preserve">38,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lang w:val="ru-RU"/>
        </w:rPr>
        <w:t>. 12</w:t>
      </w:r>
      <w:r w:rsidRPr="006D3258">
        <w:rPr>
          <w:rFonts w:ascii="Times New Roman" w:hAnsi="Times New Roman" w:cs="Times New Roman"/>
          <w:sz w:val="28"/>
          <w:szCs w:val="28"/>
        </w:rPr>
        <w:t xml:space="preserve">] доцільно систематизувати фактори впливу </w:t>
      </w:r>
      <w:r w:rsidR="00A21915" w:rsidRPr="006D3258">
        <w:rPr>
          <w:rFonts w:ascii="Times New Roman" w:hAnsi="Times New Roman" w:cs="Times New Roman"/>
          <w:sz w:val="28"/>
          <w:szCs w:val="28"/>
        </w:rPr>
        <w:t>ринок праці</w:t>
      </w:r>
      <w:r w:rsidRPr="006D3258">
        <w:rPr>
          <w:rFonts w:ascii="Times New Roman" w:hAnsi="Times New Roman" w:cs="Times New Roman"/>
          <w:sz w:val="28"/>
          <w:szCs w:val="28"/>
        </w:rPr>
        <w:t>:</w:t>
      </w:r>
    </w:p>
    <w:p w:rsidR="00A21915" w:rsidRPr="006D3258" w:rsidRDefault="00745BBA" w:rsidP="00102E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42646B" w:rsidRPr="006D3258">
        <w:rPr>
          <w:rFonts w:ascii="Times New Roman" w:hAnsi="Times New Roman" w:cs="Times New Roman"/>
          <w:sz w:val="28"/>
          <w:szCs w:val="28"/>
        </w:rPr>
        <w:t xml:space="preserve"> за характером впливу: об’єктивні (вплив об’єктивних економічних законів суспільного розвитку – неухильного зростання продуктивності суспільної праці, планомірної організації та розвитку суспільного виробництва, зростання суспільних потреб, економії часу, приведення у дію зростаючої маси засобів виробництва з дедалі меншою затратою робочої сили, усуспільнення виробництва і праці, зміни праці, вартості, попиту і пропозиції) та суб’єктивні (методи свідомого управління процесом регулювання ринку праці та зайнятості населення – переважно адміністративні важелі управління з використанням елементів ринкового механізму господарювання – попиту, пропозиції, ціни, конкуренції); </w:t>
      </w:r>
    </w:p>
    <w:p w:rsidR="00A21915" w:rsidRPr="006D3258" w:rsidRDefault="00745BBA" w:rsidP="00102EB3">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w:t>
      </w:r>
      <w:r w:rsidR="0042646B" w:rsidRPr="006D3258">
        <w:rPr>
          <w:rFonts w:ascii="Times New Roman" w:hAnsi="Times New Roman" w:cs="Times New Roman"/>
          <w:sz w:val="28"/>
          <w:szCs w:val="28"/>
        </w:rPr>
        <w:t>за</w:t>
      </w:r>
      <w:proofErr w:type="spellEnd"/>
      <w:r w:rsidR="0042646B" w:rsidRPr="006D3258">
        <w:rPr>
          <w:rFonts w:ascii="Times New Roman" w:hAnsi="Times New Roman" w:cs="Times New Roman"/>
          <w:sz w:val="28"/>
          <w:szCs w:val="28"/>
        </w:rPr>
        <w:t xml:space="preserve"> сферою впливу: екзогенні (поєднуються фактори зовнішнього впливу на ринок праці, а саме: розміщення продуктивних сил, ефективність господарського механізму, техніко-організаційний рівень виробництва, продуктивність капіталу, продуктивність використання фінансових та матеріальних ресурсів, спрямованість соціальної політики) та ендогенні (функціонують в межах ринку праці: раціональність суспільного поділу праці, продуктивність праці, її ефективність та трудомісткість, кількісна та якісна відповідність працівників робочим місцям, організація праці, рівень територіальної та професійної мобільності робочої сили, ефективність процесу відтворення робочої сили, рівень заробітної плати тощо) [</w:t>
      </w:r>
      <w:r w:rsidR="00A21915" w:rsidRPr="006D3258">
        <w:rPr>
          <w:rFonts w:ascii="Times New Roman" w:hAnsi="Times New Roman" w:cs="Times New Roman"/>
          <w:sz w:val="28"/>
          <w:szCs w:val="28"/>
        </w:rPr>
        <w:t xml:space="preserve"> </w:t>
      </w:r>
      <w:r w:rsidR="0042646B" w:rsidRPr="006D3258">
        <w:rPr>
          <w:rFonts w:ascii="Times New Roman" w:hAnsi="Times New Roman" w:cs="Times New Roman"/>
          <w:sz w:val="28"/>
          <w:szCs w:val="28"/>
        </w:rPr>
        <w:t xml:space="preserve">]; </w:t>
      </w:r>
    </w:p>
    <w:p w:rsidR="00A21915" w:rsidRPr="006D3258" w:rsidRDefault="0042646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за рівнем управління (державний, регіональний, галузевий, рівень підприємства та індивіда). </w:t>
      </w:r>
    </w:p>
    <w:p w:rsidR="00FF667B" w:rsidRPr="006D3258" w:rsidRDefault="00FF667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Корегувати вплив факторів та чинників на ринок праці, слід за допомогою регулювання функціонування ринку праці (рис. 1.3.).</w:t>
      </w:r>
    </w:p>
    <w:p w:rsidR="00FF667B" w:rsidRPr="006D3258" w:rsidRDefault="00FF667B" w:rsidP="00102EB3">
      <w:pPr>
        <w:spacing w:after="0" w:line="360" w:lineRule="auto"/>
        <w:ind w:firstLine="567"/>
        <w:jc w:val="both"/>
        <w:rPr>
          <w:rFonts w:ascii="Times New Roman" w:hAnsi="Times New Roman" w:cs="Times New Roman"/>
          <w:sz w:val="28"/>
          <w:szCs w:val="28"/>
        </w:rPr>
      </w:pPr>
    </w:p>
    <w:p w:rsidR="00FF667B" w:rsidRPr="006D3258" w:rsidRDefault="00BE7CA6" w:rsidP="00102E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eastAsia="ru-RU"/>
        </w:rPr>
        <w:pict>
          <v:rect id="_x0000_s1039" style="position:absolute;left:0;text-align:left;margin-left:18.45pt;margin-top:2.85pt;width:441.75pt;height:30pt;z-index:251671552">
            <v:textbox>
              <w:txbxContent>
                <w:p w:rsidR="00455DCB" w:rsidRPr="00FF667B" w:rsidRDefault="00455DCB" w:rsidP="00FF667B">
                  <w:pPr>
                    <w:jc w:val="center"/>
                    <w:rPr>
                      <w:rFonts w:ascii="Times New Roman" w:hAnsi="Times New Roman" w:cs="Times New Roman"/>
                      <w:sz w:val="28"/>
                      <w:szCs w:val="28"/>
                    </w:rPr>
                  </w:pPr>
                  <w:r w:rsidRPr="00FF667B">
                    <w:rPr>
                      <w:rFonts w:ascii="Times New Roman" w:hAnsi="Times New Roman" w:cs="Times New Roman"/>
                      <w:sz w:val="28"/>
                      <w:szCs w:val="28"/>
                    </w:rPr>
                    <w:t>Засоби корегування впливу факторів та чинників на ринок праці</w:t>
                  </w:r>
                </w:p>
                <w:p w:rsidR="00455DCB" w:rsidRDefault="00455DCB"/>
              </w:txbxContent>
            </v:textbox>
          </v:rect>
        </w:pict>
      </w:r>
    </w:p>
    <w:p w:rsidR="00FF667B" w:rsidRPr="006D3258" w:rsidRDefault="00BE7CA6" w:rsidP="00102E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0" type="#_x0000_t67" style="position:absolute;left:0;text-align:left;margin-left:195.45pt;margin-top:8.7pt;width:70.5pt;height:28.5pt;z-index:251672576">
            <v:textbox style="layout-flow:vertical-ideographic"/>
          </v:shape>
        </w:pict>
      </w:r>
    </w:p>
    <w:p w:rsidR="00FF667B" w:rsidRPr="006D3258" w:rsidRDefault="00BE7CA6" w:rsidP="00102E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eastAsia="ru-RU"/>
        </w:rPr>
        <w:pict>
          <v:rect id="_x0000_s1041" style="position:absolute;left:0;text-align:left;margin-left:13.95pt;margin-top:13.05pt;width:441.75pt;height:30pt;z-index:251673600">
            <v:textbox>
              <w:txbxContent>
                <w:p w:rsidR="00455DCB" w:rsidRPr="00FF667B" w:rsidRDefault="00455DCB" w:rsidP="00FF667B">
                  <w:pPr>
                    <w:jc w:val="center"/>
                    <w:rPr>
                      <w:rFonts w:ascii="Times New Roman" w:hAnsi="Times New Roman" w:cs="Times New Roman"/>
                      <w:sz w:val="28"/>
                      <w:szCs w:val="28"/>
                    </w:rPr>
                  </w:pPr>
                  <w:r>
                    <w:rPr>
                      <w:rFonts w:ascii="Times New Roman" w:hAnsi="Times New Roman" w:cs="Times New Roman"/>
                      <w:sz w:val="28"/>
                      <w:szCs w:val="28"/>
                    </w:rPr>
                    <w:t>Регулювання</w:t>
                  </w:r>
                  <w:r w:rsidRPr="00FF667B">
                    <w:rPr>
                      <w:rFonts w:ascii="Times New Roman" w:hAnsi="Times New Roman" w:cs="Times New Roman"/>
                      <w:sz w:val="28"/>
                      <w:szCs w:val="28"/>
                    </w:rPr>
                    <w:t xml:space="preserve"> </w:t>
                  </w:r>
                  <w:r>
                    <w:rPr>
                      <w:rFonts w:ascii="Times New Roman" w:hAnsi="Times New Roman" w:cs="Times New Roman"/>
                      <w:sz w:val="28"/>
                      <w:szCs w:val="28"/>
                    </w:rPr>
                    <w:t>функціонування ринку праці</w:t>
                  </w:r>
                </w:p>
              </w:txbxContent>
            </v:textbox>
          </v:rect>
        </w:pict>
      </w:r>
    </w:p>
    <w:p w:rsidR="00FF667B" w:rsidRPr="006D3258" w:rsidRDefault="00BE7CA6" w:rsidP="00102E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eastAsia="ru-RU"/>
        </w:rPr>
        <w:pict>
          <v:shape id="_x0000_s1042" type="#_x0000_t67" style="position:absolute;left:0;text-align:left;margin-left:202.2pt;margin-top:18.9pt;width:70.5pt;height:28.5pt;z-index:251674624">
            <v:textbox style="layout-flow:vertical-ideographic"/>
          </v:shape>
        </w:pict>
      </w:r>
    </w:p>
    <w:p w:rsidR="00FF667B" w:rsidRPr="006D3258" w:rsidRDefault="00FF667B" w:rsidP="00102EB3">
      <w:pPr>
        <w:spacing w:after="0" w:line="360" w:lineRule="auto"/>
        <w:ind w:firstLine="567"/>
        <w:jc w:val="both"/>
        <w:rPr>
          <w:rFonts w:ascii="Times New Roman" w:hAnsi="Times New Roman" w:cs="Times New Roman"/>
          <w:sz w:val="28"/>
          <w:szCs w:val="28"/>
        </w:rPr>
      </w:pPr>
    </w:p>
    <w:p w:rsidR="00FF667B" w:rsidRPr="006D3258" w:rsidRDefault="00BE7CA6" w:rsidP="00102E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eastAsia="ru-RU"/>
        </w:rPr>
        <w:pict>
          <v:rect id="_x0000_s1047" style="position:absolute;left:0;text-align:left;margin-left:-4.8pt;margin-top:11.9pt;width:481.5pt;height:133.5pt;z-index:-251636736">
            <v:stroke dashstyle="dash"/>
          </v:rect>
        </w:pict>
      </w:r>
      <w:r>
        <w:rPr>
          <w:rFonts w:ascii="Times New Roman" w:hAnsi="Times New Roman" w:cs="Times New Roman"/>
          <w:sz w:val="28"/>
          <w:szCs w:val="28"/>
          <w:lang w:eastAsia="ru-RU"/>
        </w:rPr>
        <w:pict>
          <v:rect id="_x0000_s1046" style="position:absolute;left:0;text-align:left;margin-left:350.7pt;margin-top:23.25pt;width:117pt;height:100.5pt;z-index:251678720">
            <v:textbox>
              <w:txbxContent>
                <w:p w:rsidR="00455DCB" w:rsidRPr="00745BBA" w:rsidRDefault="00455DCB" w:rsidP="00FF667B">
                  <w:pPr>
                    <w:spacing w:after="0" w:line="240" w:lineRule="auto"/>
                    <w:jc w:val="center"/>
                    <w:rPr>
                      <w:rFonts w:ascii="Times New Roman" w:hAnsi="Times New Roman" w:cs="Times New Roman"/>
                      <w:sz w:val="24"/>
                      <w:szCs w:val="24"/>
                    </w:rPr>
                  </w:pPr>
                  <w:proofErr w:type="spellStart"/>
                  <w:r w:rsidRPr="00745BBA">
                    <w:rPr>
                      <w:rFonts w:ascii="Times New Roman" w:hAnsi="Times New Roman" w:cs="Times New Roman"/>
                      <w:sz w:val="24"/>
                      <w:szCs w:val="24"/>
                    </w:rPr>
                    <w:t>Нанорівень</w:t>
                  </w:r>
                  <w:proofErr w:type="spellEnd"/>
                  <w:r w:rsidRPr="00745BBA">
                    <w:rPr>
                      <w:rFonts w:ascii="Times New Roman" w:hAnsi="Times New Roman" w:cs="Times New Roman"/>
                      <w:sz w:val="24"/>
                      <w:szCs w:val="24"/>
                    </w:rPr>
                    <w:t>:</w:t>
                  </w:r>
                </w:p>
                <w:p w:rsidR="00455DCB" w:rsidRPr="00FF667B" w:rsidRDefault="00455DCB" w:rsidP="00FF667B">
                  <w:pPr>
                    <w:spacing w:after="0" w:line="240" w:lineRule="auto"/>
                    <w:jc w:val="center"/>
                    <w:rPr>
                      <w:rFonts w:ascii="Times New Roman" w:hAnsi="Times New Roman" w:cs="Times New Roman"/>
                      <w:sz w:val="20"/>
                      <w:szCs w:val="20"/>
                    </w:rPr>
                  </w:pPr>
                  <w:r w:rsidRPr="00FF667B">
                    <w:rPr>
                      <w:rFonts w:ascii="Times New Roman" w:hAnsi="Times New Roman" w:cs="Times New Roman"/>
                      <w:sz w:val="20"/>
                      <w:szCs w:val="20"/>
                    </w:rPr>
                    <w:t>спрямованість на підвищення рівня конкурентоспроможності, покращення умов праці, отримання гарантованого доходу</w:t>
                  </w:r>
                </w:p>
              </w:txbxContent>
            </v:textbox>
          </v:rect>
        </w:pict>
      </w:r>
      <w:r>
        <w:rPr>
          <w:rFonts w:ascii="Times New Roman" w:hAnsi="Times New Roman" w:cs="Times New Roman"/>
          <w:sz w:val="28"/>
          <w:szCs w:val="28"/>
          <w:lang w:eastAsia="ru-RU"/>
        </w:rPr>
        <w:pict>
          <v:rect id="_x0000_s1045" style="position:absolute;left:0;text-align:left;margin-left:247.2pt;margin-top:23.25pt;width:94.5pt;height:100.5pt;z-index:251677696">
            <v:textbox>
              <w:txbxContent>
                <w:p w:rsidR="00455DCB" w:rsidRPr="00745BBA" w:rsidRDefault="00455DCB" w:rsidP="00FF667B">
                  <w:pPr>
                    <w:spacing w:after="0" w:line="240" w:lineRule="auto"/>
                    <w:rPr>
                      <w:rFonts w:ascii="Times New Roman" w:hAnsi="Times New Roman" w:cs="Times New Roman"/>
                      <w:sz w:val="24"/>
                      <w:szCs w:val="24"/>
                    </w:rPr>
                  </w:pPr>
                  <w:proofErr w:type="spellStart"/>
                  <w:r w:rsidRPr="00745BBA">
                    <w:rPr>
                      <w:rFonts w:ascii="Times New Roman" w:hAnsi="Times New Roman" w:cs="Times New Roman"/>
                      <w:sz w:val="24"/>
                      <w:szCs w:val="24"/>
                    </w:rPr>
                    <w:t>Мікрорівень</w:t>
                  </w:r>
                  <w:proofErr w:type="spellEnd"/>
                  <w:r w:rsidRPr="00745BBA">
                    <w:rPr>
                      <w:rFonts w:ascii="Times New Roman" w:hAnsi="Times New Roman" w:cs="Times New Roman"/>
                      <w:sz w:val="24"/>
                      <w:szCs w:val="24"/>
                    </w:rPr>
                    <w:t>:</w:t>
                  </w:r>
                </w:p>
                <w:p w:rsidR="00455DCB" w:rsidRPr="00FF667B" w:rsidRDefault="00455DCB" w:rsidP="00FF667B">
                  <w:pPr>
                    <w:spacing w:after="0" w:line="240" w:lineRule="auto"/>
                    <w:jc w:val="center"/>
                    <w:rPr>
                      <w:rFonts w:ascii="Times New Roman" w:hAnsi="Times New Roman" w:cs="Times New Roman"/>
                      <w:sz w:val="20"/>
                      <w:szCs w:val="20"/>
                    </w:rPr>
                  </w:pPr>
                  <w:r w:rsidRPr="00FF667B">
                    <w:rPr>
                      <w:rFonts w:ascii="Times New Roman" w:hAnsi="Times New Roman" w:cs="Times New Roman"/>
                      <w:sz w:val="20"/>
                      <w:szCs w:val="20"/>
                    </w:rPr>
                    <w:t>спрямованість на розширення можливостей для самофінансування бізнесу за рахунок зниження рівня оподаткування</w:t>
                  </w:r>
                </w:p>
              </w:txbxContent>
            </v:textbox>
          </v:rect>
        </w:pict>
      </w:r>
      <w:r>
        <w:rPr>
          <w:rFonts w:ascii="Times New Roman" w:hAnsi="Times New Roman" w:cs="Times New Roman"/>
          <w:sz w:val="28"/>
          <w:szCs w:val="28"/>
          <w:lang w:eastAsia="ru-RU"/>
        </w:rPr>
        <w:pict>
          <v:rect id="_x0000_s1044" style="position:absolute;left:0;text-align:left;margin-left:133.95pt;margin-top:23.25pt;width:101.25pt;height:100.5pt;z-index:251676672">
            <v:textbox>
              <w:txbxContent>
                <w:p w:rsidR="00455DCB" w:rsidRPr="00745BBA" w:rsidRDefault="00455DCB" w:rsidP="00FF667B">
                  <w:pPr>
                    <w:spacing w:after="0" w:line="240" w:lineRule="auto"/>
                    <w:jc w:val="center"/>
                    <w:rPr>
                      <w:rFonts w:ascii="Times New Roman" w:hAnsi="Times New Roman" w:cs="Times New Roman"/>
                      <w:sz w:val="24"/>
                      <w:szCs w:val="24"/>
                    </w:rPr>
                  </w:pPr>
                  <w:proofErr w:type="spellStart"/>
                  <w:r w:rsidRPr="00745BBA">
                    <w:rPr>
                      <w:rFonts w:ascii="Times New Roman" w:hAnsi="Times New Roman" w:cs="Times New Roman"/>
                      <w:sz w:val="24"/>
                      <w:szCs w:val="24"/>
                    </w:rPr>
                    <w:t>Мезорівень</w:t>
                  </w:r>
                  <w:proofErr w:type="spellEnd"/>
                  <w:r w:rsidRPr="00745BBA">
                    <w:rPr>
                      <w:rFonts w:ascii="Times New Roman" w:hAnsi="Times New Roman" w:cs="Times New Roman"/>
                      <w:sz w:val="24"/>
                      <w:szCs w:val="24"/>
                    </w:rPr>
                    <w:t>:</w:t>
                  </w:r>
                </w:p>
                <w:p w:rsidR="00455DCB" w:rsidRPr="00FF667B" w:rsidRDefault="00455DCB" w:rsidP="00FF667B">
                  <w:pPr>
                    <w:spacing w:after="0" w:line="240" w:lineRule="auto"/>
                    <w:jc w:val="center"/>
                    <w:rPr>
                      <w:rFonts w:ascii="Times New Roman" w:hAnsi="Times New Roman" w:cs="Times New Roman"/>
                      <w:b/>
                      <w:sz w:val="20"/>
                      <w:szCs w:val="20"/>
                    </w:rPr>
                  </w:pPr>
                  <w:r w:rsidRPr="00FF667B">
                    <w:rPr>
                      <w:rFonts w:ascii="Times New Roman" w:hAnsi="Times New Roman" w:cs="Times New Roman"/>
                      <w:sz w:val="20"/>
                      <w:szCs w:val="20"/>
                    </w:rPr>
                    <w:t>спрямованість на забезпечення розвитку регіону, збереження робочих місць і підприємств як платників податків</w:t>
                  </w:r>
                </w:p>
              </w:txbxContent>
            </v:textbox>
          </v:rect>
        </w:pict>
      </w:r>
    </w:p>
    <w:p w:rsidR="00FF667B" w:rsidRPr="006D3258" w:rsidRDefault="00BE7CA6" w:rsidP="00102EB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eastAsia="ru-RU"/>
        </w:rPr>
        <w:pict>
          <v:rect id="_x0000_s1043" style="position:absolute;left:0;text-align:left;margin-left:8.7pt;margin-top:2.9pt;width:118.5pt;height:93pt;z-index:251675648">
            <v:textbox>
              <w:txbxContent>
                <w:p w:rsidR="00455DCB" w:rsidRPr="00FF667B" w:rsidRDefault="00455DCB" w:rsidP="00FF667B">
                  <w:pPr>
                    <w:spacing w:after="0" w:line="240" w:lineRule="auto"/>
                    <w:jc w:val="center"/>
                    <w:rPr>
                      <w:rFonts w:ascii="Times New Roman" w:hAnsi="Times New Roman" w:cs="Times New Roman"/>
                      <w:b/>
                      <w:sz w:val="24"/>
                      <w:szCs w:val="24"/>
                    </w:rPr>
                  </w:pPr>
                  <w:r w:rsidRPr="00745BBA">
                    <w:rPr>
                      <w:rFonts w:ascii="Times New Roman" w:hAnsi="Times New Roman" w:cs="Times New Roman"/>
                      <w:sz w:val="24"/>
                      <w:szCs w:val="24"/>
                    </w:rPr>
                    <w:t>Макрорівень</w:t>
                  </w:r>
                  <w:r w:rsidRPr="00FF667B">
                    <w:rPr>
                      <w:rFonts w:ascii="Times New Roman" w:hAnsi="Times New Roman" w:cs="Times New Roman"/>
                      <w:b/>
                      <w:sz w:val="24"/>
                      <w:szCs w:val="24"/>
                    </w:rPr>
                    <w:t>:</w:t>
                  </w:r>
                </w:p>
                <w:p w:rsidR="00455DCB" w:rsidRPr="00FF667B" w:rsidRDefault="00455DCB" w:rsidP="00FF667B">
                  <w:pPr>
                    <w:spacing w:after="0" w:line="240" w:lineRule="auto"/>
                    <w:jc w:val="center"/>
                    <w:rPr>
                      <w:rFonts w:ascii="Times New Roman" w:hAnsi="Times New Roman" w:cs="Times New Roman"/>
                      <w:sz w:val="20"/>
                      <w:szCs w:val="20"/>
                    </w:rPr>
                  </w:pPr>
                  <w:r w:rsidRPr="00FF667B">
                    <w:rPr>
                      <w:rFonts w:ascii="Times New Roman" w:hAnsi="Times New Roman" w:cs="Times New Roman"/>
                      <w:sz w:val="20"/>
                      <w:szCs w:val="20"/>
                    </w:rPr>
                    <w:t>спрямованість на забезпечення стійкого економічного зростання; досягнення соціальної стабільності в суспільстві</w:t>
                  </w:r>
                </w:p>
              </w:txbxContent>
            </v:textbox>
          </v:rect>
        </w:pict>
      </w:r>
    </w:p>
    <w:p w:rsidR="00FF667B" w:rsidRPr="006D3258" w:rsidRDefault="00FF667B" w:rsidP="00102EB3">
      <w:pPr>
        <w:spacing w:after="0" w:line="360" w:lineRule="auto"/>
        <w:ind w:firstLine="567"/>
        <w:jc w:val="both"/>
        <w:rPr>
          <w:rFonts w:ascii="Times New Roman" w:hAnsi="Times New Roman" w:cs="Times New Roman"/>
          <w:sz w:val="28"/>
          <w:szCs w:val="28"/>
        </w:rPr>
      </w:pPr>
    </w:p>
    <w:p w:rsidR="00FF667B" w:rsidRPr="006D3258" w:rsidRDefault="00FF667B" w:rsidP="00102EB3">
      <w:pPr>
        <w:spacing w:after="0" w:line="360" w:lineRule="auto"/>
        <w:ind w:firstLine="567"/>
        <w:jc w:val="both"/>
        <w:rPr>
          <w:rFonts w:ascii="Times New Roman" w:hAnsi="Times New Roman" w:cs="Times New Roman"/>
          <w:sz w:val="28"/>
          <w:szCs w:val="28"/>
        </w:rPr>
      </w:pPr>
    </w:p>
    <w:p w:rsidR="00FF667B" w:rsidRPr="006D3258" w:rsidRDefault="00FF667B" w:rsidP="00102EB3">
      <w:pPr>
        <w:spacing w:after="0" w:line="360" w:lineRule="auto"/>
        <w:ind w:firstLine="567"/>
        <w:jc w:val="both"/>
        <w:rPr>
          <w:rFonts w:ascii="Times New Roman" w:hAnsi="Times New Roman" w:cs="Times New Roman"/>
          <w:sz w:val="28"/>
          <w:szCs w:val="28"/>
        </w:rPr>
      </w:pPr>
    </w:p>
    <w:p w:rsidR="00FF667B" w:rsidRPr="006D3258" w:rsidRDefault="00FF667B" w:rsidP="00102EB3">
      <w:pPr>
        <w:spacing w:after="0" w:line="360" w:lineRule="auto"/>
        <w:ind w:firstLine="567"/>
        <w:jc w:val="both"/>
        <w:rPr>
          <w:rFonts w:ascii="Times New Roman" w:hAnsi="Times New Roman" w:cs="Times New Roman"/>
          <w:sz w:val="28"/>
          <w:szCs w:val="28"/>
        </w:rPr>
      </w:pPr>
    </w:p>
    <w:p w:rsidR="00FF667B" w:rsidRPr="006D3258" w:rsidRDefault="00FF667B" w:rsidP="00102EB3">
      <w:pPr>
        <w:spacing w:after="0" w:line="360" w:lineRule="auto"/>
        <w:ind w:firstLine="567"/>
        <w:jc w:val="both"/>
        <w:rPr>
          <w:rFonts w:ascii="Times New Roman" w:hAnsi="Times New Roman" w:cs="Times New Roman"/>
          <w:sz w:val="28"/>
          <w:szCs w:val="28"/>
        </w:rPr>
      </w:pPr>
    </w:p>
    <w:p w:rsidR="00FF667B" w:rsidRPr="006D3258" w:rsidRDefault="00852ADF" w:rsidP="00BB7825">
      <w:pPr>
        <w:spacing w:after="0" w:line="360" w:lineRule="auto"/>
        <w:ind w:firstLine="567"/>
        <w:jc w:val="center"/>
        <w:rPr>
          <w:rFonts w:ascii="Times New Roman" w:hAnsi="Times New Roman" w:cs="Times New Roman"/>
          <w:sz w:val="28"/>
          <w:szCs w:val="28"/>
        </w:rPr>
      </w:pPr>
      <w:r w:rsidRPr="006D3258">
        <w:rPr>
          <w:rFonts w:ascii="Times New Roman" w:hAnsi="Times New Roman" w:cs="Times New Roman"/>
          <w:sz w:val="28"/>
          <w:szCs w:val="28"/>
          <w:shd w:val="clear" w:color="auto" w:fill="FFFFFF"/>
        </w:rPr>
        <w:t>Рис</w:t>
      </w:r>
      <w:r w:rsidR="005946B6" w:rsidRPr="006D3258">
        <w:rPr>
          <w:rFonts w:ascii="Times New Roman" w:hAnsi="Times New Roman" w:cs="Times New Roman"/>
          <w:sz w:val="28"/>
          <w:szCs w:val="28"/>
          <w:shd w:val="clear" w:color="auto" w:fill="FFFFFF"/>
        </w:rPr>
        <w:t>.</w:t>
      </w:r>
      <w:r w:rsidR="00684657" w:rsidRPr="006D3258">
        <w:rPr>
          <w:rFonts w:ascii="Times New Roman" w:hAnsi="Times New Roman" w:cs="Times New Roman"/>
          <w:sz w:val="28"/>
          <w:szCs w:val="28"/>
        </w:rPr>
        <w:t xml:space="preserve"> 1.3. Регулювання ринку праці</w:t>
      </w:r>
    </w:p>
    <w:p w:rsidR="00684657" w:rsidRPr="006D3258" w:rsidRDefault="00684657" w:rsidP="00102EB3">
      <w:pPr>
        <w:spacing w:after="0" w:line="360" w:lineRule="auto"/>
        <w:ind w:firstLine="567"/>
        <w:jc w:val="both"/>
        <w:rPr>
          <w:rFonts w:ascii="Times New Roman" w:hAnsi="Times New Roman" w:cs="Times New Roman"/>
          <w:sz w:val="28"/>
          <w:szCs w:val="28"/>
        </w:rPr>
      </w:pPr>
    </w:p>
    <w:p w:rsidR="00684657" w:rsidRPr="006D3258" w:rsidRDefault="00684657" w:rsidP="00102EB3">
      <w:pPr>
        <w:spacing w:after="0" w:line="360" w:lineRule="auto"/>
        <w:ind w:firstLine="567"/>
        <w:jc w:val="both"/>
        <w:rPr>
          <w:rFonts w:ascii="Times New Roman" w:hAnsi="Times New Roman" w:cs="Times New Roman"/>
          <w:sz w:val="28"/>
          <w:szCs w:val="28"/>
        </w:rPr>
      </w:pPr>
      <w:bookmarkStart w:id="0" w:name="_GoBack"/>
      <w:r w:rsidRPr="00745BBA">
        <w:rPr>
          <w:rFonts w:ascii="Times New Roman" w:hAnsi="Times New Roman" w:cs="Times New Roman"/>
          <w:sz w:val="28"/>
          <w:szCs w:val="28"/>
        </w:rPr>
        <w:t>Державна політика регулювання ринку праці України ґрунтується на наступних принципах: забезпечення продуктивної зайнятості, скорочення рівня безробіття, створення додаткових робочих місць, сприяння розвитку підприємницької діяльності, міжнародне співробітництво у сфері зайнятості, співпраця держави з профспілками, роботодавцями при розробці програм та заходів щодо забезпечення зайнятості населення. Суб’єктами, що впливають на регулювання ринку праці, є державні установи та організації, які здійснюють регулювання процесів у сфері ринку праці та трудових відносин. Об’єктами регулювання ринку праці виступають соціально-трудові відносини між робітником та працедавцем; збалансування попиту і пропозиції на ринку праці</w:t>
      </w:r>
      <w:r w:rsidR="00F851B9" w:rsidRPr="00745BBA">
        <w:rPr>
          <w:rFonts w:ascii="Times New Roman" w:hAnsi="Times New Roman" w:cs="Times New Roman"/>
          <w:sz w:val="28"/>
          <w:szCs w:val="28"/>
        </w:rPr>
        <w:t xml:space="preserve">; соціальний захист населення [30, </w:t>
      </w:r>
      <w:r w:rsidR="00F851B9" w:rsidRPr="00745BBA">
        <w:rPr>
          <w:rFonts w:ascii="Times New Roman" w:hAnsi="Times New Roman" w:cs="Times New Roman"/>
          <w:sz w:val="28"/>
          <w:szCs w:val="28"/>
          <w:lang w:val="en-US"/>
        </w:rPr>
        <w:t>c</w:t>
      </w:r>
      <w:r w:rsidR="00F851B9" w:rsidRPr="00745BBA">
        <w:rPr>
          <w:rFonts w:ascii="Times New Roman" w:hAnsi="Times New Roman" w:cs="Times New Roman"/>
          <w:sz w:val="28"/>
          <w:szCs w:val="28"/>
        </w:rPr>
        <w:t>. 44</w:t>
      </w:r>
      <w:r w:rsidRPr="00745BBA">
        <w:rPr>
          <w:rFonts w:ascii="Times New Roman" w:hAnsi="Times New Roman" w:cs="Times New Roman"/>
          <w:sz w:val="28"/>
          <w:szCs w:val="28"/>
        </w:rPr>
        <w:t xml:space="preserve">]. До </w:t>
      </w:r>
      <w:bookmarkEnd w:id="0"/>
      <w:r w:rsidRPr="006D3258">
        <w:rPr>
          <w:rFonts w:ascii="Times New Roman" w:hAnsi="Times New Roman" w:cs="Times New Roman"/>
          <w:sz w:val="28"/>
          <w:szCs w:val="28"/>
        </w:rPr>
        <w:lastRenderedPageBreak/>
        <w:t>соціальних інститутів, що впливають на регулювання ринку праці, належать: Міністерство соціальної політики України; Міністерство освіти і науки; інші міністерства та центральні органи виконавчої влади; Державна служба зайнятості, обласні та місцеві центри зайнятості; Фонд загальнообов’язкового державного соціального страхування України на випадок безробіття.</w:t>
      </w:r>
    </w:p>
    <w:p w:rsidR="00A21915" w:rsidRPr="006D3258" w:rsidRDefault="0042646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 метою досягнення ефективного регулювання ринку праці необхідно </w:t>
      </w:r>
      <w:r w:rsidR="00A21915" w:rsidRPr="006D3258">
        <w:rPr>
          <w:rFonts w:ascii="Times New Roman" w:hAnsi="Times New Roman" w:cs="Times New Roman"/>
          <w:sz w:val="28"/>
          <w:szCs w:val="28"/>
        </w:rPr>
        <w:t>враховувати чинники та фактори впливу на ринок праці. З цією метою варто забезпечити</w:t>
      </w:r>
      <w:r w:rsidR="00F851B9" w:rsidRPr="00CD4A3B">
        <w:rPr>
          <w:rFonts w:ascii="Times New Roman" w:hAnsi="Times New Roman" w:cs="Times New Roman"/>
          <w:sz w:val="28"/>
          <w:szCs w:val="28"/>
        </w:rPr>
        <w:t xml:space="preserve"> [25,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rPr>
        <w:t>. 19]</w:t>
      </w:r>
      <w:r w:rsidRPr="006D3258">
        <w:rPr>
          <w:rFonts w:ascii="Times New Roman" w:hAnsi="Times New Roman" w:cs="Times New Roman"/>
          <w:sz w:val="28"/>
          <w:szCs w:val="28"/>
        </w:rPr>
        <w:t xml:space="preserve">: </w:t>
      </w:r>
    </w:p>
    <w:p w:rsidR="00A21915" w:rsidRPr="006D3258" w:rsidRDefault="0042646B" w:rsidP="00102EB3">
      <w:pPr>
        <w:spacing w:after="0" w:line="360" w:lineRule="auto"/>
        <w:ind w:firstLine="567"/>
        <w:jc w:val="both"/>
        <w:rPr>
          <w:rFonts w:ascii="Times New Roman" w:hAnsi="Times New Roman" w:cs="Times New Roman"/>
          <w:i/>
          <w:sz w:val="28"/>
          <w:szCs w:val="28"/>
        </w:rPr>
      </w:pPr>
      <w:r w:rsidRPr="006D3258">
        <w:rPr>
          <w:rFonts w:ascii="Times New Roman" w:hAnsi="Times New Roman" w:cs="Times New Roman"/>
          <w:i/>
          <w:sz w:val="28"/>
          <w:szCs w:val="28"/>
        </w:rPr>
        <w:t xml:space="preserve">на державному рівні: </w:t>
      </w:r>
    </w:p>
    <w:p w:rsidR="00A21915" w:rsidRPr="006D3258" w:rsidRDefault="0042646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підвищення гнучкості ринку праці, перерозподіл видатків на проведення пасивних та активних заходів соціального захисту населення на ринку праці з наданням переваги останнім, сприяння скороченню нерегламентованої зайнятості населення, законодавче обмеження тривалості вимушених відпусток за ініціативою адміністрації, зростання реальної заробітної плати, активізацію діяльності установ, що сприяють працевлаштуванню населення, підго</w:t>
      </w:r>
      <w:r w:rsidR="00A21915" w:rsidRPr="006D3258">
        <w:rPr>
          <w:rFonts w:ascii="Times New Roman" w:hAnsi="Times New Roman" w:cs="Times New Roman"/>
          <w:sz w:val="28"/>
          <w:szCs w:val="28"/>
        </w:rPr>
        <w:t>товці та перепідготовці кадрів;</w:t>
      </w:r>
    </w:p>
    <w:p w:rsidR="00A21915" w:rsidRPr="006D3258" w:rsidRDefault="0042646B" w:rsidP="00102EB3">
      <w:pPr>
        <w:spacing w:after="0" w:line="360" w:lineRule="auto"/>
        <w:ind w:firstLine="567"/>
        <w:jc w:val="both"/>
        <w:rPr>
          <w:rFonts w:ascii="Times New Roman" w:hAnsi="Times New Roman" w:cs="Times New Roman"/>
          <w:i/>
          <w:sz w:val="28"/>
          <w:szCs w:val="28"/>
        </w:rPr>
      </w:pPr>
      <w:r w:rsidRPr="006D3258">
        <w:rPr>
          <w:rFonts w:ascii="Times New Roman" w:hAnsi="Times New Roman" w:cs="Times New Roman"/>
          <w:i/>
          <w:sz w:val="28"/>
          <w:szCs w:val="28"/>
        </w:rPr>
        <w:t xml:space="preserve">на регіональному рівні: </w:t>
      </w:r>
    </w:p>
    <w:p w:rsidR="00A21915" w:rsidRPr="006D3258" w:rsidRDefault="0042646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формування регіональних </w:t>
      </w:r>
      <w:proofErr w:type="spellStart"/>
      <w:r w:rsidRPr="006D3258">
        <w:rPr>
          <w:rFonts w:ascii="Times New Roman" w:hAnsi="Times New Roman" w:cs="Times New Roman"/>
          <w:sz w:val="28"/>
          <w:szCs w:val="28"/>
        </w:rPr>
        <w:t>самовідтворюваних</w:t>
      </w:r>
      <w:proofErr w:type="spellEnd"/>
      <w:r w:rsidRPr="006D3258">
        <w:rPr>
          <w:rFonts w:ascii="Times New Roman" w:hAnsi="Times New Roman" w:cs="Times New Roman"/>
          <w:sz w:val="28"/>
          <w:szCs w:val="28"/>
        </w:rPr>
        <w:t xml:space="preserve"> соціально-економічних систем з ознаками самозабезпечення, самофінансування, самоуправління і одночасно із підпорядкуванням загальнодержавним цілям; комплексну оцінку природно-ресурсного і соціально-економічного потенціалу території, розробку економічної стратегії розвитку останньої і побудову відповідно до отриманих даних, програми забезпечення продуктивної зайнятості в аспекті ефективного регулювання ринку праці; посилення механізмів орієнтації населення на розвиток малого та середнього підприємництва, на </w:t>
      </w:r>
      <w:proofErr w:type="spellStart"/>
      <w:r w:rsidRPr="006D3258">
        <w:rPr>
          <w:rFonts w:ascii="Times New Roman" w:hAnsi="Times New Roman" w:cs="Times New Roman"/>
          <w:sz w:val="28"/>
          <w:szCs w:val="28"/>
        </w:rPr>
        <w:t>самозайнятість</w:t>
      </w:r>
      <w:proofErr w:type="spellEnd"/>
      <w:r w:rsidRPr="006D3258">
        <w:rPr>
          <w:rFonts w:ascii="Times New Roman" w:hAnsi="Times New Roman" w:cs="Times New Roman"/>
          <w:sz w:val="28"/>
          <w:szCs w:val="28"/>
        </w:rPr>
        <w:t xml:space="preserve">; </w:t>
      </w:r>
    </w:p>
    <w:p w:rsidR="00A21915" w:rsidRPr="006D3258" w:rsidRDefault="0042646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i/>
          <w:sz w:val="28"/>
          <w:szCs w:val="28"/>
        </w:rPr>
        <w:t>на галузевому рівні:</w:t>
      </w:r>
      <w:r w:rsidRPr="006D3258">
        <w:rPr>
          <w:rFonts w:ascii="Times New Roman" w:hAnsi="Times New Roman" w:cs="Times New Roman"/>
          <w:sz w:val="28"/>
          <w:szCs w:val="28"/>
        </w:rPr>
        <w:t xml:space="preserve"> </w:t>
      </w:r>
    </w:p>
    <w:p w:rsidR="00A21915" w:rsidRPr="006D3258" w:rsidRDefault="0042646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ліквідацію чи реорганізацію економічно нерентабельних виробництв, існування яких призводить до надлишкової зайнятості та прихованого </w:t>
      </w:r>
      <w:r w:rsidRPr="006D3258">
        <w:rPr>
          <w:rFonts w:ascii="Times New Roman" w:hAnsi="Times New Roman" w:cs="Times New Roman"/>
          <w:sz w:val="28"/>
          <w:szCs w:val="28"/>
        </w:rPr>
        <w:lastRenderedPageBreak/>
        <w:t>безробіття і стимулювання зайнятості на тих, які відповідають стратегічним напрямкам структурної та технологічної перебудови економіки України та її національним інтересам [</w:t>
      </w:r>
      <w:r w:rsidR="00F851B9" w:rsidRPr="00CD4A3B">
        <w:rPr>
          <w:rFonts w:ascii="Times New Roman" w:hAnsi="Times New Roman" w:cs="Times New Roman"/>
          <w:sz w:val="28"/>
          <w:szCs w:val="28"/>
        </w:rPr>
        <w:t xml:space="preserve">33,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rPr>
        <w:t>. 36</w:t>
      </w:r>
      <w:r w:rsidRPr="006D3258">
        <w:rPr>
          <w:rFonts w:ascii="Times New Roman" w:hAnsi="Times New Roman" w:cs="Times New Roman"/>
          <w:sz w:val="28"/>
          <w:szCs w:val="28"/>
        </w:rPr>
        <w:t xml:space="preserve">]; </w:t>
      </w:r>
    </w:p>
    <w:p w:rsidR="00A21915" w:rsidRPr="006D3258" w:rsidRDefault="0042646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i/>
          <w:sz w:val="28"/>
          <w:szCs w:val="28"/>
        </w:rPr>
        <w:t>на рівні підприємства:</w:t>
      </w:r>
      <w:r w:rsidRPr="006D3258">
        <w:rPr>
          <w:rFonts w:ascii="Times New Roman" w:hAnsi="Times New Roman" w:cs="Times New Roman"/>
          <w:sz w:val="28"/>
          <w:szCs w:val="28"/>
        </w:rPr>
        <w:t xml:space="preserve"> </w:t>
      </w:r>
    </w:p>
    <w:p w:rsidR="00A21915" w:rsidRPr="006D3258" w:rsidRDefault="0042646B" w:rsidP="00102EB3">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узгодження вивільнення працівників з регіональними та державними програмами зайнятості населення; скорочення чисельності, по можливості, лише </w:t>
      </w:r>
      <w:proofErr w:type="spellStart"/>
      <w:r w:rsidRPr="006D3258">
        <w:rPr>
          <w:rFonts w:ascii="Times New Roman" w:hAnsi="Times New Roman" w:cs="Times New Roman"/>
          <w:sz w:val="28"/>
          <w:szCs w:val="28"/>
        </w:rPr>
        <w:t>низькокваліфікованих</w:t>
      </w:r>
      <w:proofErr w:type="spellEnd"/>
      <w:r w:rsidRPr="006D3258">
        <w:rPr>
          <w:rFonts w:ascii="Times New Roman" w:hAnsi="Times New Roman" w:cs="Times New Roman"/>
          <w:sz w:val="28"/>
          <w:szCs w:val="28"/>
        </w:rPr>
        <w:t xml:space="preserve"> працівників та тих, хто працює в сфері важкої ручної праці чи на застарілому обладнанні, зберігаючи висококваліфікований персонал підприємства; проведення </w:t>
      </w:r>
      <w:proofErr w:type="spellStart"/>
      <w:r w:rsidRPr="006D3258">
        <w:rPr>
          <w:rFonts w:ascii="Times New Roman" w:hAnsi="Times New Roman" w:cs="Times New Roman"/>
          <w:sz w:val="28"/>
          <w:szCs w:val="28"/>
        </w:rPr>
        <w:t>профперепідготовки</w:t>
      </w:r>
      <w:proofErr w:type="spellEnd"/>
      <w:r w:rsidRPr="006D3258">
        <w:rPr>
          <w:rFonts w:ascii="Times New Roman" w:hAnsi="Times New Roman" w:cs="Times New Roman"/>
          <w:sz w:val="28"/>
          <w:szCs w:val="28"/>
        </w:rPr>
        <w:t xml:space="preserve"> чи підвищення кваліфікації працівників без припинення з ними трудових угод; орієнтацію працівників на підвищення рівня освіти і кваліфікації; створення працівникам умов, які б сприяли зростанню продуктивності праці (поліпшення форм та методів організації виробництва, удосконалення технічного забезпечення трудового процесу, ефективне застосування трудової мотивації); </w:t>
      </w:r>
    </w:p>
    <w:p w:rsidR="0042646B" w:rsidRPr="006D3258" w:rsidRDefault="0042646B" w:rsidP="00102EB3">
      <w:pPr>
        <w:spacing w:after="0" w:line="360" w:lineRule="auto"/>
        <w:ind w:firstLine="567"/>
        <w:jc w:val="both"/>
        <w:rPr>
          <w:rFonts w:ascii="Times New Roman" w:hAnsi="Times New Roman" w:cs="Times New Roman"/>
          <w:sz w:val="28"/>
          <w:szCs w:val="28"/>
          <w:shd w:val="clear" w:color="auto" w:fill="FFFFFF"/>
        </w:rPr>
      </w:pPr>
      <w:r w:rsidRPr="006D3258">
        <w:rPr>
          <w:rFonts w:ascii="Times New Roman" w:hAnsi="Times New Roman" w:cs="Times New Roman"/>
          <w:i/>
          <w:sz w:val="28"/>
          <w:szCs w:val="28"/>
        </w:rPr>
        <w:t>на індивідуальному рівні:</w:t>
      </w:r>
      <w:r w:rsidRPr="006D3258">
        <w:rPr>
          <w:rFonts w:ascii="Times New Roman" w:hAnsi="Times New Roman" w:cs="Times New Roman"/>
          <w:sz w:val="28"/>
          <w:szCs w:val="28"/>
        </w:rPr>
        <w:t xml:space="preserve"> створення ефективної системи мотивації кожного окремого працівника до трудової мобільності, збільшення продуктивності праці, підвищення рівня його конкурентоспроможності на ринку праці та постійного розвитку професійних вмінь та навичок; підтримка стану свого здоров’я та працездатності на належному рівні; удосконалення особистих ділових і моральних якостей.</w:t>
      </w:r>
    </w:p>
    <w:p w:rsidR="00A21915" w:rsidRPr="006D3258" w:rsidRDefault="00A21915" w:rsidP="00102EB3">
      <w:pPr>
        <w:spacing w:after="0" w:line="360" w:lineRule="auto"/>
        <w:ind w:firstLine="567"/>
        <w:jc w:val="both"/>
        <w:rPr>
          <w:rFonts w:ascii="Times New Roman" w:hAnsi="Times New Roman" w:cs="Times New Roman"/>
          <w:sz w:val="28"/>
          <w:szCs w:val="28"/>
          <w:shd w:val="clear" w:color="auto" w:fill="FFFFFF"/>
        </w:rPr>
      </w:pPr>
      <w:r w:rsidRPr="006D3258">
        <w:rPr>
          <w:rFonts w:ascii="Times New Roman" w:hAnsi="Times New Roman" w:cs="Times New Roman"/>
          <w:sz w:val="28"/>
          <w:szCs w:val="28"/>
        </w:rPr>
        <w:t>В сучасних умовах з метою створення необхідних умов для функціонування, регулювання та розвитку національного ринку праці відповідно до сучасних вимог інноваційного розвитку економіки держави доцільно розробити та впровадити ефективний механізм регулювання ринку праці з урахуванням впливу чинників та факторів зазначених на рис. 1.2. Для чого розробити рекомендації щодо вдосконалення державної політики регулювання ринку праці, обґрунтувати науково-методичне забезпечення розробки стратегії розвитку ринку праці</w:t>
      </w:r>
      <w:r w:rsidR="00F851B9" w:rsidRPr="00CD4A3B">
        <w:rPr>
          <w:rFonts w:ascii="Times New Roman" w:hAnsi="Times New Roman" w:cs="Times New Roman"/>
          <w:sz w:val="28"/>
          <w:szCs w:val="28"/>
          <w:lang w:val="ru-RU"/>
        </w:rPr>
        <w:t xml:space="preserve"> [21, </w:t>
      </w:r>
      <w:r w:rsidR="00F851B9" w:rsidRPr="006D3258">
        <w:rPr>
          <w:rFonts w:ascii="Times New Roman" w:hAnsi="Times New Roman" w:cs="Times New Roman"/>
          <w:sz w:val="28"/>
          <w:szCs w:val="28"/>
          <w:lang w:val="en-US"/>
        </w:rPr>
        <w:t>c</w:t>
      </w:r>
      <w:r w:rsidR="00F851B9" w:rsidRPr="00CD4A3B">
        <w:rPr>
          <w:rFonts w:ascii="Times New Roman" w:hAnsi="Times New Roman" w:cs="Times New Roman"/>
          <w:sz w:val="28"/>
          <w:szCs w:val="28"/>
          <w:lang w:val="ru-RU"/>
        </w:rPr>
        <w:t>. 19]</w:t>
      </w:r>
      <w:r w:rsidRPr="006D3258">
        <w:rPr>
          <w:rFonts w:ascii="Times New Roman" w:hAnsi="Times New Roman" w:cs="Times New Roman"/>
          <w:sz w:val="28"/>
          <w:szCs w:val="28"/>
        </w:rPr>
        <w:t xml:space="preserve">. Державна політика повинна бути зорієнтована на поширення соціального партнерства між </w:t>
      </w:r>
      <w:r w:rsidRPr="006D3258">
        <w:rPr>
          <w:rFonts w:ascii="Times New Roman" w:hAnsi="Times New Roman" w:cs="Times New Roman"/>
          <w:sz w:val="28"/>
          <w:szCs w:val="28"/>
        </w:rPr>
        <w:lastRenderedPageBreak/>
        <w:t>державою, роботодавцями та найманими працівниками. Також особливу увагу слід приділити дослідженню змісту трансформаційних зрушень в сучасній структурі зайнятості, які мають значний вплив на кон’юнктуру, ефективність функціонування, стан та розвиток національного та регіональних ринків праці.</w:t>
      </w:r>
    </w:p>
    <w:p w:rsidR="00A21915" w:rsidRPr="006D3258" w:rsidRDefault="00A21915" w:rsidP="00102EB3">
      <w:pPr>
        <w:spacing w:after="0" w:line="360" w:lineRule="auto"/>
        <w:ind w:firstLine="567"/>
        <w:jc w:val="both"/>
        <w:rPr>
          <w:rFonts w:ascii="Times New Roman" w:hAnsi="Times New Roman" w:cs="Times New Roman"/>
          <w:sz w:val="28"/>
          <w:szCs w:val="28"/>
          <w:shd w:val="clear" w:color="auto" w:fill="FFFFFF"/>
        </w:rPr>
      </w:pPr>
    </w:p>
    <w:p w:rsidR="007B2438" w:rsidRPr="006D3258" w:rsidRDefault="007B2438" w:rsidP="00102EB3">
      <w:pPr>
        <w:spacing w:after="0" w:line="360" w:lineRule="auto"/>
        <w:ind w:firstLine="567"/>
        <w:jc w:val="both"/>
        <w:rPr>
          <w:rFonts w:ascii="Times New Roman" w:hAnsi="Times New Roman" w:cs="Times New Roman"/>
          <w:sz w:val="28"/>
          <w:szCs w:val="28"/>
          <w:shd w:val="clear" w:color="auto" w:fill="FFFFFF"/>
        </w:rPr>
      </w:pPr>
    </w:p>
    <w:p w:rsidR="005946B6" w:rsidRPr="006D3258" w:rsidRDefault="005946B6" w:rsidP="00102EB3">
      <w:pPr>
        <w:spacing w:after="0" w:line="360" w:lineRule="auto"/>
        <w:ind w:firstLine="567"/>
        <w:jc w:val="both"/>
        <w:rPr>
          <w:rFonts w:ascii="Times New Roman" w:hAnsi="Times New Roman" w:cs="Times New Roman"/>
          <w:sz w:val="28"/>
          <w:szCs w:val="28"/>
          <w:shd w:val="clear" w:color="auto" w:fill="FFFFFF"/>
        </w:rPr>
      </w:pPr>
    </w:p>
    <w:p w:rsidR="00102EB3" w:rsidRPr="006D3258" w:rsidRDefault="00102EB3" w:rsidP="00102EB3">
      <w:pPr>
        <w:spacing w:after="0" w:line="360" w:lineRule="auto"/>
        <w:ind w:firstLine="567"/>
        <w:jc w:val="both"/>
        <w:rPr>
          <w:rFonts w:ascii="Times New Roman" w:hAnsi="Times New Roman" w:cs="Times New Roman"/>
          <w:b/>
          <w:sz w:val="28"/>
          <w:szCs w:val="28"/>
          <w:shd w:val="clear" w:color="auto" w:fill="FFFFFF"/>
        </w:rPr>
      </w:pPr>
      <w:r w:rsidRPr="006D3258">
        <w:rPr>
          <w:rFonts w:ascii="Times New Roman" w:hAnsi="Times New Roman" w:cs="Times New Roman"/>
          <w:b/>
          <w:sz w:val="28"/>
          <w:szCs w:val="28"/>
          <w:shd w:val="clear" w:color="auto" w:fill="FFFFFF"/>
        </w:rPr>
        <w:t>1.3 Нормативно-правове забезпечення регулювання ринку праці</w:t>
      </w:r>
    </w:p>
    <w:p w:rsidR="00102EB3" w:rsidRPr="006D3258" w:rsidRDefault="00102EB3" w:rsidP="00102EB3">
      <w:pPr>
        <w:spacing w:after="0" w:line="360" w:lineRule="auto"/>
        <w:ind w:firstLine="567"/>
        <w:jc w:val="both"/>
        <w:rPr>
          <w:rFonts w:ascii="Times New Roman" w:hAnsi="Times New Roman" w:cs="Times New Roman"/>
          <w:sz w:val="28"/>
          <w:szCs w:val="28"/>
          <w:shd w:val="clear" w:color="auto" w:fill="FFFFFF"/>
        </w:rPr>
      </w:pPr>
    </w:p>
    <w:p w:rsidR="005946B6" w:rsidRPr="006D3258" w:rsidRDefault="005946B6" w:rsidP="00102EB3">
      <w:pPr>
        <w:spacing w:after="0" w:line="360" w:lineRule="auto"/>
        <w:ind w:firstLine="567"/>
        <w:jc w:val="both"/>
        <w:rPr>
          <w:rFonts w:ascii="Times New Roman" w:hAnsi="Times New Roman" w:cs="Times New Roman"/>
          <w:sz w:val="28"/>
          <w:szCs w:val="28"/>
          <w:shd w:val="clear" w:color="auto" w:fill="FFFFFF"/>
        </w:rPr>
      </w:pPr>
    </w:p>
    <w:p w:rsidR="007B2438" w:rsidRPr="006D3258" w:rsidRDefault="007B2438" w:rsidP="00102EB3">
      <w:pPr>
        <w:spacing w:after="0" w:line="360" w:lineRule="auto"/>
        <w:ind w:firstLine="567"/>
        <w:jc w:val="both"/>
        <w:rPr>
          <w:rFonts w:ascii="Times New Roman" w:hAnsi="Times New Roman" w:cs="Times New Roman"/>
          <w:sz w:val="28"/>
          <w:szCs w:val="28"/>
          <w:shd w:val="clear" w:color="auto" w:fill="FFFFFF"/>
        </w:rPr>
      </w:pPr>
    </w:p>
    <w:p w:rsidR="003D428E" w:rsidRPr="006D3258" w:rsidRDefault="004751D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 Україні правове поле регулювання ринку праці, зайнятості населення почало формуватися з 1991 року. Воно базується на прийнятих </w:t>
      </w:r>
      <w:r w:rsidR="00053D98" w:rsidRPr="006D3258">
        <w:rPr>
          <w:rFonts w:ascii="Times New Roman" w:hAnsi="Times New Roman" w:cs="Times New Roman"/>
          <w:sz w:val="28"/>
          <w:szCs w:val="28"/>
        </w:rPr>
        <w:t xml:space="preserve">Міжнародної організації праці (далі – </w:t>
      </w:r>
      <w:r w:rsidRPr="006D3258">
        <w:rPr>
          <w:rFonts w:ascii="Times New Roman" w:hAnsi="Times New Roman" w:cs="Times New Roman"/>
          <w:sz w:val="28"/>
          <w:szCs w:val="28"/>
        </w:rPr>
        <w:t>МОП</w:t>
      </w:r>
      <w:r w:rsidR="00053D98" w:rsidRPr="006D3258">
        <w:rPr>
          <w:rFonts w:ascii="Times New Roman" w:hAnsi="Times New Roman" w:cs="Times New Roman"/>
          <w:sz w:val="28"/>
          <w:szCs w:val="28"/>
        </w:rPr>
        <w:t>)</w:t>
      </w:r>
      <w:r w:rsidRPr="006D3258">
        <w:rPr>
          <w:rFonts w:ascii="Times New Roman" w:hAnsi="Times New Roman" w:cs="Times New Roman"/>
          <w:sz w:val="28"/>
          <w:szCs w:val="28"/>
        </w:rPr>
        <w:t xml:space="preserve"> міжнародних нормах праці, зайнятості насел</w:t>
      </w:r>
      <w:r w:rsidR="003D428E" w:rsidRPr="006D3258">
        <w:rPr>
          <w:rFonts w:ascii="Times New Roman" w:hAnsi="Times New Roman" w:cs="Times New Roman"/>
          <w:sz w:val="28"/>
          <w:szCs w:val="28"/>
        </w:rPr>
        <w:t>е</w:t>
      </w:r>
      <w:r w:rsidRPr="006D3258">
        <w:rPr>
          <w:rFonts w:ascii="Times New Roman" w:hAnsi="Times New Roman" w:cs="Times New Roman"/>
          <w:sz w:val="28"/>
          <w:szCs w:val="28"/>
        </w:rPr>
        <w:t>ння та безробіття</w:t>
      </w:r>
      <w:r w:rsidR="00FD198D" w:rsidRPr="00CD4A3B">
        <w:rPr>
          <w:rFonts w:ascii="Times New Roman" w:hAnsi="Times New Roman" w:cs="Times New Roman"/>
          <w:sz w:val="28"/>
          <w:szCs w:val="28"/>
        </w:rPr>
        <w:t xml:space="preserve"> [55-57]</w:t>
      </w:r>
      <w:r w:rsidRPr="006D3258">
        <w:rPr>
          <w:rFonts w:ascii="Times New Roman" w:hAnsi="Times New Roman" w:cs="Times New Roman"/>
          <w:sz w:val="28"/>
          <w:szCs w:val="28"/>
        </w:rPr>
        <w:t xml:space="preserve">.  </w:t>
      </w:r>
    </w:p>
    <w:p w:rsidR="00B85618" w:rsidRPr="006D3258" w:rsidRDefault="003D428E"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На цей час, н</w:t>
      </w:r>
      <w:r w:rsidR="00B85618" w:rsidRPr="006D3258">
        <w:rPr>
          <w:rFonts w:ascii="Times New Roman" w:hAnsi="Times New Roman" w:cs="Times New Roman"/>
          <w:sz w:val="28"/>
          <w:szCs w:val="28"/>
        </w:rPr>
        <w:t>ормативно-правова система регулювання ринку праці в</w:t>
      </w:r>
      <w:r w:rsidR="004751D8" w:rsidRPr="006D3258">
        <w:rPr>
          <w:rFonts w:ascii="Times New Roman" w:hAnsi="Times New Roman" w:cs="Times New Roman"/>
          <w:sz w:val="28"/>
          <w:szCs w:val="28"/>
        </w:rPr>
        <w:t xml:space="preserve"> </w:t>
      </w:r>
      <w:r w:rsidR="00B85618" w:rsidRPr="006D3258">
        <w:rPr>
          <w:rFonts w:ascii="Times New Roman" w:hAnsi="Times New Roman" w:cs="Times New Roman"/>
          <w:sz w:val="28"/>
          <w:szCs w:val="28"/>
        </w:rPr>
        <w:t>Україні має досить різноманітні правові засади і ґрунтується на</w:t>
      </w:r>
      <w:r w:rsidR="004751D8" w:rsidRPr="006D3258">
        <w:rPr>
          <w:rFonts w:ascii="Times New Roman" w:hAnsi="Times New Roman" w:cs="Times New Roman"/>
          <w:sz w:val="28"/>
          <w:szCs w:val="28"/>
        </w:rPr>
        <w:t xml:space="preserve"> </w:t>
      </w:r>
      <w:r w:rsidR="00B85618" w:rsidRPr="006D3258">
        <w:rPr>
          <w:rFonts w:ascii="Times New Roman" w:hAnsi="Times New Roman" w:cs="Times New Roman"/>
          <w:sz w:val="28"/>
          <w:szCs w:val="28"/>
        </w:rPr>
        <w:t>основних положеннях Конституції України, Кодексу законів про</w:t>
      </w:r>
      <w:r w:rsidR="004751D8" w:rsidRPr="006D3258">
        <w:rPr>
          <w:rFonts w:ascii="Times New Roman" w:hAnsi="Times New Roman" w:cs="Times New Roman"/>
          <w:sz w:val="28"/>
          <w:szCs w:val="28"/>
        </w:rPr>
        <w:t xml:space="preserve"> </w:t>
      </w:r>
      <w:r w:rsidR="00B85618" w:rsidRPr="006D3258">
        <w:rPr>
          <w:rFonts w:ascii="Times New Roman" w:hAnsi="Times New Roman" w:cs="Times New Roman"/>
          <w:sz w:val="28"/>
          <w:szCs w:val="28"/>
        </w:rPr>
        <w:t>працю, Законів України «Про зайнятість населення», Про</w:t>
      </w:r>
      <w:r w:rsidRPr="006D3258">
        <w:rPr>
          <w:rFonts w:ascii="Times New Roman" w:hAnsi="Times New Roman" w:cs="Times New Roman"/>
          <w:sz w:val="28"/>
          <w:szCs w:val="28"/>
        </w:rPr>
        <w:t xml:space="preserve"> </w:t>
      </w:r>
      <w:r w:rsidR="00B85618" w:rsidRPr="006D3258">
        <w:rPr>
          <w:rFonts w:ascii="Times New Roman" w:hAnsi="Times New Roman" w:cs="Times New Roman"/>
          <w:sz w:val="28"/>
          <w:szCs w:val="28"/>
        </w:rPr>
        <w:t>загальнообов'язкове державне соціальне страхування на випадок</w:t>
      </w:r>
      <w:r w:rsidRPr="006D3258">
        <w:rPr>
          <w:rFonts w:ascii="Times New Roman" w:hAnsi="Times New Roman" w:cs="Times New Roman"/>
          <w:sz w:val="28"/>
          <w:szCs w:val="28"/>
        </w:rPr>
        <w:t xml:space="preserve"> </w:t>
      </w:r>
      <w:r w:rsidR="00B85618" w:rsidRPr="006D3258">
        <w:rPr>
          <w:rFonts w:ascii="Times New Roman" w:hAnsi="Times New Roman" w:cs="Times New Roman"/>
          <w:sz w:val="28"/>
          <w:szCs w:val="28"/>
        </w:rPr>
        <w:t>безробіття», «Про охорону праці», «Про освіту», «Про колективні</w:t>
      </w:r>
      <w:r w:rsidRPr="006D3258">
        <w:rPr>
          <w:rFonts w:ascii="Times New Roman" w:hAnsi="Times New Roman" w:cs="Times New Roman"/>
          <w:sz w:val="28"/>
          <w:szCs w:val="28"/>
        </w:rPr>
        <w:t xml:space="preserve"> </w:t>
      </w:r>
      <w:r w:rsidR="00B85618" w:rsidRPr="006D3258">
        <w:rPr>
          <w:rFonts w:ascii="Times New Roman" w:hAnsi="Times New Roman" w:cs="Times New Roman"/>
          <w:sz w:val="28"/>
          <w:szCs w:val="28"/>
        </w:rPr>
        <w:t>договори і угоди», «Про підвищення соціальних гарантій для</w:t>
      </w:r>
      <w:r w:rsidRPr="006D3258">
        <w:rPr>
          <w:rFonts w:ascii="Times New Roman" w:hAnsi="Times New Roman" w:cs="Times New Roman"/>
          <w:sz w:val="28"/>
          <w:szCs w:val="28"/>
        </w:rPr>
        <w:t xml:space="preserve"> </w:t>
      </w:r>
      <w:r w:rsidR="00B85618" w:rsidRPr="006D3258">
        <w:rPr>
          <w:rFonts w:ascii="Times New Roman" w:hAnsi="Times New Roman" w:cs="Times New Roman"/>
          <w:sz w:val="28"/>
          <w:szCs w:val="28"/>
        </w:rPr>
        <w:t>трудящих», регіональними програмами зайнятості населення т. ін. Крім того, існує ряд додаткових соціальних</w:t>
      </w:r>
      <w:r w:rsidRPr="006D3258">
        <w:rPr>
          <w:rFonts w:ascii="Times New Roman" w:hAnsi="Times New Roman" w:cs="Times New Roman"/>
          <w:sz w:val="28"/>
          <w:szCs w:val="28"/>
        </w:rPr>
        <w:t xml:space="preserve"> </w:t>
      </w:r>
      <w:r w:rsidR="00B85618" w:rsidRPr="006D3258">
        <w:rPr>
          <w:rFonts w:ascii="Times New Roman" w:hAnsi="Times New Roman" w:cs="Times New Roman"/>
          <w:sz w:val="28"/>
          <w:szCs w:val="28"/>
        </w:rPr>
        <w:t>гарантій у сфері зайнятості, встановлених для соціально вразливих категорій населення. Такі гарантії регламентуються, наприклад, Законом України «Про основи соціального захисту інвалідів в України», «Про державну допомогу сім'ям із дітьми» та ін.</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До системи законодавчо-нормативних документів входять також Генеральна та галузеві (тарифні) угоди, колективні договори</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та інші правові </w:t>
      </w:r>
      <w:r w:rsidRPr="006D3258">
        <w:rPr>
          <w:rFonts w:ascii="Times New Roman" w:hAnsi="Times New Roman" w:cs="Times New Roman"/>
          <w:sz w:val="28"/>
          <w:szCs w:val="28"/>
        </w:rPr>
        <w:lastRenderedPageBreak/>
        <w:t>акти. Багаторівнева система колективно-договірного регулювання соціально-трудових відносин дозволяє</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на основі співпраці і компромісів погодити інтереси головних</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суб'єктів сучасних економічних процесів — роботодавців і найманих робітників при посередництві держави. Практично баланс</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інтересів між партнерами в сфері виробництва і послуг в ринковій економіці надходить своє відображення в колективних угодах</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різних рівнів і в індивідуальних трудових договорах (контрактах).</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Генеральна угода укладається між Кабінетом Міністрів</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України, всеукраїнськими об'єднаннями організацій роботодавців і підприємців та всеукраїнськими профспілками і профоб'єднаннями, спрямована на удосконалення колективно-договірного регулювання соціально-трудових відносин, розвиток</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соціального партнерства, реалізацію конституційних прав і гарантій працівників та роботодавців. Положення Угоди діють безпосередньо, поширюються на підприємства, організації та установи</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всіх форм власності, є обов'язковими як мінімальні гарантії для</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застосування при укладенні галузевих і регіональних угод, колективних договорів [</w:t>
      </w:r>
      <w:r w:rsidR="00FD198D" w:rsidRPr="00CD4A3B">
        <w:rPr>
          <w:rFonts w:ascii="Times New Roman" w:hAnsi="Times New Roman" w:cs="Times New Roman"/>
          <w:sz w:val="28"/>
          <w:szCs w:val="28"/>
        </w:rPr>
        <w:t xml:space="preserve">36, </w:t>
      </w:r>
      <w:r w:rsidR="00FD198D" w:rsidRPr="006D3258">
        <w:rPr>
          <w:rFonts w:ascii="Times New Roman" w:hAnsi="Times New Roman" w:cs="Times New Roman"/>
          <w:sz w:val="28"/>
          <w:szCs w:val="28"/>
          <w:lang w:val="en-US"/>
        </w:rPr>
        <w:t>c</w:t>
      </w:r>
      <w:r w:rsidR="00FD198D" w:rsidRPr="00CD4A3B">
        <w:rPr>
          <w:rFonts w:ascii="Times New Roman" w:hAnsi="Times New Roman" w:cs="Times New Roman"/>
          <w:sz w:val="28"/>
          <w:szCs w:val="28"/>
        </w:rPr>
        <w:t>. 19</w:t>
      </w:r>
      <w:r w:rsidRPr="006D3258">
        <w:rPr>
          <w:rFonts w:ascii="Times New Roman" w:hAnsi="Times New Roman" w:cs="Times New Roman"/>
          <w:sz w:val="28"/>
          <w:szCs w:val="28"/>
        </w:rPr>
        <w:t>].</w:t>
      </w:r>
    </w:p>
    <w:p w:rsidR="003D428E"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Принципи соціального партнерства, цілі та обов'язки кожного</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соціального партнера щодо їх досягнення розписані в генеральній угоді за такими розділами: </w:t>
      </w:r>
    </w:p>
    <w:p w:rsidR="003D428E"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1) сприяння розвитку вітчизняного</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виробництва, забезпечення продуктивної зайнятості; </w:t>
      </w:r>
    </w:p>
    <w:p w:rsidR="00293F22"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2) сфера</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оплати праці; </w:t>
      </w:r>
    </w:p>
    <w:p w:rsidR="003D428E"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3) умови праці та відпочинку; </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4) соціальний захист</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та задоволення духовних потреб.</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Соціальними партнерами в генеральній угоді затверджується</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перелік видів та мінімальних розмірів доплат і надбавок до тарифних ставок, окладів і посадових окладів працівників об'єднань,підприємств і організацій, що мають міжгалузевий характер, для</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встановлення у галузевих, регіональних угодах та колективних</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договорах; узгоджується порядок проведення соціального діалогу</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Сторонами Угоди, порядок приєднання до Угоди; </w:t>
      </w:r>
      <w:r w:rsidRPr="006D3258">
        <w:rPr>
          <w:rFonts w:ascii="Times New Roman" w:hAnsi="Times New Roman" w:cs="Times New Roman"/>
          <w:sz w:val="28"/>
          <w:szCs w:val="28"/>
        </w:rPr>
        <w:lastRenderedPageBreak/>
        <w:t>готується протокол розбіжностей щодо окремих пунктів Генеральної угоди</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між Кабінетом Міністрів України, всеукраїнськими об'єднаннями організацій роботодавців і та всеукраїнськими профспілками [</w:t>
      </w:r>
      <w:r w:rsidR="00FD198D" w:rsidRPr="00CD4A3B">
        <w:rPr>
          <w:rFonts w:ascii="Times New Roman" w:hAnsi="Times New Roman" w:cs="Times New Roman"/>
          <w:sz w:val="28"/>
          <w:szCs w:val="28"/>
        </w:rPr>
        <w:t xml:space="preserve">28, </w:t>
      </w:r>
      <w:r w:rsidR="00FD198D" w:rsidRPr="006D3258">
        <w:rPr>
          <w:rFonts w:ascii="Times New Roman" w:hAnsi="Times New Roman" w:cs="Times New Roman"/>
          <w:sz w:val="28"/>
          <w:szCs w:val="28"/>
          <w:lang w:val="en-US"/>
        </w:rPr>
        <w:t>c</w:t>
      </w:r>
      <w:r w:rsidR="00FD198D" w:rsidRPr="00CD4A3B">
        <w:rPr>
          <w:rFonts w:ascii="Times New Roman" w:hAnsi="Times New Roman" w:cs="Times New Roman"/>
          <w:sz w:val="28"/>
          <w:szCs w:val="28"/>
        </w:rPr>
        <w:t>.8</w:t>
      </w:r>
      <w:r w:rsidRPr="006D3258">
        <w:rPr>
          <w:rFonts w:ascii="Times New Roman" w:hAnsi="Times New Roman" w:cs="Times New Roman"/>
          <w:sz w:val="28"/>
          <w:szCs w:val="28"/>
        </w:rPr>
        <w:t>].</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Галузева угода, </w:t>
      </w:r>
      <w:r w:rsidR="003D428E" w:rsidRPr="006D3258">
        <w:rPr>
          <w:rFonts w:ascii="Times New Roman" w:hAnsi="Times New Roman" w:cs="Times New Roman"/>
          <w:sz w:val="28"/>
          <w:szCs w:val="28"/>
        </w:rPr>
        <w:t>підписується</w:t>
      </w:r>
      <w:r w:rsidRPr="006D3258">
        <w:rPr>
          <w:rFonts w:ascii="Times New Roman" w:hAnsi="Times New Roman" w:cs="Times New Roman"/>
          <w:sz w:val="28"/>
          <w:szCs w:val="28"/>
        </w:rPr>
        <w:t xml:space="preserve"> між галузевим Міністерством,</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галузевими профспілками і галузевим об'єднанням роботодавців,визначає узгодження позиції сторін за основними принципами</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соціально-економічної політики в галузі, спільні дії учасників</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угоди щодо їх реалізації. Норми галузевої угоди є нормами прямої дії, обов'язковими, як мінімальні гарантії, для дотримання</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галузевим</w:t>
      </w:r>
      <w:r w:rsidR="003D428E" w:rsidRPr="006D3258">
        <w:rPr>
          <w:rFonts w:ascii="Times New Roman" w:hAnsi="Times New Roman" w:cs="Times New Roman"/>
          <w:sz w:val="28"/>
          <w:szCs w:val="28"/>
        </w:rPr>
        <w:t>и</w:t>
      </w:r>
      <w:r w:rsidRPr="006D3258">
        <w:rPr>
          <w:rFonts w:ascii="Times New Roman" w:hAnsi="Times New Roman" w:cs="Times New Roman"/>
          <w:sz w:val="28"/>
          <w:szCs w:val="28"/>
        </w:rPr>
        <w:t xml:space="preserve"> управліннями районних державних адміністрацій, власниками, уповноваженими ними органами або особами на підприємствах усіх організаційно-правових форм, які за виробничими</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ознаками належать до даної галузі і виборними органами профспілки працівників галузі при укладенні регіональних галузевих</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угод та колективних договорів, вирішенні питань регулювання</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соціально-економічних і трудових відносин, що є предметом галузевої угоди.</w:t>
      </w:r>
    </w:p>
    <w:p w:rsidR="003D428E"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Згода між соціальними партнерами галузі досягається за наступними розділами</w:t>
      </w:r>
      <w:r w:rsidR="00FD198D" w:rsidRPr="00CD4A3B">
        <w:rPr>
          <w:rFonts w:ascii="Times New Roman" w:hAnsi="Times New Roman" w:cs="Times New Roman"/>
          <w:sz w:val="28"/>
          <w:szCs w:val="28"/>
          <w:lang w:val="ru-RU"/>
        </w:rPr>
        <w:t xml:space="preserve"> [52, </w:t>
      </w:r>
      <w:r w:rsidR="00FD198D" w:rsidRPr="006D3258">
        <w:rPr>
          <w:rFonts w:ascii="Times New Roman" w:hAnsi="Times New Roman" w:cs="Times New Roman"/>
          <w:sz w:val="28"/>
          <w:szCs w:val="28"/>
          <w:lang w:val="en-US"/>
        </w:rPr>
        <w:t>c</w:t>
      </w:r>
      <w:r w:rsidR="00FD198D" w:rsidRPr="00CD4A3B">
        <w:rPr>
          <w:rFonts w:ascii="Times New Roman" w:hAnsi="Times New Roman" w:cs="Times New Roman"/>
          <w:sz w:val="28"/>
          <w:szCs w:val="28"/>
          <w:lang w:val="ru-RU"/>
        </w:rPr>
        <w:t>. 4]</w:t>
      </w:r>
      <w:r w:rsidRPr="006D3258">
        <w:rPr>
          <w:rFonts w:ascii="Times New Roman" w:hAnsi="Times New Roman" w:cs="Times New Roman"/>
          <w:sz w:val="28"/>
          <w:szCs w:val="28"/>
        </w:rPr>
        <w:t xml:space="preserve">: </w:t>
      </w:r>
    </w:p>
    <w:p w:rsidR="003D428E"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1) виробничі відносини, участь працівників</w:t>
      </w:r>
      <w:r w:rsidR="003D428E"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в управлінні підприємствами; </w:t>
      </w:r>
    </w:p>
    <w:p w:rsidR="003D428E"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2) забезпечення зайнятості працівників; </w:t>
      </w:r>
    </w:p>
    <w:p w:rsidR="001476CD"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3) трудові відносини режим праці і відпочинку; </w:t>
      </w:r>
    </w:p>
    <w:p w:rsidR="001476CD"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4) нормування і оплата праці; </w:t>
      </w:r>
    </w:p>
    <w:p w:rsidR="001476CD"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5) умови та охорона праці; </w:t>
      </w:r>
    </w:p>
    <w:p w:rsidR="001476CD"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6) соціальний</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розвиток та соціальні гарантії та пільги; </w:t>
      </w:r>
    </w:p>
    <w:p w:rsidR="001476CD"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7) реформування підприємств галузі; </w:t>
      </w:r>
    </w:p>
    <w:p w:rsidR="001476CD"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8) соціальний захист студентів галузевих вищих навчальних закладів; </w:t>
      </w:r>
    </w:p>
    <w:p w:rsidR="001476CD"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9) соціальне партнерство; </w:t>
      </w:r>
    </w:p>
    <w:p w:rsidR="001476CD"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10) гарантії діяльності профспілок; </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11) контроль за виконанням угоди.</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Регіональна угода укладається відповідно до Закону України</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«Про колективні договори і угоди» між обласною державною адміністрацією і правлінням обласної організації роботодавців, з</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однієї сторони, та президією обласної ради профспілок, з другої</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сторони, з метою встановлення основних норм, принципів та взаємних зобов'язань стосовно регулювання на регіональному рівні</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соціально-економічних, виробничих та трудових відносин, проведення активної соціальної політики, забезпечення конституційних прав і гарантій працюючих та членів їхніх сімей.</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Прийняті за цією регіональною угодою зобов'язання та домовленості є обов'язковими для виконання сторонами угоди, а також для застосування під час ведення переговорів щодо укладання колективних договорів, регіональних угод на районному рівні,як мінімальні гарантії.</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Колективний договір укладається відповідно до Закону України</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«Про колективні договори і угоди». Виступає як правовий акт, інструмент колективно-договірного регулювання соціально-трудових</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відносин між робітниками і їх роботодавцями визнає узгодження</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позицій сторін з вирішення важливих питань умов і оплати праці,соціальних виплат та компенсацій, соціального забезпечення і страхування. Колективний договір між адміністрацією підприємства і його профспілкою або іншими представниками інтересів робітників, як правило доповнює і розвиває норми, прийнятті в</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генеральній, галузевій та регіональній угодах, конкретизує їх. При</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цьому береться до уваги фінансовий стан підприємства і організації,стан розвитку соціально-трудової сфери колективу.</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З метою сприяння зайнятості населення, задоволення потреб</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громадян у праці Кабінетом Міністрів України і місцевими державними адміністраціями, органами місцевого самоврядування</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розробляються річні та довгострокові державна і територіальні</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програми зайнятості населення.</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Державна і територіальні програми зайнятості населення</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спрямовані на:</w:t>
      </w:r>
    </w:p>
    <w:p w:rsidR="00B85618" w:rsidRPr="006D3258" w:rsidRDefault="00B85618" w:rsidP="007B2438">
      <w:pPr>
        <w:tabs>
          <w:tab w:val="left" w:pos="993"/>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а) сприяння розвиткові на структурній перебудові економіки,створенню умов для направлення вивільнюваних працівників у</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першу чергу на рентабельні виробництва і в пріоритетні галузі</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народного господарства;</w:t>
      </w:r>
    </w:p>
    <w:p w:rsidR="00B85618" w:rsidRPr="006D3258" w:rsidRDefault="00B85618" w:rsidP="007B2438">
      <w:pPr>
        <w:tabs>
          <w:tab w:val="left" w:pos="993"/>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б) запобігання розвиткові безробіття і його скорочення шляхом підвищення економічної заінтересованості підприємств і організацій у створенні додаткових робочих місць, переважно з</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гнучкими формами зайнятості;</w:t>
      </w:r>
    </w:p>
    <w:p w:rsidR="00B85618" w:rsidRPr="006D3258" w:rsidRDefault="00B85618" w:rsidP="007B2438">
      <w:pPr>
        <w:tabs>
          <w:tab w:val="left" w:pos="993"/>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в) поліпшення системи відтворення робочої сили у поєднанні</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з розвитком робочих місць, професійної орієнтації, підготовки,перепідготовки і підвищення кваліфікації населення, ефективне</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використання трудових ресурсів;</w:t>
      </w:r>
    </w:p>
    <w:p w:rsidR="00B85618" w:rsidRPr="006D3258" w:rsidRDefault="00B85618" w:rsidP="007B2438">
      <w:pPr>
        <w:tabs>
          <w:tab w:val="left" w:pos="993"/>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г) захист безробітних та їх сімей від негативних наслідків безробіття та забезпечення зайнятості громадян, які потребують соціального захисту і нездатні на рівних умовах конкурувати на</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ринку праці;</w:t>
      </w:r>
    </w:p>
    <w:p w:rsidR="00B85618" w:rsidRPr="006D3258" w:rsidRDefault="00B85618" w:rsidP="007B2438">
      <w:pPr>
        <w:tabs>
          <w:tab w:val="left" w:pos="993"/>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д) формування матеріальної, кадрової, інформаційної, фінансової на науково-методичної бази державної служби зайнятості;</w:t>
      </w:r>
    </w:p>
    <w:p w:rsidR="00B85618" w:rsidRPr="006D3258" w:rsidRDefault="00B85618" w:rsidP="007B2438">
      <w:pPr>
        <w:tabs>
          <w:tab w:val="left" w:pos="993"/>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е) заходи сприяння зайнятості населення, яке проживає в сільській місцевості</w:t>
      </w:r>
      <w:r w:rsidR="00E95598" w:rsidRPr="00CD4A3B">
        <w:rPr>
          <w:rFonts w:ascii="Times New Roman" w:hAnsi="Times New Roman" w:cs="Times New Roman"/>
          <w:sz w:val="28"/>
          <w:szCs w:val="28"/>
          <w:lang w:val="ru-RU"/>
        </w:rPr>
        <w:t xml:space="preserve"> [29, </w:t>
      </w:r>
      <w:r w:rsidR="00E95598" w:rsidRPr="006D3258">
        <w:rPr>
          <w:rFonts w:ascii="Times New Roman" w:hAnsi="Times New Roman" w:cs="Times New Roman"/>
          <w:sz w:val="28"/>
          <w:szCs w:val="28"/>
          <w:lang w:val="en-US"/>
        </w:rPr>
        <w:t>c</w:t>
      </w:r>
      <w:r w:rsidR="00E95598" w:rsidRPr="00CD4A3B">
        <w:rPr>
          <w:rFonts w:ascii="Times New Roman" w:hAnsi="Times New Roman" w:cs="Times New Roman"/>
          <w:sz w:val="28"/>
          <w:szCs w:val="28"/>
          <w:lang w:val="ru-RU"/>
        </w:rPr>
        <w:t>. 10]</w:t>
      </w:r>
      <w:r w:rsidRPr="006D3258">
        <w:rPr>
          <w:rFonts w:ascii="Times New Roman" w:hAnsi="Times New Roman" w:cs="Times New Roman"/>
          <w:sz w:val="28"/>
          <w:szCs w:val="28"/>
        </w:rPr>
        <w:t>.</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Проблеми регулювання ринку праці розглядаються з урахуванням конвенцій та рекомендації </w:t>
      </w:r>
      <w:r w:rsidR="001476CD" w:rsidRPr="006D3258">
        <w:rPr>
          <w:rFonts w:ascii="Times New Roman" w:hAnsi="Times New Roman" w:cs="Times New Roman"/>
          <w:sz w:val="28"/>
          <w:szCs w:val="28"/>
        </w:rPr>
        <w:t>МОП</w:t>
      </w:r>
      <w:r w:rsidRPr="006D3258">
        <w:rPr>
          <w:rFonts w:ascii="Times New Roman" w:hAnsi="Times New Roman" w:cs="Times New Roman"/>
          <w:sz w:val="28"/>
          <w:szCs w:val="28"/>
        </w:rPr>
        <w:t>,членом якої є Україна. Трудові відносини громадян України, що</w:t>
      </w:r>
      <w:r w:rsidR="001476CD" w:rsidRPr="006D3258">
        <w:rPr>
          <w:rFonts w:ascii="Times New Roman" w:hAnsi="Times New Roman" w:cs="Times New Roman"/>
          <w:sz w:val="28"/>
          <w:szCs w:val="28"/>
        </w:rPr>
        <w:t xml:space="preserve"> </w:t>
      </w:r>
      <w:r w:rsidRPr="006D3258">
        <w:rPr>
          <w:rFonts w:ascii="Times New Roman" w:hAnsi="Times New Roman" w:cs="Times New Roman"/>
          <w:sz w:val="28"/>
          <w:szCs w:val="28"/>
        </w:rPr>
        <w:t>працюють за її межами, а також трудові відносини іноземних</w:t>
      </w:r>
      <w:r w:rsidR="00053D98" w:rsidRPr="006D3258">
        <w:rPr>
          <w:rFonts w:ascii="Times New Roman" w:hAnsi="Times New Roman" w:cs="Times New Roman"/>
          <w:sz w:val="28"/>
          <w:szCs w:val="28"/>
        </w:rPr>
        <w:t xml:space="preserve"> </w:t>
      </w:r>
      <w:r w:rsidRPr="006D3258">
        <w:rPr>
          <w:rFonts w:ascii="Times New Roman" w:hAnsi="Times New Roman" w:cs="Times New Roman"/>
          <w:sz w:val="28"/>
          <w:szCs w:val="28"/>
        </w:rPr>
        <w:t>громадян, які працюють на підприємствах, в установах, організаціях України, регулюються законодавством сторони працевлаштування та міжнародними договорами (угодами) України. Такі</w:t>
      </w:r>
      <w:r w:rsidR="00053D98" w:rsidRPr="006D3258">
        <w:rPr>
          <w:rFonts w:ascii="Times New Roman" w:hAnsi="Times New Roman" w:cs="Times New Roman"/>
          <w:sz w:val="28"/>
          <w:szCs w:val="28"/>
        </w:rPr>
        <w:t xml:space="preserve"> </w:t>
      </w:r>
      <w:r w:rsidRPr="006D3258">
        <w:rPr>
          <w:rFonts w:ascii="Times New Roman" w:hAnsi="Times New Roman" w:cs="Times New Roman"/>
          <w:sz w:val="28"/>
          <w:szCs w:val="28"/>
        </w:rPr>
        <w:t>двосторонні угоди про працевлаштування та соціальний захист</w:t>
      </w:r>
      <w:r w:rsidR="00053D98" w:rsidRPr="006D3258">
        <w:rPr>
          <w:rFonts w:ascii="Times New Roman" w:hAnsi="Times New Roman" w:cs="Times New Roman"/>
          <w:sz w:val="28"/>
          <w:szCs w:val="28"/>
        </w:rPr>
        <w:t xml:space="preserve"> </w:t>
      </w:r>
      <w:r w:rsidRPr="006D3258">
        <w:rPr>
          <w:rFonts w:ascii="Times New Roman" w:hAnsi="Times New Roman" w:cs="Times New Roman"/>
          <w:sz w:val="28"/>
          <w:szCs w:val="28"/>
        </w:rPr>
        <w:t>працівників-мігрантів, які працюють за межами своєї країни вже</w:t>
      </w:r>
      <w:r w:rsidR="00053D98" w:rsidRPr="006D3258">
        <w:rPr>
          <w:rFonts w:ascii="Times New Roman" w:hAnsi="Times New Roman" w:cs="Times New Roman"/>
          <w:sz w:val="28"/>
          <w:szCs w:val="28"/>
        </w:rPr>
        <w:t xml:space="preserve"> </w:t>
      </w:r>
      <w:r w:rsidRPr="006D3258">
        <w:rPr>
          <w:rFonts w:ascii="Times New Roman" w:hAnsi="Times New Roman" w:cs="Times New Roman"/>
          <w:sz w:val="28"/>
          <w:szCs w:val="28"/>
        </w:rPr>
        <w:t>укладені з Росією, Молдовою, Литвою, Вірменією, Республікою</w:t>
      </w:r>
      <w:r w:rsidR="00053D98" w:rsidRPr="006D3258">
        <w:rPr>
          <w:rFonts w:ascii="Times New Roman" w:hAnsi="Times New Roman" w:cs="Times New Roman"/>
          <w:sz w:val="28"/>
          <w:szCs w:val="28"/>
        </w:rPr>
        <w:t xml:space="preserve"> </w:t>
      </w:r>
      <w:r w:rsidRPr="006D3258">
        <w:rPr>
          <w:rFonts w:ascii="Times New Roman" w:hAnsi="Times New Roman" w:cs="Times New Roman"/>
          <w:sz w:val="28"/>
          <w:szCs w:val="28"/>
        </w:rPr>
        <w:t>Білорусь, Латвією, Чехією, Польщею та В'єтнамом. Якщо міжнародним договором або міжнародною угодою, в яких бере участь</w:t>
      </w:r>
      <w:r w:rsidR="00053D98"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Україна, встановлено правила, відмінні від тих, </w:t>
      </w:r>
      <w:r w:rsidRPr="006D3258">
        <w:rPr>
          <w:rFonts w:ascii="Times New Roman" w:hAnsi="Times New Roman" w:cs="Times New Roman"/>
          <w:sz w:val="28"/>
          <w:szCs w:val="28"/>
        </w:rPr>
        <w:lastRenderedPageBreak/>
        <w:t>які містить законодавство Україні про працю, у такому випадку застосовуються</w:t>
      </w:r>
      <w:r w:rsidR="00053D98"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правила міжнародного договору або міжнародної угоди. </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Крім правової бази регулювання ринку праці здійснюється за</w:t>
      </w:r>
      <w:r w:rsidR="00053D98" w:rsidRPr="006D3258">
        <w:rPr>
          <w:rFonts w:ascii="Times New Roman" w:hAnsi="Times New Roman" w:cs="Times New Roman"/>
          <w:sz w:val="28"/>
          <w:szCs w:val="28"/>
        </w:rPr>
        <w:t xml:space="preserve"> </w:t>
      </w:r>
      <w:r w:rsidRPr="006D3258">
        <w:rPr>
          <w:rFonts w:ascii="Times New Roman" w:hAnsi="Times New Roman" w:cs="Times New Roman"/>
          <w:sz w:val="28"/>
          <w:szCs w:val="28"/>
        </w:rPr>
        <w:t>допомогою матеріалів нормативно-методичного характеру.</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Нормативно-методичне забезпечення системи регулювання ринку праці — це сукупність документів організаційного, організаційно-методичного, організаційно-розпорядчого,технічного, нормативного, техніко-економічного та економічного характеру, які встановлюють норми, правила, вимоги, характеристики, методи та інші дані, що використовуються при</w:t>
      </w:r>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вирішенні завдань щодо управління трудовими ресурсами і затверджені в установленому порядку компетентними відповідними органами.</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Нормативно-методичне забезпечення створює умови для ефективного процесу підготовки, прийняття та реалізацій рішень з</w:t>
      </w:r>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питань регулювання рикну праці. Нормативно-методичні документи можуть бути такі: нормативно довідкові документи, </w:t>
      </w:r>
      <w:proofErr w:type="spellStart"/>
      <w:r w:rsidRPr="006D3258">
        <w:rPr>
          <w:rFonts w:ascii="Times New Roman" w:hAnsi="Times New Roman" w:cs="Times New Roman"/>
          <w:sz w:val="28"/>
          <w:szCs w:val="28"/>
        </w:rPr>
        <w:t>документи</w:t>
      </w:r>
      <w:proofErr w:type="spellEnd"/>
      <w:r w:rsidRPr="006D3258">
        <w:rPr>
          <w:rFonts w:ascii="Times New Roman" w:hAnsi="Times New Roman" w:cs="Times New Roman"/>
          <w:sz w:val="28"/>
          <w:szCs w:val="28"/>
        </w:rPr>
        <w:t xml:space="preserve"> організаційного, організаційно-розпорядчого та організаційно-методичного характеру; документи технічного, техніко-економічного та економічного характеру.</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До документів організаційно-методичного та методичного характеру відносяться: комплексні цільові програми; положення з</w:t>
      </w:r>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формування регіональних програм зайнятості; програми профорієнтаційної роботи; положення про врегулювання трудових</w:t>
      </w:r>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взаємовідносин; положення про оплату та стимулювання праці;інструкції про дотримання правил техніки безпеки та ін. Розробку цих документів виконують працівники відповідних ланок системи регулювання ринку праці.</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Важливим внутрішнім організаційно-регламентуючим документом є положення про підрозділи та посадова інструкції [</w:t>
      </w:r>
      <w:r w:rsidR="00E95598" w:rsidRPr="00CD4A3B">
        <w:rPr>
          <w:rFonts w:ascii="Times New Roman" w:hAnsi="Times New Roman" w:cs="Times New Roman"/>
          <w:sz w:val="28"/>
          <w:szCs w:val="28"/>
          <w:lang w:val="ru-RU"/>
        </w:rPr>
        <w:t xml:space="preserve">46, </w:t>
      </w:r>
      <w:r w:rsidR="00E95598" w:rsidRPr="006D3258">
        <w:rPr>
          <w:rFonts w:ascii="Times New Roman" w:hAnsi="Times New Roman" w:cs="Times New Roman"/>
          <w:sz w:val="28"/>
          <w:szCs w:val="28"/>
          <w:lang w:val="en-US"/>
        </w:rPr>
        <w:t>c</w:t>
      </w:r>
      <w:r w:rsidR="00E95598" w:rsidRPr="00CD4A3B">
        <w:rPr>
          <w:rFonts w:ascii="Times New Roman" w:hAnsi="Times New Roman" w:cs="Times New Roman"/>
          <w:sz w:val="28"/>
          <w:szCs w:val="28"/>
          <w:lang w:val="ru-RU"/>
        </w:rPr>
        <w:t>. 19</w:t>
      </w:r>
      <w:r w:rsidRPr="006D3258">
        <w:rPr>
          <w:rFonts w:ascii="Times New Roman" w:hAnsi="Times New Roman" w:cs="Times New Roman"/>
          <w:sz w:val="28"/>
          <w:szCs w:val="28"/>
        </w:rPr>
        <w:t>]. Положення про підрозділи (відділи, бюро, групи та ін.) —</w:t>
      </w:r>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документ, що регламентує діяльність якогось структурного підрозділу кадрової служби: його завдання, функції, права, відповідальність. Посадова інструкції — документ, що регламентує діяльність в межах кожної управлінської посади, — включає </w:t>
      </w:r>
      <w:r w:rsidRPr="006D3258">
        <w:rPr>
          <w:rFonts w:ascii="Times New Roman" w:hAnsi="Times New Roman" w:cs="Times New Roman"/>
          <w:sz w:val="28"/>
          <w:szCs w:val="28"/>
        </w:rPr>
        <w:lastRenderedPageBreak/>
        <w:t>вимоги</w:t>
      </w:r>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до працівників, які займають дану посаду, їхні обов'язки, права</w:t>
      </w:r>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та відповідальність, що складається на підставі типових вимог до</w:t>
      </w:r>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посади, які викладені в кваліфікаційному довіднику посад керівників, спеціалістів та службовців, з урахуванням змін соціально-економічних умов.</w:t>
      </w:r>
    </w:p>
    <w:p w:rsidR="00B85618" w:rsidRPr="006D3258" w:rsidRDefault="00B85618"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Право громадян на працю реалізується шляхом укладання</w:t>
      </w:r>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трудового договору. Трудовий договір — це угода між працівником та власником підприємства, установи, організації чи</w:t>
      </w:r>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уповноваженим ним органом або фізичною особою, за якою</w:t>
      </w:r>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працівник зобов'язується виконувати роботу за певною спеціальністю, кваліфікацією або посадою, та підпорядковуватись</w:t>
      </w:r>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внутрішньому трудовому розпорядку, а власник підприємства</w:t>
      </w:r>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чи уповноважений ним орган зобов'язується виплачувати працівнику заробітну плату, забезпечувати умови праці, необхідні для виконання роботи і передбачені законодавством про</w:t>
      </w:r>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працю, колективним договором і угодою сторін (ст. 21 </w:t>
      </w:r>
      <w:proofErr w:type="spellStart"/>
      <w:r w:rsidRPr="006D3258">
        <w:rPr>
          <w:rFonts w:ascii="Times New Roman" w:hAnsi="Times New Roman" w:cs="Times New Roman"/>
          <w:sz w:val="28"/>
          <w:szCs w:val="28"/>
        </w:rPr>
        <w:t>КЗпП</w:t>
      </w:r>
      <w:proofErr w:type="spellEnd"/>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України). Працівник має право реалізувати свої здібності до</w:t>
      </w:r>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продуктивної і творчої праці шляхом укладання трудового договору на одному чи де кількох підприємствах, в установах, організаціях або з фізичною особою, якщо інше не передбачено законодавством, колективним договором чи угодою</w:t>
      </w:r>
      <w:r w:rsidR="00A40798" w:rsidRPr="006D3258">
        <w:rPr>
          <w:rFonts w:ascii="Times New Roman" w:hAnsi="Times New Roman" w:cs="Times New Roman"/>
          <w:sz w:val="28"/>
          <w:szCs w:val="28"/>
        </w:rPr>
        <w:t xml:space="preserve"> </w:t>
      </w:r>
      <w:r w:rsidRPr="006D3258">
        <w:rPr>
          <w:rFonts w:ascii="Times New Roman" w:hAnsi="Times New Roman" w:cs="Times New Roman"/>
          <w:sz w:val="28"/>
          <w:szCs w:val="28"/>
        </w:rPr>
        <w:t>сторін.</w:t>
      </w:r>
    </w:p>
    <w:p w:rsidR="00DA0546" w:rsidRPr="006D3258" w:rsidRDefault="00DA0546" w:rsidP="00DA0546">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Слід також зазначити активну співпрацю України та МОП.</w:t>
      </w:r>
    </w:p>
    <w:p w:rsidR="00DA0546" w:rsidRPr="006D3258" w:rsidRDefault="00DA0546" w:rsidP="00DA0546">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Зокрема, наша держава, бере активну участь у всіх заходах МОП з травня 1954 р. На сьогодні в Україні в законодавчо-правовому полі у сфері зайнятості та праці враховуються вимоги 62-ох конвенцій. Лише за роки незалежності наше законодавство збагатилося міжнародним досвідом гуманізації трудової сфери шляхом ратифікації18-ти конвенцій. МОП активно працює в Україні з початку 90-х років, здійснила проекти,пов’язані з аналізом стану соціальної політики,кризового стану ринку праці в Україні, розвитком соціального партнерства. Протягом усього часу МОП надавала і продовжує надавати допомогу Урядові в експертній оцінці законопроектів, ознайомленні урядовців, представників профспілок і роботодавців з міжнародними стандартами праці та її національною систематизацією. </w:t>
      </w:r>
      <w:r w:rsidRPr="006D3258">
        <w:rPr>
          <w:rFonts w:ascii="Times New Roman" w:hAnsi="Times New Roman" w:cs="Times New Roman"/>
          <w:sz w:val="28"/>
          <w:szCs w:val="28"/>
        </w:rPr>
        <w:lastRenderedPageBreak/>
        <w:t xml:space="preserve">Співпраця МОП з Україною за роки її незалежності стала системною та динамічною. Вона спрямована на: </w:t>
      </w:r>
    </w:p>
    <w:p w:rsidR="00DA0546" w:rsidRPr="006D3258" w:rsidRDefault="00DA0546" w:rsidP="00DA0546">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а) ратифікацію та практичне впровадження конвенцій МОП та сприяння гармонізації національного законодавства з міжнародними трудовими нормами МОП та європейськими стандартами. Україною ратифіковано більше 60-тиконвенцій (за роки незалежності – 20), у тому числі вісім фундаментальних; </w:t>
      </w:r>
    </w:p>
    <w:p w:rsidR="00DA0546" w:rsidRPr="006D3258" w:rsidRDefault="00DA0546" w:rsidP="00DA0546">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б) реформування трудового законодавства і підтримка реформ у сфері соціального страхування та соціального забезпечення; </w:t>
      </w:r>
    </w:p>
    <w:p w:rsidR="00DA0546" w:rsidRPr="006D3258" w:rsidRDefault="00DA0546" w:rsidP="00DA0546">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 розроблення та реалізація програм забезпечення зайнятості, в тому числі молоді, людей з інвалідністю, осіб, що постраждали від торгівлі людьми; </w:t>
      </w:r>
    </w:p>
    <w:p w:rsidR="00DA0546" w:rsidRPr="006D3258" w:rsidRDefault="00DA0546" w:rsidP="00DA0546">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г) реформування статистики праці; </w:t>
      </w:r>
    </w:p>
    <w:p w:rsidR="00DA0546" w:rsidRPr="006D3258" w:rsidRDefault="00DA0546" w:rsidP="00DA0546">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д) сприяння формуванню і підвищенню ефективності адміністрації праці та її складових, у тому числі таких інституцій,як Державна інспекція України з питань праці,органи державного нагляду у сфері охорони праці, служба посередництва і примирення [</w:t>
      </w:r>
      <w:r w:rsidR="00E95598" w:rsidRPr="00CD4A3B">
        <w:rPr>
          <w:rFonts w:ascii="Times New Roman" w:hAnsi="Times New Roman" w:cs="Times New Roman"/>
          <w:sz w:val="28"/>
          <w:szCs w:val="28"/>
        </w:rPr>
        <w:t xml:space="preserve">72, </w:t>
      </w:r>
      <w:r w:rsidR="00E95598" w:rsidRPr="006D3258">
        <w:rPr>
          <w:rFonts w:ascii="Times New Roman" w:hAnsi="Times New Roman" w:cs="Times New Roman"/>
          <w:sz w:val="28"/>
          <w:szCs w:val="28"/>
          <w:lang w:val="en-US"/>
        </w:rPr>
        <w:t>c</w:t>
      </w:r>
      <w:r w:rsidR="00E95598" w:rsidRPr="00CD4A3B">
        <w:rPr>
          <w:rFonts w:ascii="Times New Roman" w:hAnsi="Times New Roman" w:cs="Times New Roman"/>
          <w:sz w:val="28"/>
          <w:szCs w:val="28"/>
        </w:rPr>
        <w:t>. 8</w:t>
      </w:r>
      <w:r w:rsidRPr="006D3258">
        <w:rPr>
          <w:rFonts w:ascii="Times New Roman" w:hAnsi="Times New Roman" w:cs="Times New Roman"/>
          <w:sz w:val="28"/>
          <w:szCs w:val="28"/>
        </w:rPr>
        <w:t>].</w:t>
      </w:r>
    </w:p>
    <w:p w:rsidR="00DA0546" w:rsidRPr="006D3258" w:rsidRDefault="00DA0546" w:rsidP="00DA0546">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Також результатом діяльності МОП в Україні за роки її незалежності стало впровадження понад 20-ти проектів технічного співробітництва, об’єднаних у три широкомасштабні програми, найбільшими за обсягом серед яких стали Програми гідної праці, що є частиною UNDAF (Рамкова програма допомоги ООН) та Цілей розвитку тисячоліття.</w:t>
      </w:r>
    </w:p>
    <w:p w:rsidR="00DA0546" w:rsidRPr="006D3258" w:rsidRDefault="00DA0546" w:rsidP="00DA0546">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Отже, нормативно-правове регулювання ринку праці </w:t>
      </w:r>
      <w:r w:rsidR="007A1A29" w:rsidRPr="006D3258">
        <w:rPr>
          <w:rFonts w:ascii="Times New Roman" w:hAnsi="Times New Roman" w:cs="Times New Roman"/>
          <w:sz w:val="28"/>
          <w:szCs w:val="28"/>
        </w:rPr>
        <w:t xml:space="preserve">в Україні </w:t>
      </w:r>
      <w:r w:rsidRPr="006D3258">
        <w:rPr>
          <w:rFonts w:ascii="Times New Roman" w:hAnsi="Times New Roman" w:cs="Times New Roman"/>
          <w:sz w:val="28"/>
          <w:szCs w:val="28"/>
        </w:rPr>
        <w:t>є досить розгалуженим. Проте потребує удосконалення. У перспективі</w:t>
      </w:r>
      <w:r w:rsidR="007A1A29" w:rsidRPr="006D3258">
        <w:rPr>
          <w:rFonts w:ascii="Times New Roman" w:hAnsi="Times New Roman" w:cs="Times New Roman"/>
          <w:sz w:val="28"/>
          <w:szCs w:val="28"/>
        </w:rPr>
        <w:t xml:space="preserve"> </w:t>
      </w:r>
      <w:r w:rsidRPr="006D3258">
        <w:rPr>
          <w:rFonts w:ascii="Times New Roman" w:hAnsi="Times New Roman" w:cs="Times New Roman"/>
          <w:sz w:val="28"/>
          <w:szCs w:val="28"/>
        </w:rPr>
        <w:t>міжнародні трудові стандарти будуть відігравати важливу роль у визначенні правового статусу</w:t>
      </w:r>
      <w:r w:rsidR="007A1A29" w:rsidRPr="006D3258">
        <w:rPr>
          <w:rFonts w:ascii="Times New Roman" w:hAnsi="Times New Roman" w:cs="Times New Roman"/>
          <w:sz w:val="28"/>
          <w:szCs w:val="28"/>
        </w:rPr>
        <w:t xml:space="preserve"> </w:t>
      </w:r>
      <w:r w:rsidRPr="006D3258">
        <w:rPr>
          <w:rFonts w:ascii="Times New Roman" w:hAnsi="Times New Roman" w:cs="Times New Roman"/>
          <w:sz w:val="28"/>
          <w:szCs w:val="28"/>
        </w:rPr>
        <w:t>працівників, у захисті їх трудових прав та інтересів у судах та інших державних органах, у</w:t>
      </w:r>
      <w:r w:rsidR="007A1A29" w:rsidRPr="006D3258">
        <w:rPr>
          <w:rFonts w:ascii="Times New Roman" w:hAnsi="Times New Roman" w:cs="Times New Roman"/>
          <w:sz w:val="28"/>
          <w:szCs w:val="28"/>
        </w:rPr>
        <w:t xml:space="preserve"> </w:t>
      </w:r>
      <w:r w:rsidRPr="006D3258">
        <w:rPr>
          <w:rFonts w:ascii="Times New Roman" w:hAnsi="Times New Roman" w:cs="Times New Roman"/>
          <w:sz w:val="28"/>
          <w:szCs w:val="28"/>
        </w:rPr>
        <w:t>вирішенні конфліктів із роботодавцями, у розвитку та застосуванні трудового права</w:t>
      </w:r>
      <w:r w:rsidR="007A1A29" w:rsidRPr="006D3258">
        <w:rPr>
          <w:rFonts w:ascii="Times New Roman" w:hAnsi="Times New Roman" w:cs="Times New Roman"/>
          <w:sz w:val="28"/>
          <w:szCs w:val="28"/>
        </w:rPr>
        <w:t>. Тому нормативно-правове регулювання ринку праці України потребує гармонізації з міжнародним</w:t>
      </w:r>
      <w:r w:rsidR="0049119A" w:rsidRPr="006D3258">
        <w:rPr>
          <w:rFonts w:ascii="Times New Roman" w:hAnsi="Times New Roman" w:cs="Times New Roman"/>
          <w:sz w:val="28"/>
          <w:szCs w:val="28"/>
        </w:rPr>
        <w:t xml:space="preserve"> законодавством.</w:t>
      </w:r>
    </w:p>
    <w:p w:rsidR="00DA0546" w:rsidRPr="006D3258" w:rsidRDefault="00DA0546" w:rsidP="00B85618">
      <w:pPr>
        <w:spacing w:after="0" w:line="360" w:lineRule="auto"/>
        <w:ind w:firstLine="567"/>
        <w:jc w:val="both"/>
        <w:rPr>
          <w:rFonts w:ascii="Times New Roman" w:hAnsi="Times New Roman" w:cs="Times New Roman"/>
          <w:sz w:val="28"/>
          <w:szCs w:val="28"/>
        </w:rPr>
      </w:pPr>
    </w:p>
    <w:p w:rsidR="007B2438" w:rsidRPr="006D3258" w:rsidRDefault="007B2438" w:rsidP="00B85618">
      <w:pPr>
        <w:spacing w:after="0" w:line="360" w:lineRule="auto"/>
        <w:ind w:firstLine="567"/>
        <w:jc w:val="both"/>
        <w:rPr>
          <w:rFonts w:ascii="Times New Roman Полужирный" w:hAnsi="Times New Roman Полужирный" w:cs="Times New Roman"/>
          <w:b/>
          <w:caps/>
          <w:sz w:val="28"/>
          <w:szCs w:val="28"/>
        </w:rPr>
      </w:pPr>
      <w:r w:rsidRPr="006D3258">
        <w:rPr>
          <w:rFonts w:ascii="Times New Roman Полужирный" w:hAnsi="Times New Roman Полужирный" w:cs="Times New Roman"/>
          <w:b/>
          <w:caps/>
          <w:sz w:val="28"/>
          <w:szCs w:val="28"/>
        </w:rPr>
        <w:lastRenderedPageBreak/>
        <w:t xml:space="preserve">2. </w:t>
      </w:r>
      <w:r w:rsidR="003B4F89" w:rsidRPr="006D3258">
        <w:rPr>
          <w:rFonts w:ascii="Times New Roman Полужирный" w:hAnsi="Times New Roman Полужирный" w:cs="Times New Roman"/>
          <w:b/>
          <w:caps/>
          <w:sz w:val="28"/>
          <w:szCs w:val="28"/>
        </w:rPr>
        <w:t>Аналіз сучасного стану національного ринку праці</w:t>
      </w:r>
    </w:p>
    <w:p w:rsidR="003B4F89" w:rsidRPr="006D3258" w:rsidRDefault="003B4F89" w:rsidP="00B85618">
      <w:pPr>
        <w:spacing w:after="0" w:line="360" w:lineRule="auto"/>
        <w:ind w:firstLine="567"/>
        <w:jc w:val="both"/>
        <w:rPr>
          <w:rFonts w:ascii="Times New Roman" w:hAnsi="Times New Roman" w:cs="Times New Roman"/>
          <w:b/>
          <w:sz w:val="28"/>
          <w:szCs w:val="28"/>
        </w:rPr>
      </w:pPr>
      <w:r w:rsidRPr="006D3258">
        <w:rPr>
          <w:rFonts w:ascii="Times New Roman" w:hAnsi="Times New Roman" w:cs="Times New Roman"/>
          <w:b/>
          <w:sz w:val="28"/>
          <w:szCs w:val="28"/>
        </w:rPr>
        <w:t>2.1. Соціально-економічний стан України</w:t>
      </w:r>
    </w:p>
    <w:p w:rsidR="003B4F89" w:rsidRPr="006D3258" w:rsidRDefault="003B4F89" w:rsidP="00B85618">
      <w:pPr>
        <w:spacing w:after="0" w:line="360" w:lineRule="auto"/>
        <w:ind w:firstLine="567"/>
        <w:jc w:val="both"/>
        <w:rPr>
          <w:rFonts w:ascii="Times New Roman" w:hAnsi="Times New Roman" w:cs="Times New Roman"/>
          <w:sz w:val="28"/>
          <w:szCs w:val="28"/>
        </w:rPr>
      </w:pPr>
    </w:p>
    <w:p w:rsidR="005946B6" w:rsidRPr="006D3258" w:rsidRDefault="005946B6" w:rsidP="00B85618">
      <w:pPr>
        <w:spacing w:after="0" w:line="360" w:lineRule="auto"/>
        <w:ind w:firstLine="567"/>
        <w:jc w:val="both"/>
        <w:rPr>
          <w:rFonts w:ascii="Times New Roman" w:hAnsi="Times New Roman" w:cs="Times New Roman"/>
          <w:sz w:val="28"/>
          <w:szCs w:val="28"/>
        </w:rPr>
      </w:pPr>
    </w:p>
    <w:p w:rsidR="005946B6" w:rsidRPr="006D3258" w:rsidRDefault="005946B6" w:rsidP="00B85618">
      <w:pPr>
        <w:spacing w:after="0" w:line="360" w:lineRule="auto"/>
        <w:ind w:firstLine="567"/>
        <w:jc w:val="both"/>
        <w:rPr>
          <w:rFonts w:ascii="Times New Roman" w:hAnsi="Times New Roman" w:cs="Times New Roman"/>
          <w:sz w:val="28"/>
          <w:szCs w:val="28"/>
        </w:rPr>
      </w:pPr>
    </w:p>
    <w:p w:rsidR="00492FA9" w:rsidRPr="006D3258" w:rsidRDefault="00492FA9" w:rsidP="0006566A">
      <w:pPr>
        <w:spacing w:after="0" w:line="360" w:lineRule="auto"/>
        <w:ind w:firstLine="567"/>
        <w:jc w:val="both"/>
        <w:rPr>
          <w:rFonts w:ascii="Times New Roman" w:hAnsi="Times New Roman" w:cs="Times New Roman"/>
          <w:bCs/>
          <w:sz w:val="28"/>
          <w:szCs w:val="28"/>
        </w:rPr>
      </w:pPr>
      <w:r w:rsidRPr="006D3258">
        <w:rPr>
          <w:rFonts w:ascii="Times New Roman" w:hAnsi="Times New Roman" w:cs="Times New Roman"/>
          <w:bCs/>
          <w:sz w:val="28"/>
          <w:szCs w:val="28"/>
        </w:rPr>
        <w:t xml:space="preserve">Рівень соціально-економічних показників характеризує ефективність державного управління та регулювання економіки. Як відомо, економічний розвиток є основою для соціального та демографічного розвитку, у тому числі </w:t>
      </w:r>
      <w:r w:rsidR="002F7381" w:rsidRPr="006D3258">
        <w:rPr>
          <w:rFonts w:ascii="Times New Roman" w:hAnsi="Times New Roman" w:cs="Times New Roman"/>
          <w:bCs/>
          <w:sz w:val="28"/>
          <w:szCs w:val="28"/>
        </w:rPr>
        <w:t xml:space="preserve">ефективного </w:t>
      </w:r>
      <w:r w:rsidRPr="006D3258">
        <w:rPr>
          <w:rFonts w:ascii="Times New Roman" w:hAnsi="Times New Roman" w:cs="Times New Roman"/>
          <w:bCs/>
          <w:sz w:val="28"/>
          <w:szCs w:val="28"/>
        </w:rPr>
        <w:t>формування ринку праці.</w:t>
      </w:r>
    </w:p>
    <w:p w:rsidR="0006566A" w:rsidRPr="006D3258" w:rsidRDefault="00492FA9" w:rsidP="00492FA9">
      <w:pPr>
        <w:spacing w:after="0" w:line="360" w:lineRule="auto"/>
        <w:ind w:firstLine="567"/>
        <w:jc w:val="both"/>
        <w:rPr>
          <w:rFonts w:ascii="Times New Roman" w:hAnsi="Times New Roman" w:cs="Times New Roman"/>
          <w:bCs/>
          <w:sz w:val="28"/>
          <w:szCs w:val="28"/>
        </w:rPr>
      </w:pPr>
      <w:r w:rsidRPr="006D3258">
        <w:rPr>
          <w:rFonts w:ascii="Times New Roman" w:hAnsi="Times New Roman" w:cs="Times New Roman"/>
          <w:bCs/>
          <w:sz w:val="28"/>
          <w:szCs w:val="28"/>
        </w:rPr>
        <w:t xml:space="preserve">Тому в нашій магістерській роботі необхідно, насамперед охарактеризувати динаміку основних економічних, показників, які характеризують соціально-економічний розвиток України. При цьому основними показниками, які характеризують економічний стан </w:t>
      </w:r>
      <w:r w:rsidR="002F7381" w:rsidRPr="006D3258">
        <w:rPr>
          <w:rFonts w:ascii="Times New Roman" w:hAnsi="Times New Roman" w:cs="Times New Roman"/>
          <w:bCs/>
          <w:sz w:val="28"/>
          <w:szCs w:val="28"/>
        </w:rPr>
        <w:t xml:space="preserve">(згідно рекомендацій Державної служби статистики України) </w:t>
      </w:r>
      <w:r w:rsidRPr="006D3258">
        <w:rPr>
          <w:rFonts w:ascii="Times New Roman" w:hAnsi="Times New Roman" w:cs="Times New Roman"/>
          <w:bCs/>
          <w:sz w:val="28"/>
          <w:szCs w:val="28"/>
        </w:rPr>
        <w:t>є:</w:t>
      </w:r>
      <w:r w:rsidR="002F7381" w:rsidRPr="006D3258">
        <w:rPr>
          <w:rFonts w:ascii="Times New Roman" w:hAnsi="Times New Roman" w:cs="Times New Roman"/>
          <w:bCs/>
          <w:sz w:val="28"/>
          <w:szCs w:val="28"/>
        </w:rPr>
        <w:t xml:space="preserve"> </w:t>
      </w:r>
      <w:r w:rsidRPr="006D3258">
        <w:rPr>
          <w:rFonts w:ascii="Times New Roman" w:hAnsi="Times New Roman" w:cs="Times New Roman"/>
          <w:bCs/>
          <w:sz w:val="28"/>
          <w:szCs w:val="28"/>
        </w:rPr>
        <w:t>чисельність населення; д</w:t>
      </w:r>
      <w:r w:rsidR="0006566A" w:rsidRPr="006D3258">
        <w:rPr>
          <w:rFonts w:ascii="Times New Roman" w:hAnsi="Times New Roman" w:cs="Times New Roman"/>
          <w:bCs/>
          <w:sz w:val="28"/>
          <w:szCs w:val="28"/>
        </w:rPr>
        <w:t>оходи населення</w:t>
      </w:r>
      <w:r w:rsidRPr="006D3258">
        <w:rPr>
          <w:rFonts w:ascii="Times New Roman" w:hAnsi="Times New Roman" w:cs="Times New Roman"/>
          <w:bCs/>
          <w:sz w:val="28"/>
          <w:szCs w:val="28"/>
        </w:rPr>
        <w:t>;</w:t>
      </w:r>
      <w:r w:rsidR="002F7381" w:rsidRPr="006D3258">
        <w:rPr>
          <w:rFonts w:ascii="Times New Roman" w:hAnsi="Times New Roman" w:cs="Times New Roman"/>
          <w:bCs/>
          <w:sz w:val="28"/>
          <w:szCs w:val="28"/>
        </w:rPr>
        <w:t xml:space="preserve"> </w:t>
      </w:r>
      <w:r w:rsidRPr="006D3258">
        <w:rPr>
          <w:rFonts w:ascii="Times New Roman" w:hAnsi="Times New Roman" w:cs="Times New Roman"/>
          <w:bCs/>
          <w:sz w:val="28"/>
          <w:szCs w:val="28"/>
        </w:rPr>
        <w:t>с</w:t>
      </w:r>
      <w:r w:rsidR="0006566A" w:rsidRPr="006D3258">
        <w:rPr>
          <w:rFonts w:ascii="Times New Roman" w:hAnsi="Times New Roman" w:cs="Times New Roman"/>
          <w:bCs/>
          <w:sz w:val="28"/>
          <w:szCs w:val="28"/>
        </w:rPr>
        <w:t>оціальний захист</w:t>
      </w:r>
      <w:r w:rsidRPr="006D3258">
        <w:rPr>
          <w:rFonts w:ascii="Times New Roman" w:hAnsi="Times New Roman" w:cs="Times New Roman"/>
          <w:bCs/>
          <w:sz w:val="28"/>
          <w:szCs w:val="28"/>
        </w:rPr>
        <w:t>;</w:t>
      </w:r>
      <w:r w:rsidR="002F7381" w:rsidRPr="006D3258">
        <w:rPr>
          <w:rFonts w:ascii="Times New Roman" w:hAnsi="Times New Roman" w:cs="Times New Roman"/>
          <w:bCs/>
          <w:sz w:val="28"/>
          <w:szCs w:val="28"/>
        </w:rPr>
        <w:t xml:space="preserve"> </w:t>
      </w:r>
      <w:r w:rsidRPr="006D3258">
        <w:rPr>
          <w:rFonts w:ascii="Times New Roman" w:hAnsi="Times New Roman" w:cs="Times New Roman"/>
          <w:bCs/>
          <w:sz w:val="28"/>
          <w:szCs w:val="28"/>
        </w:rPr>
        <w:t>п</w:t>
      </w:r>
      <w:r w:rsidR="0006566A" w:rsidRPr="006D3258">
        <w:rPr>
          <w:rFonts w:ascii="Times New Roman" w:hAnsi="Times New Roman" w:cs="Times New Roman"/>
          <w:bCs/>
          <w:sz w:val="28"/>
          <w:szCs w:val="28"/>
        </w:rPr>
        <w:t>равопорушення</w:t>
      </w:r>
      <w:r w:rsidRPr="006D3258">
        <w:rPr>
          <w:rFonts w:ascii="Times New Roman" w:hAnsi="Times New Roman" w:cs="Times New Roman"/>
          <w:bCs/>
          <w:sz w:val="28"/>
          <w:szCs w:val="28"/>
        </w:rPr>
        <w:t>;</w:t>
      </w:r>
      <w:r w:rsidR="002F7381" w:rsidRPr="006D3258">
        <w:rPr>
          <w:rFonts w:ascii="Times New Roman" w:hAnsi="Times New Roman" w:cs="Times New Roman"/>
          <w:bCs/>
          <w:sz w:val="28"/>
          <w:szCs w:val="28"/>
        </w:rPr>
        <w:t xml:space="preserve"> </w:t>
      </w:r>
      <w:r w:rsidRPr="006D3258">
        <w:rPr>
          <w:rFonts w:ascii="Times New Roman" w:hAnsi="Times New Roman" w:cs="Times New Roman"/>
          <w:bCs/>
          <w:sz w:val="28"/>
          <w:szCs w:val="28"/>
        </w:rPr>
        <w:t>ц</w:t>
      </w:r>
      <w:r w:rsidR="0006566A" w:rsidRPr="006D3258">
        <w:rPr>
          <w:rFonts w:ascii="Times New Roman" w:hAnsi="Times New Roman" w:cs="Times New Roman"/>
          <w:bCs/>
          <w:sz w:val="28"/>
          <w:szCs w:val="28"/>
        </w:rPr>
        <w:t>іни</w:t>
      </w:r>
      <w:r w:rsidRPr="006D3258">
        <w:rPr>
          <w:rFonts w:ascii="Times New Roman" w:hAnsi="Times New Roman" w:cs="Times New Roman"/>
          <w:bCs/>
          <w:sz w:val="28"/>
          <w:szCs w:val="28"/>
        </w:rPr>
        <w:t>;промисловість;</w:t>
      </w:r>
      <w:r w:rsidR="002F7381" w:rsidRPr="006D3258">
        <w:rPr>
          <w:rFonts w:ascii="Times New Roman" w:hAnsi="Times New Roman" w:cs="Times New Roman"/>
          <w:bCs/>
          <w:sz w:val="28"/>
          <w:szCs w:val="28"/>
        </w:rPr>
        <w:t xml:space="preserve"> </w:t>
      </w:r>
      <w:r w:rsidRPr="006D3258">
        <w:rPr>
          <w:rFonts w:ascii="Times New Roman" w:hAnsi="Times New Roman" w:cs="Times New Roman"/>
          <w:sz w:val="28"/>
          <w:szCs w:val="28"/>
        </w:rPr>
        <w:t>с</w:t>
      </w:r>
      <w:r w:rsidR="0006566A" w:rsidRPr="006D3258">
        <w:rPr>
          <w:rFonts w:ascii="Times New Roman" w:hAnsi="Times New Roman" w:cs="Times New Roman"/>
          <w:bCs/>
          <w:sz w:val="28"/>
          <w:szCs w:val="28"/>
        </w:rPr>
        <w:t>ільське господарство</w:t>
      </w:r>
      <w:r w:rsidRPr="006D3258">
        <w:rPr>
          <w:rFonts w:ascii="Times New Roman" w:hAnsi="Times New Roman" w:cs="Times New Roman"/>
          <w:bCs/>
          <w:sz w:val="28"/>
          <w:szCs w:val="28"/>
        </w:rPr>
        <w:t>;</w:t>
      </w:r>
      <w:r w:rsidR="002F7381" w:rsidRPr="006D3258">
        <w:rPr>
          <w:rFonts w:ascii="Times New Roman" w:hAnsi="Times New Roman" w:cs="Times New Roman"/>
          <w:bCs/>
          <w:sz w:val="28"/>
          <w:szCs w:val="28"/>
        </w:rPr>
        <w:t xml:space="preserve"> </w:t>
      </w:r>
      <w:r w:rsidRPr="006D3258">
        <w:rPr>
          <w:rFonts w:ascii="Times New Roman" w:hAnsi="Times New Roman" w:cs="Times New Roman"/>
          <w:bCs/>
          <w:sz w:val="28"/>
          <w:szCs w:val="28"/>
        </w:rPr>
        <w:t>б</w:t>
      </w:r>
      <w:r w:rsidR="0006566A" w:rsidRPr="006D3258">
        <w:rPr>
          <w:rFonts w:ascii="Times New Roman" w:hAnsi="Times New Roman" w:cs="Times New Roman"/>
          <w:bCs/>
          <w:sz w:val="28"/>
          <w:szCs w:val="28"/>
        </w:rPr>
        <w:t>удівництво</w:t>
      </w:r>
      <w:r w:rsidRPr="006D3258">
        <w:rPr>
          <w:rFonts w:ascii="Times New Roman" w:hAnsi="Times New Roman" w:cs="Times New Roman"/>
          <w:bCs/>
          <w:sz w:val="28"/>
          <w:szCs w:val="28"/>
        </w:rPr>
        <w:t>;</w:t>
      </w:r>
      <w:r w:rsidR="002F7381" w:rsidRPr="006D3258">
        <w:rPr>
          <w:rFonts w:ascii="Times New Roman" w:hAnsi="Times New Roman" w:cs="Times New Roman"/>
          <w:bCs/>
          <w:sz w:val="28"/>
          <w:szCs w:val="28"/>
        </w:rPr>
        <w:t xml:space="preserve"> </w:t>
      </w:r>
      <w:r w:rsidRPr="006D3258">
        <w:rPr>
          <w:rFonts w:ascii="Times New Roman" w:hAnsi="Times New Roman" w:cs="Times New Roman"/>
          <w:bCs/>
          <w:sz w:val="28"/>
          <w:szCs w:val="28"/>
        </w:rPr>
        <w:t>з</w:t>
      </w:r>
      <w:r w:rsidR="0006566A" w:rsidRPr="006D3258">
        <w:rPr>
          <w:rFonts w:ascii="Times New Roman" w:hAnsi="Times New Roman" w:cs="Times New Roman"/>
          <w:bCs/>
          <w:sz w:val="28"/>
          <w:szCs w:val="28"/>
        </w:rPr>
        <w:t>овнішня торгівля товарами</w:t>
      </w:r>
      <w:r w:rsidRPr="006D3258">
        <w:rPr>
          <w:rFonts w:ascii="Times New Roman" w:hAnsi="Times New Roman" w:cs="Times New Roman"/>
          <w:bCs/>
          <w:sz w:val="28"/>
          <w:szCs w:val="28"/>
        </w:rPr>
        <w:t>;</w:t>
      </w:r>
      <w:r w:rsidR="002F7381" w:rsidRPr="006D3258">
        <w:rPr>
          <w:rFonts w:ascii="Times New Roman" w:hAnsi="Times New Roman" w:cs="Times New Roman"/>
          <w:bCs/>
          <w:sz w:val="28"/>
          <w:szCs w:val="28"/>
        </w:rPr>
        <w:t xml:space="preserve"> </w:t>
      </w:r>
      <w:r w:rsidRPr="006D3258">
        <w:rPr>
          <w:rFonts w:ascii="Times New Roman" w:hAnsi="Times New Roman" w:cs="Times New Roman"/>
          <w:bCs/>
          <w:sz w:val="28"/>
          <w:szCs w:val="28"/>
        </w:rPr>
        <w:t>в</w:t>
      </w:r>
      <w:r w:rsidR="0006566A" w:rsidRPr="006D3258">
        <w:rPr>
          <w:rFonts w:ascii="Times New Roman" w:hAnsi="Times New Roman" w:cs="Times New Roman"/>
          <w:bCs/>
          <w:sz w:val="28"/>
          <w:szCs w:val="28"/>
        </w:rPr>
        <w:t>нутрішня торгівля</w:t>
      </w:r>
      <w:r w:rsidRPr="006D3258">
        <w:rPr>
          <w:rFonts w:ascii="Times New Roman" w:hAnsi="Times New Roman" w:cs="Times New Roman"/>
          <w:bCs/>
          <w:sz w:val="28"/>
          <w:szCs w:val="28"/>
        </w:rPr>
        <w:t>;</w:t>
      </w:r>
      <w:r w:rsidR="002F7381" w:rsidRPr="006D3258">
        <w:rPr>
          <w:rFonts w:ascii="Times New Roman" w:hAnsi="Times New Roman" w:cs="Times New Roman"/>
          <w:bCs/>
          <w:sz w:val="28"/>
          <w:szCs w:val="28"/>
        </w:rPr>
        <w:t xml:space="preserve"> </w:t>
      </w:r>
      <w:r w:rsidRPr="006D3258">
        <w:rPr>
          <w:rFonts w:ascii="Times New Roman" w:hAnsi="Times New Roman" w:cs="Times New Roman"/>
          <w:bCs/>
          <w:sz w:val="28"/>
          <w:szCs w:val="28"/>
        </w:rPr>
        <w:t>т</w:t>
      </w:r>
      <w:r w:rsidR="0006566A" w:rsidRPr="006D3258">
        <w:rPr>
          <w:rFonts w:ascii="Times New Roman" w:hAnsi="Times New Roman" w:cs="Times New Roman"/>
          <w:bCs/>
          <w:sz w:val="28"/>
          <w:szCs w:val="28"/>
        </w:rPr>
        <w:t>ранспорт</w:t>
      </w:r>
      <w:r w:rsidRPr="006D3258">
        <w:rPr>
          <w:rFonts w:ascii="Times New Roman" w:hAnsi="Times New Roman" w:cs="Times New Roman"/>
          <w:bCs/>
          <w:sz w:val="28"/>
          <w:szCs w:val="28"/>
        </w:rPr>
        <w:t>.</w:t>
      </w:r>
    </w:p>
    <w:p w:rsidR="0006566A" w:rsidRPr="006D3258" w:rsidRDefault="00A92C3A" w:rsidP="00A92C3A">
      <w:pPr>
        <w:tabs>
          <w:tab w:val="left" w:pos="567"/>
        </w:tabs>
        <w:spacing w:after="0" w:line="360" w:lineRule="auto"/>
        <w:ind w:firstLine="567"/>
        <w:jc w:val="both"/>
        <w:rPr>
          <w:rFonts w:ascii="Times New Roman" w:hAnsi="Times New Roman" w:cs="Times New Roman"/>
          <w:bCs/>
          <w:sz w:val="28"/>
          <w:szCs w:val="28"/>
        </w:rPr>
      </w:pPr>
      <w:r w:rsidRPr="006D3258">
        <w:rPr>
          <w:rFonts w:ascii="Times New Roman" w:hAnsi="Times New Roman" w:cs="Times New Roman"/>
          <w:bCs/>
          <w:sz w:val="28"/>
          <w:szCs w:val="28"/>
        </w:rPr>
        <w:t>Отже, перший показник – це населення України.</w:t>
      </w:r>
    </w:p>
    <w:p w:rsidR="005946B6" w:rsidRPr="006D3258" w:rsidRDefault="00A92C3A" w:rsidP="002B7A53">
      <w:pPr>
        <w:tabs>
          <w:tab w:val="center" w:pos="5243"/>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4"/>
        </w:rPr>
        <w:t xml:space="preserve">Зауважимо, що чисельність наявного населення в Україні, за оцінкою, на 1 грудня 2016р. становила 42603,9 тис. осіб. Упродовж січня </w:t>
      </w:r>
      <w:proofErr w:type="spellStart"/>
      <w:r w:rsidRPr="006D3258">
        <w:rPr>
          <w:rFonts w:ascii="Times New Roman" w:hAnsi="Times New Roman" w:cs="Times New Roman"/>
          <w:sz w:val="28"/>
          <w:szCs w:val="24"/>
        </w:rPr>
        <w:t>–листопада</w:t>
      </w:r>
      <w:proofErr w:type="spellEnd"/>
      <w:r w:rsidRPr="006D3258">
        <w:rPr>
          <w:rFonts w:ascii="Times New Roman" w:hAnsi="Times New Roman" w:cs="Times New Roman"/>
          <w:sz w:val="28"/>
          <w:szCs w:val="24"/>
        </w:rPr>
        <w:t xml:space="preserve"> 2016р. чисельність населення зменшилася на 156,7</w:t>
      </w:r>
      <w:r w:rsidRPr="006D3258">
        <w:rPr>
          <w:rFonts w:ascii="Times New Roman" w:hAnsi="Times New Roman" w:cs="Times New Roman"/>
          <w:sz w:val="28"/>
          <w:szCs w:val="28"/>
        </w:rPr>
        <w:t xml:space="preserve"> т</w:t>
      </w:r>
      <w:r w:rsidRPr="006D3258">
        <w:rPr>
          <w:rFonts w:ascii="Times New Roman" w:hAnsi="Times New Roman" w:cs="Times New Roman"/>
          <w:sz w:val="28"/>
          <w:szCs w:val="24"/>
        </w:rPr>
        <w:t xml:space="preserve">ис. осіб. Порівняно із січнем–листопадом 2015р. обсяг природного скорочення зменшився на 1,5 тис. осіб. </w:t>
      </w:r>
      <w:r w:rsidRPr="006D3258">
        <w:rPr>
          <w:rFonts w:ascii="Times New Roman" w:hAnsi="Times New Roman" w:cs="Times New Roman"/>
          <w:sz w:val="28"/>
          <w:szCs w:val="28"/>
        </w:rPr>
        <w:t xml:space="preserve">Природний рух населення в січні–листопаді 2016р. характеризувався суттєвим перевищенням числа померлих над </w:t>
      </w:r>
      <w:proofErr w:type="spellStart"/>
      <w:r w:rsidRPr="006D3258">
        <w:rPr>
          <w:rFonts w:ascii="Times New Roman" w:hAnsi="Times New Roman" w:cs="Times New Roman"/>
          <w:sz w:val="28"/>
          <w:szCs w:val="28"/>
        </w:rPr>
        <w:t>живонародженими</w:t>
      </w:r>
      <w:proofErr w:type="spellEnd"/>
      <w:r w:rsidRPr="006D3258">
        <w:rPr>
          <w:rFonts w:ascii="Times New Roman" w:hAnsi="Times New Roman" w:cs="Times New Roman"/>
          <w:sz w:val="28"/>
          <w:szCs w:val="28"/>
        </w:rPr>
        <w:t xml:space="preserve">: </w:t>
      </w:r>
      <w:r w:rsidRPr="006D3258">
        <w:rPr>
          <w:rFonts w:ascii="Times New Roman" w:hAnsi="Times New Roman" w:cs="Times New Roman"/>
          <w:sz w:val="28"/>
          <w:szCs w:val="24"/>
        </w:rPr>
        <w:t xml:space="preserve">на 100 померлих – 69 </w:t>
      </w:r>
      <w:proofErr w:type="spellStart"/>
      <w:r w:rsidRPr="006D3258">
        <w:rPr>
          <w:rFonts w:ascii="Times New Roman" w:hAnsi="Times New Roman" w:cs="Times New Roman"/>
          <w:sz w:val="28"/>
          <w:szCs w:val="24"/>
        </w:rPr>
        <w:t>живонароджених</w:t>
      </w:r>
      <w:proofErr w:type="spellEnd"/>
      <w:r w:rsidRPr="006D3258">
        <w:rPr>
          <w:rFonts w:ascii="Times New Roman" w:hAnsi="Times New Roman" w:cs="Times New Roman"/>
          <w:sz w:val="28"/>
          <w:szCs w:val="24"/>
        </w:rPr>
        <w:t xml:space="preserve">. </w:t>
      </w:r>
      <w:r w:rsidR="005946B6" w:rsidRPr="006D3258">
        <w:rPr>
          <w:rFonts w:ascii="Times New Roman" w:hAnsi="Times New Roman" w:cs="Times New Roman"/>
          <w:sz w:val="28"/>
          <w:szCs w:val="28"/>
        </w:rPr>
        <w:t>Відзначимо, що серед причин смерті населення України в січні–листопаді 2016р., як і в січні–листопаді 2015р., перше місце посідали хвороби системи кровообігу, друге – новоутворення, третє – зовнішні причини смерті (додаток А).</w:t>
      </w:r>
    </w:p>
    <w:p w:rsidR="005946B6" w:rsidRPr="006D3258" w:rsidRDefault="005946B6" w:rsidP="002B7A53">
      <w:pPr>
        <w:tabs>
          <w:tab w:val="center" w:pos="5243"/>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Проаналізуємо доходи населення України.</w:t>
      </w:r>
    </w:p>
    <w:p w:rsidR="00A92C3A" w:rsidRPr="006D3258" w:rsidRDefault="00A92C3A" w:rsidP="002B7A53">
      <w:pPr>
        <w:spacing w:after="0" w:line="240" w:lineRule="auto"/>
        <w:ind w:firstLine="567"/>
        <w:jc w:val="right"/>
        <w:rPr>
          <w:rFonts w:ascii="Times New Roman" w:hAnsi="Times New Roman" w:cs="Times New Roman"/>
          <w:sz w:val="28"/>
          <w:szCs w:val="24"/>
        </w:rPr>
      </w:pPr>
      <w:r w:rsidRPr="006D3258">
        <w:rPr>
          <w:rFonts w:ascii="Times New Roman" w:hAnsi="Times New Roman" w:cs="Times New Roman"/>
          <w:sz w:val="28"/>
          <w:szCs w:val="24"/>
        </w:rPr>
        <w:lastRenderedPageBreak/>
        <w:t>Таблиця 2.1.</w:t>
      </w:r>
    </w:p>
    <w:p w:rsidR="00A92C3A" w:rsidRPr="006D3258" w:rsidRDefault="00A92C3A" w:rsidP="002B7A53">
      <w:pPr>
        <w:spacing w:after="0" w:line="240" w:lineRule="auto"/>
        <w:ind w:firstLine="567"/>
        <w:jc w:val="center"/>
        <w:rPr>
          <w:rFonts w:ascii="Times New Roman" w:hAnsi="Times New Roman" w:cs="Times New Roman"/>
          <w:sz w:val="28"/>
          <w:szCs w:val="24"/>
        </w:rPr>
      </w:pPr>
      <w:r w:rsidRPr="006D3258">
        <w:rPr>
          <w:rFonts w:ascii="Times New Roman" w:hAnsi="Times New Roman" w:cs="Times New Roman"/>
          <w:sz w:val="28"/>
          <w:szCs w:val="24"/>
        </w:rPr>
        <w:t>Природний рух населення</w:t>
      </w:r>
    </w:p>
    <w:p w:rsidR="00A92C3A" w:rsidRPr="006D3258" w:rsidRDefault="00A92C3A" w:rsidP="002B7A53">
      <w:pPr>
        <w:spacing w:after="0" w:line="240" w:lineRule="auto"/>
        <w:ind w:firstLine="567"/>
        <w:jc w:val="right"/>
        <w:rPr>
          <w:rFonts w:ascii="Times New Roman" w:hAnsi="Times New Roman" w:cs="Times New Roman"/>
          <w:sz w:val="24"/>
          <w:szCs w:val="24"/>
        </w:rPr>
      </w:pPr>
      <w:r w:rsidRPr="006D3258">
        <w:rPr>
          <w:rFonts w:ascii="Times New Roman" w:hAnsi="Times New Roman" w:cs="Times New Roman"/>
          <w:sz w:val="24"/>
          <w:szCs w:val="24"/>
        </w:rPr>
        <w:t>(тис. осіб)</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2127"/>
        <w:gridCol w:w="1842"/>
      </w:tblGrid>
      <w:tr w:rsidR="00A92C3A" w:rsidRPr="006D3258" w:rsidTr="00A92C3A">
        <w:trPr>
          <w:trHeight w:val="340"/>
        </w:trPr>
        <w:tc>
          <w:tcPr>
            <w:tcW w:w="5103" w:type="dxa"/>
            <w:vMerge w:val="restart"/>
            <w:shd w:val="clear" w:color="auto" w:fill="auto"/>
          </w:tcPr>
          <w:p w:rsidR="00A92C3A" w:rsidRPr="006D3258" w:rsidRDefault="00A92C3A" w:rsidP="002B7A53">
            <w:pPr>
              <w:spacing w:after="0" w:line="240" w:lineRule="auto"/>
              <w:ind w:firstLine="567"/>
              <w:jc w:val="both"/>
              <w:rPr>
                <w:rFonts w:ascii="Times New Roman" w:hAnsi="Times New Roman" w:cs="Times New Roman"/>
                <w:sz w:val="28"/>
                <w:szCs w:val="28"/>
              </w:rPr>
            </w:pPr>
          </w:p>
        </w:tc>
        <w:tc>
          <w:tcPr>
            <w:tcW w:w="3969" w:type="dxa"/>
            <w:gridSpan w:val="2"/>
            <w:shd w:val="clear" w:color="auto" w:fill="auto"/>
            <w:vAlign w:val="center"/>
          </w:tcPr>
          <w:p w:rsidR="00A92C3A" w:rsidRPr="006D3258" w:rsidRDefault="00A92C3A" w:rsidP="002B7A53">
            <w:pPr>
              <w:spacing w:after="0" w:line="240" w:lineRule="auto"/>
              <w:ind w:firstLine="567"/>
              <w:jc w:val="center"/>
              <w:rPr>
                <w:rFonts w:ascii="Times New Roman" w:hAnsi="Times New Roman" w:cs="Times New Roman"/>
                <w:sz w:val="28"/>
                <w:szCs w:val="28"/>
              </w:rPr>
            </w:pPr>
            <w:r w:rsidRPr="006D3258">
              <w:rPr>
                <w:rFonts w:ascii="Times New Roman" w:hAnsi="Times New Roman" w:cs="Times New Roman"/>
                <w:sz w:val="28"/>
                <w:szCs w:val="28"/>
              </w:rPr>
              <w:t>Січень–листопад</w:t>
            </w:r>
          </w:p>
        </w:tc>
      </w:tr>
      <w:tr w:rsidR="00A92C3A" w:rsidRPr="006D3258" w:rsidTr="00A92C3A">
        <w:trPr>
          <w:trHeight w:val="305"/>
        </w:trPr>
        <w:tc>
          <w:tcPr>
            <w:tcW w:w="5103" w:type="dxa"/>
            <w:vMerge/>
            <w:shd w:val="clear" w:color="auto" w:fill="auto"/>
          </w:tcPr>
          <w:p w:rsidR="00A92C3A" w:rsidRPr="006D3258" w:rsidRDefault="00A92C3A" w:rsidP="002B7A53">
            <w:pPr>
              <w:spacing w:after="0" w:line="240" w:lineRule="auto"/>
              <w:ind w:firstLine="567"/>
              <w:jc w:val="both"/>
              <w:rPr>
                <w:rFonts w:ascii="Times New Roman" w:hAnsi="Times New Roman" w:cs="Times New Roman"/>
                <w:sz w:val="28"/>
                <w:szCs w:val="28"/>
              </w:rPr>
            </w:pPr>
          </w:p>
        </w:tc>
        <w:tc>
          <w:tcPr>
            <w:tcW w:w="2127" w:type="dxa"/>
            <w:shd w:val="clear" w:color="auto" w:fill="auto"/>
            <w:vAlign w:val="center"/>
          </w:tcPr>
          <w:p w:rsidR="00A92C3A" w:rsidRPr="006D3258" w:rsidRDefault="00A92C3A" w:rsidP="002B7A53">
            <w:pPr>
              <w:spacing w:after="0" w:line="240" w:lineRule="auto"/>
              <w:ind w:firstLine="567"/>
              <w:jc w:val="center"/>
              <w:rPr>
                <w:rFonts w:ascii="Times New Roman" w:hAnsi="Times New Roman" w:cs="Times New Roman"/>
                <w:sz w:val="28"/>
                <w:szCs w:val="28"/>
              </w:rPr>
            </w:pPr>
            <w:r w:rsidRPr="006D3258">
              <w:rPr>
                <w:rFonts w:ascii="Times New Roman" w:hAnsi="Times New Roman" w:cs="Times New Roman"/>
                <w:sz w:val="28"/>
                <w:szCs w:val="28"/>
              </w:rPr>
              <w:t>2016р.</w:t>
            </w:r>
          </w:p>
        </w:tc>
        <w:tc>
          <w:tcPr>
            <w:tcW w:w="1842" w:type="dxa"/>
            <w:shd w:val="clear" w:color="auto" w:fill="auto"/>
            <w:vAlign w:val="center"/>
          </w:tcPr>
          <w:p w:rsidR="00A92C3A" w:rsidRPr="006D3258" w:rsidRDefault="00A92C3A" w:rsidP="002B7A53">
            <w:pPr>
              <w:spacing w:after="0" w:line="240" w:lineRule="auto"/>
              <w:ind w:firstLine="567"/>
              <w:jc w:val="center"/>
              <w:rPr>
                <w:rFonts w:ascii="Times New Roman" w:hAnsi="Times New Roman" w:cs="Times New Roman"/>
                <w:sz w:val="28"/>
                <w:szCs w:val="28"/>
              </w:rPr>
            </w:pPr>
            <w:r w:rsidRPr="006D3258">
              <w:rPr>
                <w:rFonts w:ascii="Times New Roman" w:hAnsi="Times New Roman" w:cs="Times New Roman"/>
                <w:sz w:val="28"/>
                <w:szCs w:val="28"/>
              </w:rPr>
              <w:t>2015р.</w:t>
            </w:r>
          </w:p>
        </w:tc>
      </w:tr>
      <w:tr w:rsidR="00A92C3A" w:rsidRPr="006D3258" w:rsidTr="00A92C3A">
        <w:tc>
          <w:tcPr>
            <w:tcW w:w="5103" w:type="dxa"/>
            <w:shd w:val="clear" w:color="auto" w:fill="auto"/>
          </w:tcPr>
          <w:p w:rsidR="00A92C3A" w:rsidRPr="006D3258" w:rsidRDefault="00A92C3A" w:rsidP="002B7A53">
            <w:pPr>
              <w:spacing w:after="0" w:line="24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Кількість </w:t>
            </w:r>
            <w:proofErr w:type="spellStart"/>
            <w:r w:rsidRPr="006D3258">
              <w:rPr>
                <w:rFonts w:ascii="Times New Roman" w:hAnsi="Times New Roman" w:cs="Times New Roman"/>
                <w:sz w:val="28"/>
                <w:szCs w:val="28"/>
              </w:rPr>
              <w:t>живонароджених</w:t>
            </w:r>
            <w:proofErr w:type="spellEnd"/>
          </w:p>
        </w:tc>
        <w:tc>
          <w:tcPr>
            <w:tcW w:w="2127" w:type="dxa"/>
            <w:shd w:val="clear" w:color="auto" w:fill="auto"/>
            <w:vAlign w:val="bottom"/>
          </w:tcPr>
          <w:p w:rsidR="00A92C3A" w:rsidRPr="006D3258" w:rsidRDefault="00A92C3A" w:rsidP="002B7A53">
            <w:pPr>
              <w:spacing w:after="0" w:line="240" w:lineRule="auto"/>
              <w:ind w:firstLine="567"/>
              <w:jc w:val="right"/>
              <w:rPr>
                <w:rFonts w:ascii="Times New Roman" w:hAnsi="Times New Roman" w:cs="Times New Roman"/>
                <w:sz w:val="28"/>
                <w:szCs w:val="28"/>
              </w:rPr>
            </w:pPr>
            <w:r w:rsidRPr="006D3258">
              <w:rPr>
                <w:rFonts w:ascii="Times New Roman" w:hAnsi="Times New Roman" w:cs="Times New Roman"/>
                <w:sz w:val="28"/>
                <w:szCs w:val="28"/>
              </w:rPr>
              <w:t>365,5</w:t>
            </w:r>
          </w:p>
        </w:tc>
        <w:tc>
          <w:tcPr>
            <w:tcW w:w="1842" w:type="dxa"/>
            <w:shd w:val="clear" w:color="auto" w:fill="auto"/>
          </w:tcPr>
          <w:p w:rsidR="00A92C3A" w:rsidRPr="006D3258" w:rsidRDefault="00A92C3A" w:rsidP="002B7A53">
            <w:pPr>
              <w:spacing w:after="0" w:line="240" w:lineRule="auto"/>
              <w:ind w:firstLine="567"/>
              <w:jc w:val="right"/>
              <w:rPr>
                <w:rFonts w:ascii="Times New Roman" w:hAnsi="Times New Roman" w:cs="Times New Roman"/>
                <w:sz w:val="28"/>
                <w:szCs w:val="28"/>
              </w:rPr>
            </w:pPr>
            <w:r w:rsidRPr="006D3258">
              <w:rPr>
                <w:rFonts w:ascii="Times New Roman" w:hAnsi="Times New Roman" w:cs="Times New Roman"/>
                <w:sz w:val="28"/>
                <w:szCs w:val="28"/>
              </w:rPr>
              <w:t>378,2</w:t>
            </w:r>
          </w:p>
        </w:tc>
      </w:tr>
      <w:tr w:rsidR="00A92C3A" w:rsidRPr="006D3258" w:rsidTr="00A92C3A">
        <w:tc>
          <w:tcPr>
            <w:tcW w:w="5103" w:type="dxa"/>
            <w:shd w:val="clear" w:color="auto" w:fill="auto"/>
          </w:tcPr>
          <w:p w:rsidR="00A92C3A" w:rsidRPr="006D3258" w:rsidRDefault="00A92C3A" w:rsidP="002B7A53">
            <w:pPr>
              <w:spacing w:after="0" w:line="24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Кількість померлих</w:t>
            </w:r>
          </w:p>
        </w:tc>
        <w:tc>
          <w:tcPr>
            <w:tcW w:w="2127" w:type="dxa"/>
            <w:shd w:val="clear" w:color="auto" w:fill="auto"/>
            <w:vAlign w:val="bottom"/>
          </w:tcPr>
          <w:p w:rsidR="00A92C3A" w:rsidRPr="006D3258" w:rsidRDefault="00A92C3A" w:rsidP="002B7A53">
            <w:pPr>
              <w:spacing w:after="0" w:line="240" w:lineRule="auto"/>
              <w:ind w:firstLine="567"/>
              <w:jc w:val="right"/>
              <w:rPr>
                <w:rFonts w:ascii="Times New Roman" w:hAnsi="Times New Roman" w:cs="Times New Roman"/>
                <w:sz w:val="28"/>
                <w:szCs w:val="28"/>
              </w:rPr>
            </w:pPr>
            <w:r w:rsidRPr="006D3258">
              <w:rPr>
                <w:rFonts w:ascii="Times New Roman" w:hAnsi="Times New Roman" w:cs="Times New Roman"/>
                <w:sz w:val="28"/>
                <w:szCs w:val="28"/>
              </w:rPr>
              <w:t>529,8</w:t>
            </w:r>
          </w:p>
        </w:tc>
        <w:tc>
          <w:tcPr>
            <w:tcW w:w="1842" w:type="dxa"/>
            <w:shd w:val="clear" w:color="auto" w:fill="auto"/>
          </w:tcPr>
          <w:p w:rsidR="00A92C3A" w:rsidRPr="006D3258" w:rsidRDefault="00A92C3A" w:rsidP="002B7A53">
            <w:pPr>
              <w:spacing w:after="0" w:line="240" w:lineRule="auto"/>
              <w:ind w:firstLine="567"/>
              <w:jc w:val="right"/>
              <w:rPr>
                <w:rFonts w:ascii="Times New Roman" w:hAnsi="Times New Roman" w:cs="Times New Roman"/>
                <w:sz w:val="28"/>
                <w:szCs w:val="28"/>
              </w:rPr>
            </w:pPr>
            <w:r w:rsidRPr="006D3258">
              <w:rPr>
                <w:rFonts w:ascii="Times New Roman" w:hAnsi="Times New Roman" w:cs="Times New Roman"/>
                <w:sz w:val="28"/>
                <w:szCs w:val="28"/>
              </w:rPr>
              <w:t>544,0</w:t>
            </w:r>
          </w:p>
        </w:tc>
      </w:tr>
      <w:tr w:rsidR="00A92C3A" w:rsidRPr="006D3258" w:rsidTr="00A92C3A">
        <w:tc>
          <w:tcPr>
            <w:tcW w:w="5103" w:type="dxa"/>
            <w:shd w:val="clear" w:color="auto" w:fill="auto"/>
          </w:tcPr>
          <w:p w:rsidR="00A92C3A" w:rsidRPr="006D3258" w:rsidRDefault="00A92C3A" w:rsidP="002B7A53">
            <w:pPr>
              <w:spacing w:after="0" w:line="24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     у т.ч. дітей у віці до 1 року, осіб</w:t>
            </w:r>
          </w:p>
        </w:tc>
        <w:tc>
          <w:tcPr>
            <w:tcW w:w="2127" w:type="dxa"/>
            <w:shd w:val="clear" w:color="auto" w:fill="auto"/>
            <w:vAlign w:val="bottom"/>
          </w:tcPr>
          <w:p w:rsidR="00A92C3A" w:rsidRPr="006D3258" w:rsidRDefault="00A92C3A" w:rsidP="002B7A53">
            <w:pPr>
              <w:spacing w:after="0" w:line="240" w:lineRule="auto"/>
              <w:ind w:firstLine="567"/>
              <w:jc w:val="right"/>
              <w:rPr>
                <w:rFonts w:ascii="Times New Roman" w:hAnsi="Times New Roman" w:cs="Times New Roman"/>
                <w:sz w:val="28"/>
                <w:szCs w:val="28"/>
                <w:lang w:eastAsia="uk-UA"/>
              </w:rPr>
            </w:pPr>
            <w:r w:rsidRPr="006D3258">
              <w:rPr>
                <w:rFonts w:ascii="Times New Roman" w:hAnsi="Times New Roman" w:cs="Times New Roman"/>
                <w:sz w:val="28"/>
                <w:szCs w:val="28"/>
                <w:lang w:eastAsia="uk-UA"/>
              </w:rPr>
              <w:t>2740</w:t>
            </w:r>
          </w:p>
        </w:tc>
        <w:tc>
          <w:tcPr>
            <w:tcW w:w="1842" w:type="dxa"/>
            <w:shd w:val="clear" w:color="auto" w:fill="auto"/>
            <w:vAlign w:val="bottom"/>
          </w:tcPr>
          <w:p w:rsidR="00A92C3A" w:rsidRPr="006D3258" w:rsidRDefault="00A92C3A" w:rsidP="002B7A53">
            <w:pPr>
              <w:spacing w:after="0" w:line="240" w:lineRule="auto"/>
              <w:ind w:firstLine="567"/>
              <w:jc w:val="right"/>
              <w:rPr>
                <w:rFonts w:ascii="Times New Roman" w:hAnsi="Times New Roman" w:cs="Times New Roman"/>
                <w:sz w:val="28"/>
                <w:szCs w:val="28"/>
              </w:rPr>
            </w:pPr>
            <w:r w:rsidRPr="006D3258">
              <w:rPr>
                <w:rFonts w:ascii="Times New Roman" w:hAnsi="Times New Roman" w:cs="Times New Roman"/>
                <w:sz w:val="28"/>
                <w:szCs w:val="28"/>
              </w:rPr>
              <w:t>3023</w:t>
            </w:r>
          </w:p>
        </w:tc>
      </w:tr>
      <w:tr w:rsidR="00A92C3A" w:rsidRPr="006D3258" w:rsidTr="00A92C3A">
        <w:tc>
          <w:tcPr>
            <w:tcW w:w="5103" w:type="dxa"/>
            <w:shd w:val="clear" w:color="auto" w:fill="auto"/>
          </w:tcPr>
          <w:p w:rsidR="00A92C3A" w:rsidRPr="006D3258" w:rsidRDefault="00A92C3A" w:rsidP="002B7A53">
            <w:pPr>
              <w:spacing w:after="0" w:line="240" w:lineRule="auto"/>
              <w:ind w:firstLine="567"/>
              <w:rPr>
                <w:rFonts w:ascii="Times New Roman" w:hAnsi="Times New Roman" w:cs="Times New Roman"/>
                <w:sz w:val="28"/>
                <w:szCs w:val="28"/>
              </w:rPr>
            </w:pPr>
            <w:r w:rsidRPr="006D3258">
              <w:rPr>
                <w:rFonts w:ascii="Times New Roman" w:hAnsi="Times New Roman" w:cs="Times New Roman"/>
                <w:sz w:val="28"/>
                <w:szCs w:val="28"/>
              </w:rPr>
              <w:t>Природний приріст, скорочення (–) населення</w:t>
            </w:r>
          </w:p>
        </w:tc>
        <w:tc>
          <w:tcPr>
            <w:tcW w:w="2127" w:type="dxa"/>
            <w:shd w:val="clear" w:color="auto" w:fill="auto"/>
            <w:vAlign w:val="bottom"/>
          </w:tcPr>
          <w:p w:rsidR="00A92C3A" w:rsidRPr="006D3258" w:rsidRDefault="00A92C3A" w:rsidP="002B7A53">
            <w:pPr>
              <w:spacing w:after="0" w:line="240" w:lineRule="auto"/>
              <w:ind w:firstLine="567"/>
              <w:jc w:val="right"/>
              <w:rPr>
                <w:rFonts w:ascii="Times New Roman" w:hAnsi="Times New Roman" w:cs="Times New Roman"/>
                <w:sz w:val="28"/>
                <w:szCs w:val="28"/>
              </w:rPr>
            </w:pPr>
            <w:r w:rsidRPr="006D3258">
              <w:rPr>
                <w:rFonts w:ascii="Times New Roman" w:hAnsi="Times New Roman" w:cs="Times New Roman"/>
                <w:sz w:val="28"/>
                <w:szCs w:val="28"/>
              </w:rPr>
              <w:t>–164,3</w:t>
            </w:r>
          </w:p>
        </w:tc>
        <w:tc>
          <w:tcPr>
            <w:tcW w:w="1842" w:type="dxa"/>
            <w:shd w:val="clear" w:color="auto" w:fill="auto"/>
            <w:vAlign w:val="bottom"/>
          </w:tcPr>
          <w:p w:rsidR="00A92C3A" w:rsidRPr="006D3258" w:rsidRDefault="00A92C3A" w:rsidP="002B7A53">
            <w:pPr>
              <w:spacing w:after="0" w:line="240" w:lineRule="auto"/>
              <w:ind w:firstLine="567"/>
              <w:jc w:val="right"/>
              <w:rPr>
                <w:rFonts w:ascii="Times New Roman" w:hAnsi="Times New Roman" w:cs="Times New Roman"/>
                <w:sz w:val="28"/>
                <w:szCs w:val="28"/>
              </w:rPr>
            </w:pPr>
            <w:r w:rsidRPr="006D3258">
              <w:rPr>
                <w:rFonts w:ascii="Times New Roman" w:hAnsi="Times New Roman" w:cs="Times New Roman"/>
                <w:sz w:val="28"/>
                <w:szCs w:val="28"/>
              </w:rPr>
              <w:t>–165,8</w:t>
            </w:r>
          </w:p>
        </w:tc>
      </w:tr>
    </w:tbl>
    <w:p w:rsidR="00A92C3A" w:rsidRPr="006D3258" w:rsidRDefault="00A92C3A" w:rsidP="002B7A53">
      <w:pPr>
        <w:ind w:firstLine="567"/>
        <w:jc w:val="both"/>
        <w:rPr>
          <w:rFonts w:ascii="Times New Roman" w:hAnsi="Times New Roman" w:cs="Times New Roman"/>
          <w:szCs w:val="24"/>
        </w:rPr>
      </w:pPr>
    </w:p>
    <w:p w:rsidR="00330CA5" w:rsidRPr="006D3258" w:rsidRDefault="00A92C3A" w:rsidP="002B7A53">
      <w:pPr>
        <w:tabs>
          <w:tab w:val="center" w:pos="5243"/>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Так, відповідно </w:t>
      </w:r>
      <w:r w:rsidR="00330CA5" w:rsidRPr="006D3258">
        <w:rPr>
          <w:rFonts w:ascii="Times New Roman" w:hAnsi="Times New Roman" w:cs="Times New Roman"/>
          <w:sz w:val="28"/>
          <w:szCs w:val="28"/>
        </w:rPr>
        <w:t>офіційних</w:t>
      </w:r>
      <w:r w:rsidRPr="006D3258">
        <w:rPr>
          <w:rFonts w:ascii="Times New Roman" w:hAnsi="Times New Roman" w:cs="Times New Roman"/>
          <w:sz w:val="28"/>
          <w:szCs w:val="28"/>
        </w:rPr>
        <w:t xml:space="preserve"> статистичних даних, </w:t>
      </w:r>
      <w:r w:rsidR="00330CA5" w:rsidRPr="006D3258">
        <w:rPr>
          <w:rFonts w:ascii="Times New Roman" w:hAnsi="Times New Roman" w:cs="Times New Roman"/>
          <w:sz w:val="28"/>
          <w:szCs w:val="28"/>
        </w:rPr>
        <w:t>с</w:t>
      </w:r>
      <w:r w:rsidRPr="006D3258">
        <w:rPr>
          <w:rFonts w:ascii="Times New Roman" w:hAnsi="Times New Roman" w:cs="Times New Roman"/>
          <w:sz w:val="28"/>
          <w:szCs w:val="28"/>
        </w:rPr>
        <w:t>ередня номінальна заробітна плата штатного працівника підприємств, установ та організацій</w:t>
      </w:r>
      <w:r w:rsidRPr="006D3258">
        <w:rPr>
          <w:rFonts w:ascii="Times New Roman" w:hAnsi="Times New Roman" w:cs="Times New Roman"/>
          <w:sz w:val="28"/>
          <w:szCs w:val="28"/>
          <w:vertAlign w:val="superscript"/>
        </w:rPr>
        <w:t>1</w:t>
      </w:r>
      <w:r w:rsidRPr="006D3258">
        <w:rPr>
          <w:rFonts w:ascii="Times New Roman" w:hAnsi="Times New Roman" w:cs="Times New Roman"/>
          <w:sz w:val="28"/>
          <w:szCs w:val="28"/>
        </w:rPr>
        <w:t xml:space="preserve"> (далі – підприємства) у листопаді 2016р. становила 5406 </w:t>
      </w:r>
      <w:proofErr w:type="spellStart"/>
      <w:r w:rsidRPr="006D3258">
        <w:rPr>
          <w:rFonts w:ascii="Times New Roman" w:hAnsi="Times New Roman" w:cs="Times New Roman"/>
          <w:sz w:val="28"/>
          <w:szCs w:val="28"/>
        </w:rPr>
        <w:t>грн</w:t>
      </w:r>
      <w:proofErr w:type="spellEnd"/>
      <w:r w:rsidRPr="006D3258">
        <w:rPr>
          <w:rFonts w:ascii="Times New Roman" w:hAnsi="Times New Roman" w:cs="Times New Roman"/>
          <w:sz w:val="28"/>
          <w:szCs w:val="28"/>
        </w:rPr>
        <w:t xml:space="preserve">, що в 3,7 </w:t>
      </w:r>
      <w:proofErr w:type="spellStart"/>
      <w:r w:rsidRPr="006D3258">
        <w:rPr>
          <w:rFonts w:ascii="Times New Roman" w:hAnsi="Times New Roman" w:cs="Times New Roman"/>
          <w:sz w:val="28"/>
          <w:szCs w:val="28"/>
        </w:rPr>
        <w:t>раза</w:t>
      </w:r>
      <w:proofErr w:type="spellEnd"/>
      <w:r w:rsidRPr="006D3258">
        <w:rPr>
          <w:rFonts w:ascii="Times New Roman" w:hAnsi="Times New Roman" w:cs="Times New Roman"/>
          <w:sz w:val="28"/>
          <w:szCs w:val="28"/>
        </w:rPr>
        <w:t xml:space="preserve"> вище рівня мінімальної заробітної плати (1450 </w:t>
      </w:r>
      <w:proofErr w:type="spellStart"/>
      <w:r w:rsidRPr="006D3258">
        <w:rPr>
          <w:rFonts w:ascii="Times New Roman" w:hAnsi="Times New Roman" w:cs="Times New Roman"/>
          <w:sz w:val="28"/>
          <w:szCs w:val="28"/>
        </w:rPr>
        <w:t>грн</w:t>
      </w:r>
      <w:proofErr w:type="spellEnd"/>
      <w:r w:rsidRPr="006D3258">
        <w:rPr>
          <w:rFonts w:ascii="Times New Roman" w:hAnsi="Times New Roman" w:cs="Times New Roman"/>
          <w:sz w:val="28"/>
          <w:szCs w:val="28"/>
        </w:rPr>
        <w:t xml:space="preserve">). Нарахування за одну відпрацьовану годину в цьому місяці становили 35,37 </w:t>
      </w:r>
      <w:proofErr w:type="spellStart"/>
      <w:r w:rsidRPr="006D3258">
        <w:rPr>
          <w:rFonts w:ascii="Times New Roman" w:hAnsi="Times New Roman" w:cs="Times New Roman"/>
          <w:sz w:val="28"/>
          <w:szCs w:val="28"/>
        </w:rPr>
        <w:t>грн</w:t>
      </w:r>
      <w:proofErr w:type="spellEnd"/>
      <w:r w:rsidR="00330CA5" w:rsidRPr="006D3258">
        <w:rPr>
          <w:rFonts w:ascii="Times New Roman" w:hAnsi="Times New Roman" w:cs="Times New Roman"/>
          <w:sz w:val="28"/>
          <w:szCs w:val="28"/>
        </w:rPr>
        <w:t xml:space="preserve"> (рис. 2.1.)</w:t>
      </w:r>
      <w:r w:rsidRPr="006D3258">
        <w:rPr>
          <w:rFonts w:ascii="Times New Roman" w:hAnsi="Times New Roman" w:cs="Times New Roman"/>
          <w:sz w:val="28"/>
          <w:szCs w:val="28"/>
        </w:rPr>
        <w:t>.</w:t>
      </w:r>
    </w:p>
    <w:p w:rsidR="005946B6" w:rsidRPr="006D3258" w:rsidRDefault="00A92C3A" w:rsidP="002B7A53">
      <w:pPr>
        <w:tabs>
          <w:tab w:val="center" w:pos="5243"/>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Порівняно із жовтнем 2016р. розмір заробітної плати збільшився на 1,0%, а порівняно з листопадом 2015р. – на 20,2%.</w:t>
      </w:r>
      <w:r w:rsidR="00330CA5" w:rsidRPr="006D3258">
        <w:rPr>
          <w:rFonts w:ascii="Times New Roman" w:hAnsi="Times New Roman" w:cs="Times New Roman"/>
          <w:sz w:val="28"/>
          <w:szCs w:val="28"/>
        </w:rPr>
        <w:t xml:space="preserve"> Тенденції щодо зміни заробітної плати за видами діяльності були неоднозначними. Найсуттєвіше зростання нарахувань у листопаді 2016р. порівняно із жовтнем спостерігалось у державному управлінні й обороні; обов’язковому соціальному страхуванні (на 18,3%), інформації та </w:t>
      </w:r>
      <w:proofErr w:type="spellStart"/>
      <w:r w:rsidR="00330CA5" w:rsidRPr="006D3258">
        <w:rPr>
          <w:rFonts w:ascii="Times New Roman" w:hAnsi="Times New Roman" w:cs="Times New Roman"/>
          <w:sz w:val="28"/>
          <w:szCs w:val="28"/>
        </w:rPr>
        <w:t>телекомунікаціях</w:t>
      </w:r>
      <w:proofErr w:type="spellEnd"/>
      <w:r w:rsidR="00330CA5" w:rsidRPr="006D3258">
        <w:rPr>
          <w:rFonts w:ascii="Times New Roman" w:hAnsi="Times New Roman" w:cs="Times New Roman"/>
          <w:sz w:val="28"/>
          <w:szCs w:val="28"/>
        </w:rPr>
        <w:t xml:space="preserve"> (на 6,1%), діяльності у сфері творчості, мистецтва та розваг (на 5,2%), наукових дослідженнях та розробках (на 3,5%). Разом з тим – суттєве зменшення показника зафіксовано у професійній, науковій та технічній діяльності (на 11,5%), авіаційному транспорті (на 5,9%) і у наземному і трубопровідному транспорті (на 3,6%).</w:t>
      </w:r>
    </w:p>
    <w:p w:rsidR="005946B6" w:rsidRPr="006D3258" w:rsidRDefault="005946B6" w:rsidP="002B7A53">
      <w:pPr>
        <w:tabs>
          <w:tab w:val="center" w:pos="5243"/>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На підприємствах промислових видів діяльності збільшення номінальної заробітної плати коливалося в межах від 0,3% на підприємствах із виробництва гумових і пластмасових виробів; іншої неметалевої мінеральної продукції до 7,8% у виробництві основних фармацевтичних продуктів і фармацевтичних препаратів. </w:t>
      </w:r>
      <w:r w:rsidRPr="006D3258">
        <w:rPr>
          <w:rFonts w:ascii="Times New Roman" w:hAnsi="Times New Roman" w:cs="Times New Roman"/>
          <w:spacing w:val="4"/>
          <w:sz w:val="28"/>
          <w:szCs w:val="28"/>
        </w:rPr>
        <w:t xml:space="preserve">Водночас зменшення показника </w:t>
      </w:r>
      <w:r w:rsidRPr="006D3258">
        <w:rPr>
          <w:rFonts w:ascii="Times New Roman" w:hAnsi="Times New Roman" w:cs="Times New Roman"/>
          <w:sz w:val="28"/>
          <w:szCs w:val="28"/>
        </w:rPr>
        <w:t xml:space="preserve">спостерігалося у таких видах діяльності, як виробництво комп’ютерів, електронної та </w:t>
      </w:r>
      <w:r w:rsidRPr="006D3258">
        <w:rPr>
          <w:rFonts w:ascii="Times New Roman" w:hAnsi="Times New Roman" w:cs="Times New Roman"/>
          <w:sz w:val="28"/>
          <w:szCs w:val="28"/>
        </w:rPr>
        <w:lastRenderedPageBreak/>
        <w:t xml:space="preserve">оптичної продукції, металургійне виробництво, </w:t>
      </w:r>
      <w:proofErr w:type="spellStart"/>
      <w:r w:rsidRPr="006D3258">
        <w:rPr>
          <w:rFonts w:ascii="Times New Roman" w:hAnsi="Times New Roman" w:cs="Times New Roman"/>
          <w:sz w:val="28"/>
          <w:szCs w:val="28"/>
        </w:rPr>
        <w:t>виробництво</w:t>
      </w:r>
      <w:proofErr w:type="spellEnd"/>
      <w:r w:rsidRPr="006D3258">
        <w:rPr>
          <w:rFonts w:ascii="Times New Roman" w:hAnsi="Times New Roman" w:cs="Times New Roman"/>
          <w:sz w:val="28"/>
          <w:szCs w:val="28"/>
        </w:rPr>
        <w:t xml:space="preserve"> готових металевих виробів, крім машин і </w:t>
      </w:r>
      <w:proofErr w:type="spellStart"/>
      <w:r w:rsidRPr="006D3258">
        <w:rPr>
          <w:rFonts w:ascii="Times New Roman" w:hAnsi="Times New Roman" w:cs="Times New Roman"/>
          <w:sz w:val="28"/>
          <w:szCs w:val="28"/>
        </w:rPr>
        <w:t>устатковання</w:t>
      </w:r>
      <w:proofErr w:type="spellEnd"/>
      <w:r w:rsidRPr="006D3258">
        <w:rPr>
          <w:rFonts w:ascii="Times New Roman" w:hAnsi="Times New Roman" w:cs="Times New Roman"/>
          <w:sz w:val="28"/>
          <w:szCs w:val="28"/>
        </w:rPr>
        <w:t xml:space="preserve">, постачання електроенергії, газу, пари та кондиційованого повітря, виробництво коксу та продуктів </w:t>
      </w:r>
      <w:proofErr w:type="spellStart"/>
      <w:r w:rsidRPr="006D3258">
        <w:rPr>
          <w:rFonts w:ascii="Times New Roman" w:hAnsi="Times New Roman" w:cs="Times New Roman"/>
          <w:sz w:val="28"/>
          <w:szCs w:val="28"/>
        </w:rPr>
        <w:t>нафтоперероблення</w:t>
      </w:r>
      <w:proofErr w:type="spellEnd"/>
      <w:r w:rsidRPr="006D3258">
        <w:rPr>
          <w:rFonts w:ascii="Times New Roman" w:hAnsi="Times New Roman" w:cs="Times New Roman"/>
          <w:sz w:val="28"/>
          <w:szCs w:val="28"/>
        </w:rPr>
        <w:t>, виготовлення виробів з деревини, виробництво паперу та поліграфічна діяльність, виробництво харчових продуктів, напоїв та тютюнових виробів (на 0,8–25,7%).</w:t>
      </w:r>
    </w:p>
    <w:p w:rsidR="00A92C3A" w:rsidRPr="006D3258" w:rsidRDefault="00BE7CA6" w:rsidP="00330CA5">
      <w:pPr>
        <w:pStyle w:val="ac"/>
        <w:ind w:left="0" w:firstLine="0"/>
        <w:jc w:val="center"/>
        <w:rPr>
          <w:b/>
          <w:sz w:val="24"/>
          <w:szCs w:val="24"/>
        </w:rPr>
      </w:pPr>
      <w:r>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8.85pt;margin-top:15.8pt;width:429.85pt;height:210pt;z-index:251686912">
            <v:imagedata r:id="rId9" o:title=""/>
            <w10:wrap type="topAndBottom"/>
          </v:shape>
          <o:OLEObject Type="Embed" ProgID="Excel.Sheet.12" ShapeID="_x0000_s1053" DrawAspect="Content" ObjectID="_1577556451" r:id="rId10"/>
        </w:pict>
      </w:r>
      <w:r w:rsidR="00A92C3A" w:rsidRPr="006D3258">
        <w:rPr>
          <w:b/>
          <w:sz w:val="24"/>
          <w:szCs w:val="24"/>
        </w:rPr>
        <w:t xml:space="preserve"> заробітної плати</w:t>
      </w:r>
      <w:r w:rsidR="00330CA5" w:rsidRPr="006D3258">
        <w:rPr>
          <w:b/>
          <w:sz w:val="24"/>
          <w:szCs w:val="24"/>
        </w:rPr>
        <w:t xml:space="preserve"> </w:t>
      </w:r>
      <w:r w:rsidR="00A92C3A" w:rsidRPr="006D3258">
        <w:rPr>
          <w:b/>
          <w:sz w:val="24"/>
          <w:szCs w:val="24"/>
        </w:rPr>
        <w:t>у 2015–2016 роках</w:t>
      </w:r>
    </w:p>
    <w:p w:rsidR="00330CA5" w:rsidRPr="006D3258" w:rsidRDefault="00330CA5" w:rsidP="00330CA5">
      <w:pPr>
        <w:pStyle w:val="ac"/>
        <w:ind w:left="0" w:firstLine="0"/>
        <w:jc w:val="center"/>
        <w:rPr>
          <w:b/>
          <w:sz w:val="24"/>
          <w:szCs w:val="24"/>
        </w:rPr>
      </w:pPr>
    </w:p>
    <w:p w:rsidR="00330CA5" w:rsidRPr="006D3258" w:rsidRDefault="00330CA5" w:rsidP="00BB7825">
      <w:pPr>
        <w:pStyle w:val="ac"/>
        <w:spacing w:line="360" w:lineRule="auto"/>
        <w:ind w:left="0" w:firstLine="709"/>
        <w:jc w:val="center"/>
        <w:rPr>
          <w:szCs w:val="28"/>
        </w:rPr>
      </w:pPr>
      <w:r w:rsidRPr="006D3258">
        <w:rPr>
          <w:szCs w:val="28"/>
        </w:rPr>
        <w:t>Рис. 2.1. Динаміка середньої заробітної плати у 2015-2016 роках</w:t>
      </w:r>
    </w:p>
    <w:p w:rsidR="00A92C3A" w:rsidRPr="006D3258" w:rsidRDefault="00A92C3A" w:rsidP="00A92C3A">
      <w:pPr>
        <w:pStyle w:val="ac"/>
        <w:ind w:left="0"/>
        <w:rPr>
          <w:sz w:val="24"/>
          <w:szCs w:val="28"/>
        </w:rPr>
      </w:pPr>
    </w:p>
    <w:p w:rsidR="00A92C3A" w:rsidRPr="006D3258" w:rsidRDefault="00A92C3A" w:rsidP="00330CA5">
      <w:pPr>
        <w:pStyle w:val="31"/>
        <w:spacing w:after="0" w:line="360" w:lineRule="auto"/>
        <w:ind w:left="0" w:firstLine="720"/>
        <w:jc w:val="both"/>
        <w:rPr>
          <w:szCs w:val="28"/>
        </w:rPr>
      </w:pPr>
      <w:r w:rsidRPr="006D3258">
        <w:rPr>
          <w:sz w:val="28"/>
          <w:szCs w:val="28"/>
        </w:rPr>
        <w:t>Збільшення нарахувань у листопаді 2016р. відносно попереднього місяця спостерігалося також у переважній більшості регіонів країни і коливалось від 0,5% у Житомирській області до 10,1% у Чернівецькій. Виняток становили підприємства Івано-Франківської, Запорізької, Миколаївської, Київської та Донецької області, де заробітна плата скоротилася на 0,1–9,3%.</w:t>
      </w:r>
    </w:p>
    <w:p w:rsidR="00A92C3A" w:rsidRPr="006D3258" w:rsidRDefault="00A92C3A" w:rsidP="00330CA5">
      <w:pPr>
        <w:pStyle w:val="ac"/>
        <w:spacing w:line="360" w:lineRule="auto"/>
        <w:ind w:left="0"/>
      </w:pPr>
      <w:r w:rsidRPr="006D3258">
        <w:rPr>
          <w:szCs w:val="28"/>
        </w:rPr>
        <w:t xml:space="preserve">Продовжує утримуватися високий рівень диференціації розмірів заробітної плати за видами економічної діяльності. </w:t>
      </w:r>
      <w:r w:rsidRPr="006D3258">
        <w:t xml:space="preserve">Як і раніше, найбільшою була заробітна плата працівників підприємств з добування кам’яного та бурого вугілля, професійної, наукової та технічної діяльності, водного транспорту, інформації та </w:t>
      </w:r>
      <w:proofErr w:type="spellStart"/>
      <w:r w:rsidRPr="006D3258">
        <w:t>телекомунікацій</w:t>
      </w:r>
      <w:proofErr w:type="spellEnd"/>
      <w:r w:rsidRPr="006D3258">
        <w:t xml:space="preserve">, фінансової та страхової діяльності, з виробництва основних фармацевтичних продуктів і </w:t>
      </w:r>
      <w:r w:rsidRPr="006D3258">
        <w:lastRenderedPageBreak/>
        <w:t xml:space="preserve">фармацевтичних препаратів і </w:t>
      </w:r>
      <w:r w:rsidRPr="006D3258">
        <w:rPr>
          <w:szCs w:val="28"/>
        </w:rPr>
        <w:t xml:space="preserve">авіаційного транспорту. </w:t>
      </w:r>
      <w:r w:rsidRPr="006D3258">
        <w:t xml:space="preserve">Перевищення заробітної плати відносно середнього рівня по економіці у зазначених видах діяльності становило 1,5–4,7 </w:t>
      </w:r>
      <w:proofErr w:type="spellStart"/>
      <w:r w:rsidRPr="006D3258">
        <w:t>раза</w:t>
      </w:r>
      <w:proofErr w:type="spellEnd"/>
      <w:r w:rsidRPr="006D3258">
        <w:t xml:space="preserve">. </w:t>
      </w:r>
    </w:p>
    <w:p w:rsidR="00A92C3A" w:rsidRPr="006D3258" w:rsidRDefault="00A92C3A" w:rsidP="00330CA5">
      <w:pPr>
        <w:spacing w:after="0" w:line="360" w:lineRule="auto"/>
        <w:ind w:firstLine="720"/>
        <w:jc w:val="both"/>
        <w:rPr>
          <w:snapToGrid w:val="0"/>
        </w:rPr>
      </w:pPr>
      <w:r w:rsidRPr="006D3258">
        <w:rPr>
          <w:rFonts w:ascii="Times New Roman" w:hAnsi="Times New Roman" w:cs="Times New Roman"/>
          <w:sz w:val="28"/>
        </w:rPr>
        <w:t>Водночас заробітна плата працівників</w:t>
      </w:r>
      <w:r w:rsidRPr="006D3258">
        <w:rPr>
          <w:rFonts w:ascii="Times New Roman" w:hAnsi="Times New Roman" w:cs="Times New Roman"/>
        </w:rPr>
        <w:t xml:space="preserve"> </w:t>
      </w:r>
      <w:r w:rsidRPr="006D3258">
        <w:rPr>
          <w:rFonts w:ascii="Times New Roman" w:hAnsi="Times New Roman" w:cs="Times New Roman"/>
          <w:sz w:val="28"/>
        </w:rPr>
        <w:t xml:space="preserve">підприємств поштової та кур’єрської діяльності, охорони здоров’я та надання соціальної допомоги, тимчасового розміщування й організації харчування, освіти, </w:t>
      </w:r>
      <w:proofErr w:type="spellStart"/>
      <w:r w:rsidRPr="006D3258">
        <w:rPr>
          <w:rFonts w:ascii="Times New Roman" w:hAnsi="Times New Roman" w:cs="Times New Roman"/>
          <w:sz w:val="28"/>
        </w:rPr>
        <w:t>функціювання</w:t>
      </w:r>
      <w:proofErr w:type="spellEnd"/>
      <w:r w:rsidRPr="006D3258">
        <w:rPr>
          <w:rFonts w:ascii="Times New Roman" w:hAnsi="Times New Roman" w:cs="Times New Roman"/>
          <w:sz w:val="28"/>
        </w:rPr>
        <w:t xml:space="preserve"> бібліотек, архівів, музеїв та інших закладів культури, діяльність у сфері </w:t>
      </w:r>
      <w:r w:rsidRPr="006D3258">
        <w:rPr>
          <w:rFonts w:ascii="Times New Roman" w:hAnsi="Times New Roman" w:cs="Times New Roman"/>
          <w:sz w:val="28"/>
          <w:szCs w:val="28"/>
        </w:rPr>
        <w:t xml:space="preserve">творчості, мистецтва та розваг, а також водопостачання; каналізації, поводження з відходами не перевищувала 77% від середнього рівня по економіці. Дані про розмір заробітної плати за видами економічної діяльності наведено в </w:t>
      </w:r>
      <w:r w:rsidR="00330CA5" w:rsidRPr="006D3258">
        <w:rPr>
          <w:rFonts w:ascii="Times New Roman" w:hAnsi="Times New Roman" w:cs="Times New Roman"/>
          <w:sz w:val="28"/>
          <w:szCs w:val="28"/>
        </w:rPr>
        <w:t>додатку Б.</w:t>
      </w:r>
      <w:r w:rsidR="00330CA5" w:rsidRPr="006D3258">
        <w:rPr>
          <w:snapToGrid w:val="0"/>
        </w:rPr>
        <w:t xml:space="preserve"> </w:t>
      </w:r>
    </w:p>
    <w:p w:rsidR="00A92C3A" w:rsidRPr="006D3258" w:rsidRDefault="00A92C3A" w:rsidP="00330CA5">
      <w:pPr>
        <w:pStyle w:val="ac"/>
        <w:spacing w:line="360" w:lineRule="auto"/>
        <w:ind w:left="0"/>
      </w:pPr>
      <w:r w:rsidRPr="006D3258">
        <w:rPr>
          <w:snapToGrid w:val="0"/>
        </w:rPr>
        <w:t xml:space="preserve">Середній розмір оплати праці у листопаді 2016р. в усіх регіонах був вищим за мінімальну заробітну плату, </w:t>
      </w:r>
      <w:r w:rsidRPr="006D3258">
        <w:t xml:space="preserve">разом із тим лише у трьох із них заробітна плата перевищила середню по Україні: </w:t>
      </w:r>
      <w:proofErr w:type="spellStart"/>
      <w:r w:rsidRPr="006D3258">
        <w:t>м.Київ</w:t>
      </w:r>
      <w:proofErr w:type="spellEnd"/>
      <w:r w:rsidRPr="006D3258">
        <w:t xml:space="preserve"> – 9008 </w:t>
      </w:r>
      <w:proofErr w:type="spellStart"/>
      <w:r w:rsidRPr="006D3258">
        <w:t>грн</w:t>
      </w:r>
      <w:proofErr w:type="spellEnd"/>
      <w:r w:rsidRPr="006D3258">
        <w:t xml:space="preserve">, Донецька область – 6106 </w:t>
      </w:r>
      <w:proofErr w:type="spellStart"/>
      <w:r w:rsidRPr="006D3258">
        <w:t>грн</w:t>
      </w:r>
      <w:proofErr w:type="spellEnd"/>
      <w:r w:rsidRPr="006D3258">
        <w:t xml:space="preserve"> і Київська – 5470 грн. Найнижчий рівень заробітної плати, який не перевищував 77% від середнього по економіці, спостерігався в Тернопільській, Житомирській та Чернігівській областях.</w:t>
      </w:r>
    </w:p>
    <w:p w:rsidR="00A92C3A" w:rsidRPr="006D3258" w:rsidRDefault="00A92C3A" w:rsidP="00330CA5">
      <w:pPr>
        <w:pStyle w:val="210"/>
        <w:spacing w:line="360" w:lineRule="auto"/>
        <w:ind w:left="0" w:firstLine="720"/>
        <w:rPr>
          <w:lang w:val="uk-UA"/>
        </w:rPr>
      </w:pPr>
      <w:r w:rsidRPr="006D3258">
        <w:rPr>
          <w:lang w:val="uk-UA"/>
        </w:rPr>
        <w:t xml:space="preserve">Кожен працівник відпрацював у листопаді 153 години, що на 8,9% більше, ніж у жовтні. Коефіцієнт використання табельного фонду робочого часу порівняно з жовтнем зменшився на 1,2 </w:t>
      </w:r>
      <w:proofErr w:type="spellStart"/>
      <w:r w:rsidRPr="006D3258">
        <w:rPr>
          <w:lang w:val="uk-UA"/>
        </w:rPr>
        <w:t>в.п</w:t>
      </w:r>
      <w:proofErr w:type="spellEnd"/>
      <w:r w:rsidRPr="006D3258">
        <w:rPr>
          <w:lang w:val="uk-UA"/>
        </w:rPr>
        <w:t>. і становив 86,9%.</w:t>
      </w:r>
    </w:p>
    <w:p w:rsidR="00A92C3A" w:rsidRPr="006D3258" w:rsidRDefault="00A92C3A" w:rsidP="00330CA5">
      <w:pPr>
        <w:spacing w:after="0" w:line="360" w:lineRule="auto"/>
        <w:ind w:firstLine="720"/>
        <w:jc w:val="both"/>
        <w:rPr>
          <w:rFonts w:ascii="Times New Roman" w:hAnsi="Times New Roman" w:cs="Times New Roman"/>
          <w:sz w:val="28"/>
        </w:rPr>
      </w:pPr>
      <w:r w:rsidRPr="006D3258">
        <w:rPr>
          <w:rFonts w:ascii="Times New Roman" w:hAnsi="Times New Roman" w:cs="Times New Roman"/>
          <w:sz w:val="28"/>
        </w:rPr>
        <w:t>Динаміку показників використання робочого часу характеризують дані, наведені в таблиці</w:t>
      </w:r>
      <w:r w:rsidR="00330CA5" w:rsidRPr="006D3258">
        <w:rPr>
          <w:rFonts w:ascii="Times New Roman" w:hAnsi="Times New Roman" w:cs="Times New Roman"/>
          <w:sz w:val="28"/>
        </w:rPr>
        <w:t xml:space="preserve"> 2.2.</w:t>
      </w:r>
    </w:p>
    <w:p w:rsidR="00A92C3A" w:rsidRPr="006D3258" w:rsidRDefault="00A92C3A" w:rsidP="00330CA5">
      <w:pPr>
        <w:spacing w:after="0" w:line="360" w:lineRule="auto"/>
        <w:ind w:firstLine="720"/>
        <w:jc w:val="both"/>
        <w:rPr>
          <w:rFonts w:ascii="Times New Roman" w:hAnsi="Times New Roman" w:cs="Times New Roman"/>
          <w:sz w:val="28"/>
        </w:rPr>
      </w:pPr>
    </w:p>
    <w:p w:rsidR="00330CA5" w:rsidRPr="006D3258" w:rsidRDefault="00330CA5" w:rsidP="00330CA5">
      <w:pPr>
        <w:spacing w:after="0" w:line="360" w:lineRule="auto"/>
        <w:ind w:firstLine="720"/>
        <w:jc w:val="right"/>
        <w:rPr>
          <w:rFonts w:ascii="Times New Roman" w:hAnsi="Times New Roman" w:cs="Times New Roman"/>
          <w:sz w:val="28"/>
        </w:rPr>
      </w:pPr>
      <w:r w:rsidRPr="006D3258">
        <w:rPr>
          <w:rFonts w:ascii="Times New Roman" w:hAnsi="Times New Roman" w:cs="Times New Roman"/>
          <w:sz w:val="28"/>
        </w:rPr>
        <w:t>Таблиця 2.2.</w:t>
      </w:r>
    </w:p>
    <w:p w:rsidR="00330CA5" w:rsidRPr="006D3258" w:rsidRDefault="00330CA5" w:rsidP="00330CA5">
      <w:pPr>
        <w:spacing w:after="0" w:line="360" w:lineRule="auto"/>
        <w:ind w:firstLine="720"/>
        <w:jc w:val="center"/>
        <w:rPr>
          <w:rFonts w:ascii="Times New Roman" w:hAnsi="Times New Roman" w:cs="Times New Roman"/>
          <w:sz w:val="28"/>
        </w:rPr>
      </w:pPr>
      <w:r w:rsidRPr="006D3258">
        <w:rPr>
          <w:rFonts w:ascii="Times New Roman" w:hAnsi="Times New Roman" w:cs="Times New Roman"/>
          <w:sz w:val="28"/>
        </w:rPr>
        <w:t>Динаміка показників використання робочого часу</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559"/>
        <w:gridCol w:w="1418"/>
        <w:gridCol w:w="1876"/>
      </w:tblGrid>
      <w:tr w:rsidR="00A92C3A" w:rsidRPr="006D3258" w:rsidTr="00330CA5">
        <w:trPr>
          <w:cantSplit/>
          <w:trHeight w:val="203"/>
        </w:trPr>
        <w:tc>
          <w:tcPr>
            <w:tcW w:w="4111" w:type="dxa"/>
            <w:vMerge w:val="restart"/>
          </w:tcPr>
          <w:p w:rsidR="00A92C3A" w:rsidRPr="006D3258" w:rsidRDefault="00A92C3A" w:rsidP="00330CA5">
            <w:pPr>
              <w:spacing w:after="0" w:line="240" w:lineRule="auto"/>
              <w:jc w:val="both"/>
              <w:rPr>
                <w:rFonts w:ascii="Times New Roman" w:hAnsi="Times New Roman" w:cs="Times New Roman"/>
                <w:sz w:val="24"/>
                <w:szCs w:val="24"/>
              </w:rPr>
            </w:pPr>
          </w:p>
        </w:tc>
        <w:tc>
          <w:tcPr>
            <w:tcW w:w="2977" w:type="dxa"/>
            <w:gridSpan w:val="2"/>
            <w:shd w:val="clear" w:color="auto" w:fill="auto"/>
            <w:vAlign w:val="center"/>
          </w:tcPr>
          <w:p w:rsidR="00A92C3A" w:rsidRPr="006D3258" w:rsidRDefault="00A92C3A" w:rsidP="00330CA5">
            <w:pPr>
              <w:spacing w:after="0" w:line="240" w:lineRule="auto"/>
              <w:jc w:val="center"/>
              <w:rPr>
                <w:rFonts w:ascii="Times New Roman" w:hAnsi="Times New Roman" w:cs="Times New Roman"/>
                <w:sz w:val="24"/>
                <w:szCs w:val="24"/>
              </w:rPr>
            </w:pPr>
            <w:r w:rsidRPr="006D3258">
              <w:rPr>
                <w:rFonts w:ascii="Times New Roman" w:hAnsi="Times New Roman" w:cs="Times New Roman"/>
                <w:sz w:val="24"/>
                <w:szCs w:val="24"/>
              </w:rPr>
              <w:t>2016р.</w:t>
            </w:r>
          </w:p>
        </w:tc>
        <w:tc>
          <w:tcPr>
            <w:tcW w:w="1876" w:type="dxa"/>
            <w:vMerge w:val="restart"/>
            <w:vAlign w:val="center"/>
          </w:tcPr>
          <w:p w:rsidR="00A92C3A" w:rsidRPr="006D3258" w:rsidRDefault="00A92C3A" w:rsidP="00330CA5">
            <w:pPr>
              <w:spacing w:after="0" w:line="240" w:lineRule="auto"/>
              <w:jc w:val="center"/>
              <w:rPr>
                <w:rFonts w:ascii="Times New Roman" w:hAnsi="Times New Roman" w:cs="Times New Roman"/>
                <w:sz w:val="24"/>
                <w:szCs w:val="24"/>
              </w:rPr>
            </w:pPr>
            <w:proofErr w:type="spellStart"/>
            <w:r w:rsidRPr="006D3258">
              <w:rPr>
                <w:rFonts w:ascii="Times New Roman" w:hAnsi="Times New Roman" w:cs="Times New Roman"/>
                <w:sz w:val="24"/>
                <w:szCs w:val="24"/>
              </w:rPr>
              <w:t>Довідково</w:t>
            </w:r>
            <w:proofErr w:type="spellEnd"/>
            <w:r w:rsidRPr="006D3258">
              <w:rPr>
                <w:rFonts w:ascii="Times New Roman" w:hAnsi="Times New Roman" w:cs="Times New Roman"/>
                <w:sz w:val="24"/>
                <w:szCs w:val="24"/>
              </w:rPr>
              <w:t>: листопад 2015р.</w:t>
            </w:r>
          </w:p>
        </w:tc>
      </w:tr>
      <w:tr w:rsidR="00A92C3A" w:rsidRPr="006D3258" w:rsidTr="00330CA5">
        <w:trPr>
          <w:cantSplit/>
          <w:trHeight w:val="207"/>
        </w:trPr>
        <w:tc>
          <w:tcPr>
            <w:tcW w:w="4111" w:type="dxa"/>
            <w:vMerge/>
          </w:tcPr>
          <w:p w:rsidR="00A92C3A" w:rsidRPr="006D3258" w:rsidRDefault="00A92C3A" w:rsidP="00330CA5">
            <w:pPr>
              <w:spacing w:after="0" w:line="240" w:lineRule="auto"/>
              <w:jc w:val="both"/>
              <w:rPr>
                <w:rFonts w:ascii="Times New Roman" w:hAnsi="Times New Roman" w:cs="Times New Roman"/>
                <w:sz w:val="24"/>
                <w:szCs w:val="24"/>
              </w:rPr>
            </w:pPr>
          </w:p>
        </w:tc>
        <w:tc>
          <w:tcPr>
            <w:tcW w:w="1559" w:type="dxa"/>
            <w:shd w:val="clear" w:color="auto" w:fill="auto"/>
            <w:vAlign w:val="center"/>
          </w:tcPr>
          <w:p w:rsidR="00A92C3A" w:rsidRPr="006D3258" w:rsidRDefault="00A92C3A" w:rsidP="00330CA5">
            <w:pPr>
              <w:spacing w:after="0" w:line="240" w:lineRule="auto"/>
              <w:jc w:val="center"/>
              <w:rPr>
                <w:rFonts w:ascii="Times New Roman" w:hAnsi="Times New Roman" w:cs="Times New Roman"/>
                <w:sz w:val="24"/>
                <w:szCs w:val="24"/>
              </w:rPr>
            </w:pPr>
            <w:r w:rsidRPr="006D3258">
              <w:rPr>
                <w:rFonts w:ascii="Times New Roman" w:hAnsi="Times New Roman" w:cs="Times New Roman"/>
                <w:sz w:val="24"/>
                <w:szCs w:val="24"/>
              </w:rPr>
              <w:t>листопад</w:t>
            </w:r>
          </w:p>
        </w:tc>
        <w:tc>
          <w:tcPr>
            <w:tcW w:w="1418" w:type="dxa"/>
            <w:vAlign w:val="center"/>
          </w:tcPr>
          <w:p w:rsidR="00A92C3A" w:rsidRPr="006D3258" w:rsidRDefault="00A92C3A" w:rsidP="00330CA5">
            <w:pPr>
              <w:spacing w:after="0" w:line="240" w:lineRule="auto"/>
              <w:jc w:val="center"/>
              <w:rPr>
                <w:rFonts w:ascii="Times New Roman" w:hAnsi="Times New Roman" w:cs="Times New Roman"/>
                <w:sz w:val="24"/>
                <w:szCs w:val="24"/>
              </w:rPr>
            </w:pPr>
            <w:r w:rsidRPr="006D3258">
              <w:rPr>
                <w:rFonts w:ascii="Times New Roman" w:hAnsi="Times New Roman" w:cs="Times New Roman"/>
                <w:sz w:val="24"/>
                <w:szCs w:val="24"/>
              </w:rPr>
              <w:t>жовтень</w:t>
            </w:r>
          </w:p>
        </w:tc>
        <w:tc>
          <w:tcPr>
            <w:tcW w:w="1876" w:type="dxa"/>
            <w:vMerge/>
          </w:tcPr>
          <w:p w:rsidR="00A92C3A" w:rsidRPr="006D3258" w:rsidRDefault="00A92C3A" w:rsidP="00330CA5">
            <w:pPr>
              <w:spacing w:after="0" w:line="240" w:lineRule="auto"/>
              <w:jc w:val="center"/>
              <w:rPr>
                <w:rFonts w:ascii="Times New Roman" w:hAnsi="Times New Roman" w:cs="Times New Roman"/>
                <w:sz w:val="24"/>
                <w:szCs w:val="24"/>
              </w:rPr>
            </w:pPr>
          </w:p>
        </w:tc>
      </w:tr>
      <w:tr w:rsidR="00A92C3A" w:rsidRPr="006D3258" w:rsidTr="00330CA5">
        <w:tc>
          <w:tcPr>
            <w:tcW w:w="4111" w:type="dxa"/>
            <w:vAlign w:val="bottom"/>
          </w:tcPr>
          <w:p w:rsidR="00A92C3A" w:rsidRPr="006D3258" w:rsidRDefault="00A92C3A" w:rsidP="00330CA5">
            <w:pPr>
              <w:spacing w:after="0" w:line="240" w:lineRule="auto"/>
              <w:rPr>
                <w:rFonts w:ascii="Times New Roman" w:hAnsi="Times New Roman" w:cs="Times New Roman"/>
                <w:sz w:val="24"/>
                <w:szCs w:val="24"/>
              </w:rPr>
            </w:pPr>
            <w:r w:rsidRPr="006D3258">
              <w:rPr>
                <w:rFonts w:ascii="Times New Roman" w:hAnsi="Times New Roman" w:cs="Times New Roman"/>
                <w:sz w:val="24"/>
                <w:szCs w:val="24"/>
              </w:rPr>
              <w:t xml:space="preserve">Фонд робочого часу на одного штатного працівника, </w:t>
            </w:r>
            <w:proofErr w:type="spellStart"/>
            <w:r w:rsidRPr="006D3258">
              <w:rPr>
                <w:rFonts w:ascii="Times New Roman" w:hAnsi="Times New Roman" w:cs="Times New Roman"/>
                <w:sz w:val="24"/>
                <w:szCs w:val="24"/>
              </w:rPr>
              <w:t>год</w:t>
            </w:r>
            <w:proofErr w:type="spellEnd"/>
          </w:p>
        </w:tc>
        <w:tc>
          <w:tcPr>
            <w:tcW w:w="1559" w:type="dxa"/>
          </w:tcPr>
          <w:p w:rsidR="00A92C3A" w:rsidRPr="006D3258" w:rsidRDefault="00A92C3A" w:rsidP="00330CA5">
            <w:pPr>
              <w:spacing w:after="0" w:line="240" w:lineRule="auto"/>
              <w:jc w:val="center"/>
              <w:rPr>
                <w:rFonts w:ascii="Times New Roman" w:hAnsi="Times New Roman" w:cs="Times New Roman"/>
                <w:sz w:val="24"/>
                <w:szCs w:val="24"/>
              </w:rPr>
            </w:pPr>
          </w:p>
          <w:p w:rsidR="00A92C3A" w:rsidRPr="006D3258" w:rsidRDefault="00A92C3A" w:rsidP="00330CA5">
            <w:pPr>
              <w:spacing w:after="0" w:line="240" w:lineRule="auto"/>
              <w:jc w:val="center"/>
              <w:rPr>
                <w:rFonts w:ascii="Times New Roman" w:hAnsi="Times New Roman" w:cs="Times New Roman"/>
                <w:sz w:val="24"/>
                <w:szCs w:val="24"/>
              </w:rPr>
            </w:pPr>
          </w:p>
        </w:tc>
        <w:tc>
          <w:tcPr>
            <w:tcW w:w="1418" w:type="dxa"/>
          </w:tcPr>
          <w:p w:rsidR="00A92C3A" w:rsidRPr="006D3258" w:rsidRDefault="00A92C3A" w:rsidP="00330CA5">
            <w:pPr>
              <w:spacing w:after="0" w:line="240" w:lineRule="auto"/>
              <w:jc w:val="center"/>
              <w:rPr>
                <w:rFonts w:ascii="Times New Roman" w:hAnsi="Times New Roman" w:cs="Times New Roman"/>
                <w:sz w:val="24"/>
                <w:szCs w:val="24"/>
              </w:rPr>
            </w:pPr>
          </w:p>
          <w:p w:rsidR="00A92C3A" w:rsidRPr="006D3258" w:rsidRDefault="00A92C3A" w:rsidP="00330CA5">
            <w:pPr>
              <w:spacing w:after="0" w:line="240" w:lineRule="auto"/>
              <w:jc w:val="center"/>
              <w:rPr>
                <w:rFonts w:ascii="Times New Roman" w:hAnsi="Times New Roman" w:cs="Times New Roman"/>
                <w:sz w:val="24"/>
                <w:szCs w:val="24"/>
              </w:rPr>
            </w:pPr>
          </w:p>
        </w:tc>
        <w:tc>
          <w:tcPr>
            <w:tcW w:w="1876" w:type="dxa"/>
          </w:tcPr>
          <w:p w:rsidR="00A92C3A" w:rsidRPr="006D3258" w:rsidRDefault="00A92C3A" w:rsidP="00330CA5">
            <w:pPr>
              <w:spacing w:after="0" w:line="240" w:lineRule="auto"/>
              <w:jc w:val="center"/>
              <w:rPr>
                <w:rFonts w:ascii="Times New Roman" w:hAnsi="Times New Roman" w:cs="Times New Roman"/>
                <w:sz w:val="24"/>
                <w:szCs w:val="24"/>
              </w:rPr>
            </w:pPr>
          </w:p>
        </w:tc>
      </w:tr>
      <w:tr w:rsidR="00A92C3A" w:rsidRPr="006D3258" w:rsidTr="00330CA5">
        <w:tc>
          <w:tcPr>
            <w:tcW w:w="4111" w:type="dxa"/>
            <w:vAlign w:val="bottom"/>
          </w:tcPr>
          <w:p w:rsidR="00A92C3A" w:rsidRPr="006D3258" w:rsidRDefault="00A92C3A" w:rsidP="00330CA5">
            <w:pPr>
              <w:spacing w:after="0" w:line="240" w:lineRule="auto"/>
              <w:rPr>
                <w:rFonts w:ascii="Times New Roman" w:hAnsi="Times New Roman" w:cs="Times New Roman"/>
                <w:sz w:val="24"/>
                <w:szCs w:val="24"/>
              </w:rPr>
            </w:pPr>
            <w:r w:rsidRPr="006D3258">
              <w:rPr>
                <w:rFonts w:ascii="Times New Roman" w:hAnsi="Times New Roman" w:cs="Times New Roman"/>
                <w:sz w:val="24"/>
                <w:szCs w:val="24"/>
              </w:rPr>
              <w:t xml:space="preserve">  табельний</w:t>
            </w:r>
          </w:p>
        </w:tc>
        <w:tc>
          <w:tcPr>
            <w:tcW w:w="1559" w:type="dxa"/>
            <w:vAlign w:val="bottom"/>
          </w:tcPr>
          <w:p w:rsidR="00A92C3A" w:rsidRPr="006D3258" w:rsidRDefault="00A92C3A" w:rsidP="00330CA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176</w:t>
            </w:r>
          </w:p>
        </w:tc>
        <w:tc>
          <w:tcPr>
            <w:tcW w:w="1418" w:type="dxa"/>
            <w:vAlign w:val="bottom"/>
          </w:tcPr>
          <w:p w:rsidR="00A92C3A" w:rsidRPr="006D3258" w:rsidRDefault="00A92C3A" w:rsidP="00330CA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159</w:t>
            </w:r>
          </w:p>
        </w:tc>
        <w:tc>
          <w:tcPr>
            <w:tcW w:w="1876" w:type="dxa"/>
            <w:vAlign w:val="bottom"/>
          </w:tcPr>
          <w:p w:rsidR="00A92C3A" w:rsidRPr="006D3258" w:rsidRDefault="00A92C3A" w:rsidP="00330CA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168</w:t>
            </w:r>
          </w:p>
        </w:tc>
      </w:tr>
      <w:tr w:rsidR="00A92C3A" w:rsidRPr="006D3258" w:rsidTr="00330CA5">
        <w:tc>
          <w:tcPr>
            <w:tcW w:w="4111" w:type="dxa"/>
            <w:vAlign w:val="bottom"/>
          </w:tcPr>
          <w:p w:rsidR="00A92C3A" w:rsidRPr="006D3258" w:rsidRDefault="00A92C3A" w:rsidP="00330CA5">
            <w:pPr>
              <w:spacing w:after="0" w:line="240" w:lineRule="auto"/>
              <w:rPr>
                <w:rFonts w:ascii="Times New Roman" w:hAnsi="Times New Roman" w:cs="Times New Roman"/>
                <w:sz w:val="24"/>
                <w:szCs w:val="24"/>
              </w:rPr>
            </w:pPr>
            <w:r w:rsidRPr="006D3258">
              <w:rPr>
                <w:rFonts w:ascii="Times New Roman" w:hAnsi="Times New Roman" w:cs="Times New Roman"/>
                <w:sz w:val="24"/>
                <w:szCs w:val="24"/>
              </w:rPr>
              <w:t xml:space="preserve">  фактично відпрацьований</w:t>
            </w:r>
          </w:p>
        </w:tc>
        <w:tc>
          <w:tcPr>
            <w:tcW w:w="1559" w:type="dxa"/>
            <w:vAlign w:val="bottom"/>
          </w:tcPr>
          <w:p w:rsidR="00A92C3A" w:rsidRPr="006D3258" w:rsidRDefault="00A92C3A" w:rsidP="00330CA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153</w:t>
            </w:r>
          </w:p>
        </w:tc>
        <w:tc>
          <w:tcPr>
            <w:tcW w:w="1418" w:type="dxa"/>
            <w:vAlign w:val="bottom"/>
          </w:tcPr>
          <w:p w:rsidR="00A92C3A" w:rsidRPr="006D3258" w:rsidRDefault="00A92C3A" w:rsidP="00330CA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140</w:t>
            </w:r>
          </w:p>
        </w:tc>
        <w:tc>
          <w:tcPr>
            <w:tcW w:w="1876" w:type="dxa"/>
            <w:vAlign w:val="bottom"/>
          </w:tcPr>
          <w:p w:rsidR="00A92C3A" w:rsidRPr="006D3258" w:rsidRDefault="00A92C3A" w:rsidP="00330CA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145</w:t>
            </w:r>
          </w:p>
        </w:tc>
      </w:tr>
      <w:tr w:rsidR="00A92C3A" w:rsidRPr="006D3258" w:rsidTr="00330CA5">
        <w:trPr>
          <w:trHeight w:val="477"/>
        </w:trPr>
        <w:tc>
          <w:tcPr>
            <w:tcW w:w="4111" w:type="dxa"/>
            <w:vAlign w:val="bottom"/>
          </w:tcPr>
          <w:p w:rsidR="00A92C3A" w:rsidRPr="006D3258" w:rsidRDefault="00A92C3A" w:rsidP="00330CA5">
            <w:pPr>
              <w:spacing w:after="0" w:line="240" w:lineRule="auto"/>
              <w:rPr>
                <w:rFonts w:ascii="Times New Roman" w:hAnsi="Times New Roman" w:cs="Times New Roman"/>
                <w:sz w:val="24"/>
                <w:szCs w:val="24"/>
              </w:rPr>
            </w:pPr>
            <w:r w:rsidRPr="006D3258">
              <w:rPr>
                <w:rFonts w:ascii="Times New Roman" w:hAnsi="Times New Roman" w:cs="Times New Roman"/>
                <w:sz w:val="24"/>
                <w:szCs w:val="24"/>
              </w:rPr>
              <w:t>Коефіцієнт використання табельного фонду робочого часу, %</w:t>
            </w:r>
          </w:p>
        </w:tc>
        <w:tc>
          <w:tcPr>
            <w:tcW w:w="1559" w:type="dxa"/>
            <w:vAlign w:val="bottom"/>
          </w:tcPr>
          <w:p w:rsidR="00A92C3A" w:rsidRPr="006D3258" w:rsidRDefault="00A92C3A" w:rsidP="00330CA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86,9</w:t>
            </w:r>
          </w:p>
        </w:tc>
        <w:tc>
          <w:tcPr>
            <w:tcW w:w="1418" w:type="dxa"/>
            <w:vAlign w:val="bottom"/>
          </w:tcPr>
          <w:p w:rsidR="00A92C3A" w:rsidRPr="006D3258" w:rsidRDefault="00A92C3A" w:rsidP="00330CA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88,1</w:t>
            </w:r>
          </w:p>
        </w:tc>
        <w:tc>
          <w:tcPr>
            <w:tcW w:w="1876" w:type="dxa"/>
            <w:vAlign w:val="bottom"/>
          </w:tcPr>
          <w:p w:rsidR="00A92C3A" w:rsidRPr="006D3258" w:rsidRDefault="00A92C3A" w:rsidP="00330CA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86,3</w:t>
            </w:r>
          </w:p>
        </w:tc>
      </w:tr>
    </w:tbl>
    <w:p w:rsidR="00A92C3A" w:rsidRPr="006D3258" w:rsidRDefault="00A92C3A" w:rsidP="00330CA5">
      <w:pPr>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z w:val="28"/>
          <w:szCs w:val="28"/>
        </w:rPr>
        <w:lastRenderedPageBreak/>
        <w:t>Реальна заробітна плата (з урахуванням змін споживчих цін) у листопаді 2016р. порівняно із жовтнем зменшилась на 0,7%. Індекс реальної заробітної плати відносно листопада 2015р. становив 108,4%.</w:t>
      </w:r>
    </w:p>
    <w:p w:rsidR="00330CA5" w:rsidRPr="006D3258" w:rsidRDefault="00330CA5" w:rsidP="00330CA5">
      <w:pPr>
        <w:spacing w:after="0" w:line="360" w:lineRule="auto"/>
        <w:ind w:firstLine="720"/>
        <w:jc w:val="both"/>
        <w:rPr>
          <w:rFonts w:ascii="Times New Roman" w:hAnsi="Times New Roman" w:cs="Times New Roman"/>
          <w:sz w:val="28"/>
          <w:szCs w:val="28"/>
        </w:rPr>
      </w:pPr>
    </w:p>
    <w:p w:rsidR="00A92C3A" w:rsidRPr="006D3258" w:rsidRDefault="00A92C3A" w:rsidP="00A92C3A">
      <w:pPr>
        <w:pStyle w:val="22"/>
        <w:tabs>
          <w:tab w:val="left" w:pos="4962"/>
          <w:tab w:val="left" w:pos="9214"/>
          <w:tab w:val="left" w:pos="9498"/>
        </w:tabs>
        <w:spacing w:after="0" w:line="240" w:lineRule="auto"/>
        <w:ind w:left="0"/>
        <w:jc w:val="center"/>
      </w:pPr>
      <w:r w:rsidRPr="006D3258">
        <w:rPr>
          <w:noProof/>
          <w:lang w:val="ru-RU"/>
        </w:rPr>
        <w:drawing>
          <wp:inline distT="0" distB="0" distL="0" distR="0">
            <wp:extent cx="5734050" cy="3343275"/>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2C3A" w:rsidRPr="006D3258" w:rsidRDefault="00A92C3A" w:rsidP="00A92C3A">
      <w:pPr>
        <w:pStyle w:val="22"/>
        <w:tabs>
          <w:tab w:val="left" w:pos="9214"/>
          <w:tab w:val="left" w:pos="9498"/>
        </w:tabs>
        <w:spacing w:after="0" w:line="240" w:lineRule="auto"/>
        <w:ind w:left="0"/>
        <w:jc w:val="center"/>
      </w:pPr>
    </w:p>
    <w:p w:rsidR="002F7381" w:rsidRPr="006D3258" w:rsidRDefault="002F7381" w:rsidP="00330CA5">
      <w:pPr>
        <w:ind w:firstLine="709"/>
        <w:jc w:val="both"/>
        <w:rPr>
          <w:rFonts w:ascii="Times New Roman" w:hAnsi="Times New Roman" w:cs="Times New Roman"/>
          <w:sz w:val="28"/>
          <w:szCs w:val="28"/>
        </w:rPr>
      </w:pPr>
    </w:p>
    <w:p w:rsidR="00330CA5" w:rsidRPr="006D3258" w:rsidRDefault="00330CA5" w:rsidP="00330CA5">
      <w:pPr>
        <w:ind w:firstLine="709"/>
        <w:jc w:val="both"/>
        <w:rPr>
          <w:rFonts w:ascii="Times New Roman" w:hAnsi="Times New Roman" w:cs="Times New Roman"/>
          <w:sz w:val="28"/>
          <w:szCs w:val="28"/>
        </w:rPr>
      </w:pPr>
      <w:r w:rsidRPr="006D3258">
        <w:rPr>
          <w:rFonts w:ascii="Times New Roman" w:hAnsi="Times New Roman" w:cs="Times New Roman"/>
          <w:sz w:val="28"/>
          <w:szCs w:val="28"/>
        </w:rPr>
        <w:t>Рис. 2.2. Індекси заробітної плати та споживчих цін у 2015–2016 роках</w:t>
      </w:r>
    </w:p>
    <w:p w:rsidR="00330CA5" w:rsidRPr="006D3258" w:rsidRDefault="00330CA5" w:rsidP="00BB7825">
      <w:pPr>
        <w:jc w:val="center"/>
        <w:rPr>
          <w:rFonts w:ascii="Times New Roman" w:hAnsi="Times New Roman" w:cs="Times New Roman"/>
          <w:sz w:val="28"/>
          <w:szCs w:val="28"/>
        </w:rPr>
      </w:pPr>
      <w:r w:rsidRPr="006D3258">
        <w:rPr>
          <w:rFonts w:ascii="Times New Roman" w:hAnsi="Times New Roman" w:cs="Times New Roman"/>
          <w:sz w:val="28"/>
          <w:szCs w:val="28"/>
        </w:rPr>
        <w:t>(листопад у % до листопада попереднього року)</w:t>
      </w:r>
    </w:p>
    <w:p w:rsidR="002F7381" w:rsidRPr="006D3258" w:rsidRDefault="002F7381" w:rsidP="00330CA5">
      <w:pPr>
        <w:spacing w:after="0" w:line="360" w:lineRule="auto"/>
        <w:ind w:firstLine="720"/>
        <w:jc w:val="both"/>
        <w:rPr>
          <w:rFonts w:ascii="Times New Roman" w:hAnsi="Times New Roman" w:cs="Times New Roman"/>
          <w:sz w:val="28"/>
          <w:szCs w:val="28"/>
        </w:rPr>
      </w:pPr>
    </w:p>
    <w:p w:rsidR="00A92C3A" w:rsidRPr="006D3258" w:rsidRDefault="00A92C3A" w:rsidP="002F7381">
      <w:pPr>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z w:val="28"/>
          <w:szCs w:val="28"/>
        </w:rPr>
        <w:t>Упродовж листопада 2016р. загальна сума заборгованості з виплати заробітної плати збільшилася на 2,1%, або на 42,0 млн.грн, і на 1 грудня 2016р. становила 2004,0 млн.грн</w:t>
      </w:r>
      <w:r w:rsidR="00330CA5" w:rsidRPr="006D3258">
        <w:rPr>
          <w:rFonts w:ascii="Times New Roman" w:hAnsi="Times New Roman" w:cs="Times New Roman"/>
          <w:sz w:val="28"/>
          <w:szCs w:val="28"/>
        </w:rPr>
        <w:t xml:space="preserve"> (рис. 2.3.)</w:t>
      </w:r>
      <w:r w:rsidRPr="006D3258">
        <w:rPr>
          <w:rFonts w:ascii="Times New Roman" w:hAnsi="Times New Roman" w:cs="Times New Roman"/>
          <w:sz w:val="28"/>
          <w:szCs w:val="28"/>
        </w:rPr>
        <w:t xml:space="preserve">. </w:t>
      </w:r>
    </w:p>
    <w:p w:rsidR="00A92C3A" w:rsidRPr="006D3258" w:rsidRDefault="002F7381" w:rsidP="002F7381">
      <w:pPr>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z w:val="28"/>
          <w:szCs w:val="28"/>
        </w:rPr>
        <w:t>Якщо в цілому по економіці обсяг невиплаченої заробітної плати на початок грудня 2016р. становив 4,6% фонду оплати праці, нарахованого за листопад 2016р., то серед видів економічної діяльності він коливався від 0,1% у виробництві основних фармацевтичних продуктів і фармацевтичних препаратів, у сфері освіти та державного управління й оборони; обов’язкового соціального страхування до 58,4% на підприємствах із добування кам’яного та бурого вугілля.</w:t>
      </w:r>
    </w:p>
    <w:p w:rsidR="00A92C3A" w:rsidRPr="006D3258" w:rsidRDefault="00330CA5" w:rsidP="00A92C3A">
      <w:pPr>
        <w:pStyle w:val="ac"/>
        <w:ind w:hanging="29"/>
        <w:jc w:val="center"/>
        <w:rPr>
          <w:b/>
          <w:sz w:val="18"/>
          <w:szCs w:val="18"/>
        </w:rPr>
      </w:pPr>
      <w:r w:rsidRPr="006D3258">
        <w:rPr>
          <w:b/>
          <w:sz w:val="24"/>
          <w:szCs w:val="24"/>
        </w:rPr>
        <w:object w:dxaOrig="9964" w:dyaOrig="3465">
          <v:shape id="_x0000_i1025" type="#_x0000_t75" style="width:442.9pt;height:193.4pt" o:ole="">
            <v:imagedata r:id="rId12" o:title=""/>
          </v:shape>
          <o:OLEObject Type="Embed" ProgID="Excel.Sheet.12" ShapeID="_x0000_i1025" DrawAspect="Content" ObjectID="_1577556450" r:id="rId13"/>
        </w:object>
      </w:r>
    </w:p>
    <w:p w:rsidR="00A92C3A" w:rsidRPr="006D3258" w:rsidRDefault="00A92C3A" w:rsidP="00A92C3A">
      <w:pPr>
        <w:tabs>
          <w:tab w:val="left" w:pos="9214"/>
          <w:tab w:val="left" w:pos="9498"/>
        </w:tabs>
        <w:spacing w:line="340" w:lineRule="exact"/>
        <w:ind w:firstLine="720"/>
        <w:jc w:val="both"/>
        <w:rPr>
          <w:rFonts w:ascii="Times New Roman" w:hAnsi="Times New Roman" w:cs="Times New Roman"/>
          <w:sz w:val="28"/>
        </w:rPr>
      </w:pPr>
    </w:p>
    <w:p w:rsidR="00330CA5" w:rsidRPr="006D3258" w:rsidRDefault="00330CA5" w:rsidP="00BB7825">
      <w:pPr>
        <w:spacing w:after="0" w:line="360" w:lineRule="auto"/>
        <w:ind w:firstLine="709"/>
        <w:jc w:val="center"/>
        <w:rPr>
          <w:rFonts w:ascii="Times New Roman" w:hAnsi="Times New Roman" w:cs="Times New Roman"/>
          <w:sz w:val="28"/>
          <w:szCs w:val="28"/>
        </w:rPr>
      </w:pPr>
      <w:r w:rsidRPr="006D3258">
        <w:rPr>
          <w:rFonts w:ascii="Times New Roman" w:hAnsi="Times New Roman" w:cs="Times New Roman"/>
          <w:sz w:val="28"/>
          <w:szCs w:val="28"/>
        </w:rPr>
        <w:t>Рис. 2.3. Динаміка заборгованості з виплати заробітної плати у 2015–2016 роках</w:t>
      </w:r>
      <w:r w:rsidRPr="006D3258">
        <w:rPr>
          <w:rFonts w:ascii="Times New Roman" w:hAnsi="Times New Roman" w:cs="Times New Roman"/>
          <w:b/>
          <w:sz w:val="28"/>
          <w:szCs w:val="28"/>
        </w:rPr>
        <w:t xml:space="preserve"> </w:t>
      </w:r>
      <w:r w:rsidRPr="006D3258">
        <w:rPr>
          <w:rFonts w:ascii="Times New Roman" w:hAnsi="Times New Roman" w:cs="Times New Roman"/>
          <w:sz w:val="28"/>
          <w:szCs w:val="28"/>
        </w:rPr>
        <w:t>(станом на 1 число відповідного місяця)</w:t>
      </w:r>
    </w:p>
    <w:p w:rsidR="00330CA5" w:rsidRPr="006D3258" w:rsidRDefault="00330CA5" w:rsidP="002B7A53">
      <w:pPr>
        <w:tabs>
          <w:tab w:val="left" w:pos="9214"/>
          <w:tab w:val="left" w:pos="9498"/>
        </w:tabs>
        <w:spacing w:after="0" w:line="360" w:lineRule="auto"/>
        <w:ind w:firstLine="709"/>
        <w:jc w:val="center"/>
        <w:rPr>
          <w:rFonts w:ascii="Times New Roman" w:hAnsi="Times New Roman" w:cs="Times New Roman"/>
          <w:sz w:val="28"/>
          <w:szCs w:val="28"/>
        </w:rPr>
      </w:pPr>
    </w:p>
    <w:p w:rsidR="00A92C3A" w:rsidRPr="006D3258" w:rsidRDefault="00A92C3A" w:rsidP="00330CA5">
      <w:pPr>
        <w:tabs>
          <w:tab w:val="left" w:pos="9214"/>
          <w:tab w:val="left" w:pos="9498"/>
        </w:tabs>
        <w:spacing w:after="0" w:line="360" w:lineRule="auto"/>
        <w:ind w:firstLine="709"/>
        <w:jc w:val="both"/>
        <w:rPr>
          <w:rFonts w:ascii="Times New Roman" w:hAnsi="Times New Roman" w:cs="Times New Roman"/>
          <w:sz w:val="28"/>
          <w:szCs w:val="28"/>
        </w:rPr>
      </w:pPr>
      <w:r w:rsidRPr="006D3258">
        <w:rPr>
          <w:rFonts w:ascii="Times New Roman" w:hAnsi="Times New Roman" w:cs="Times New Roman"/>
          <w:sz w:val="28"/>
          <w:szCs w:val="28"/>
        </w:rPr>
        <w:t>У регіональному розрізі найвищим рівень такого співвідношення був у Луганській (61,8% фонду оплати праці), Донецькій (12,5%) та Сумській (10,9%) областях, а найнижчим – у Хмельницькій області (0,2%).</w:t>
      </w:r>
      <w:r w:rsidR="002F7381"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На 1 грудня 2016р. основна частка загальної суми боргу припадала на промисловість (74,6%) та транспорт, складське господарство, поштову та кур’єрську діяльність (9,6%). При цьому більше половини боргу утворено в Луганській (23,0%), Донецькій (17,8%) та Харківській (10,9%) областях. </w:t>
      </w:r>
      <w:r w:rsidR="002F7381"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Зростання суми боргу з виплати заробітної плати у листопаді 2016р. спостерігалось в 16 регіонах країни, найсуттєвіше – у Харківській (на 14,0 млн.грн), Донецькій (на 12,7 млн.грн) та Сумській (на 11,2 млн.грн) областях. Збільшення загальної суми невиплаченої заробітної плати відбулося переважно за рахунок економічно активних підприємств, про що свідчать дані, наведені в </w:t>
      </w:r>
      <w:r w:rsidR="00330CA5" w:rsidRPr="006D3258">
        <w:rPr>
          <w:rFonts w:ascii="Times New Roman" w:hAnsi="Times New Roman" w:cs="Times New Roman"/>
          <w:sz w:val="28"/>
          <w:szCs w:val="28"/>
        </w:rPr>
        <w:t>додатку В.</w:t>
      </w:r>
    </w:p>
    <w:p w:rsidR="00A92C3A" w:rsidRPr="006D3258" w:rsidRDefault="00A92C3A" w:rsidP="00330CA5">
      <w:pPr>
        <w:tabs>
          <w:tab w:val="left" w:pos="9214"/>
          <w:tab w:val="left" w:pos="9498"/>
        </w:tabs>
        <w:spacing w:after="0" w:line="360" w:lineRule="auto"/>
        <w:ind w:firstLine="720"/>
        <w:jc w:val="both"/>
        <w:rPr>
          <w:rFonts w:ascii="Times New Roman" w:hAnsi="Times New Roman" w:cs="Times New Roman"/>
          <w:sz w:val="28"/>
        </w:rPr>
      </w:pPr>
      <w:r w:rsidRPr="006D3258">
        <w:rPr>
          <w:rFonts w:ascii="Times New Roman" w:hAnsi="Times New Roman" w:cs="Times New Roman"/>
          <w:sz w:val="28"/>
        </w:rPr>
        <w:t>Упродовж листопада 2016р. заборгованість працівникам економічно активних підприємств збільшилася на 3,1%, або на 40,3 млн.грн, і на 1 грудня 2016р. становила 1331,0 млн.грн.</w:t>
      </w:r>
    </w:p>
    <w:p w:rsidR="00A92C3A" w:rsidRPr="006D3258" w:rsidRDefault="00A92C3A" w:rsidP="0062196F">
      <w:pPr>
        <w:tabs>
          <w:tab w:val="left" w:pos="9214"/>
          <w:tab w:val="left" w:pos="9498"/>
        </w:tabs>
        <w:spacing w:after="0" w:line="360" w:lineRule="auto"/>
        <w:ind w:firstLine="720"/>
        <w:jc w:val="both"/>
        <w:rPr>
          <w:rFonts w:ascii="Times New Roman" w:hAnsi="Times New Roman" w:cs="Times New Roman"/>
          <w:sz w:val="28"/>
        </w:rPr>
      </w:pPr>
      <w:r w:rsidRPr="006D3258">
        <w:rPr>
          <w:rFonts w:ascii="Times New Roman" w:hAnsi="Times New Roman" w:cs="Times New Roman"/>
          <w:sz w:val="28"/>
        </w:rPr>
        <w:t xml:space="preserve">Серед видів економічної діяльності найвагоміше збільшення суми невиплаченої заробітної плати спостерігалося у постачанні електроенергії, </w:t>
      </w:r>
      <w:r w:rsidRPr="006D3258">
        <w:rPr>
          <w:rFonts w:ascii="Times New Roman" w:hAnsi="Times New Roman" w:cs="Times New Roman"/>
          <w:sz w:val="28"/>
        </w:rPr>
        <w:lastRenderedPageBreak/>
        <w:t>газу,</w:t>
      </w:r>
      <w:r w:rsidRPr="006D3258">
        <w:rPr>
          <w:rFonts w:ascii="Times New Roman" w:hAnsi="Times New Roman" w:cs="Times New Roman"/>
        </w:rPr>
        <w:t xml:space="preserve"> </w:t>
      </w:r>
      <w:r w:rsidRPr="006D3258">
        <w:rPr>
          <w:rFonts w:ascii="Times New Roman" w:hAnsi="Times New Roman" w:cs="Times New Roman"/>
          <w:sz w:val="28"/>
        </w:rPr>
        <w:t xml:space="preserve">пари та кондиційованого повітря (на 15,3 млн.грн), добуванні кам’яного та бурого вугілля (на 14,5 млн.грн), а також виробництві машин і </w:t>
      </w:r>
      <w:proofErr w:type="spellStart"/>
      <w:r w:rsidRPr="006D3258">
        <w:rPr>
          <w:rFonts w:ascii="Times New Roman" w:hAnsi="Times New Roman" w:cs="Times New Roman"/>
          <w:sz w:val="28"/>
        </w:rPr>
        <w:t>устатковання</w:t>
      </w:r>
      <w:proofErr w:type="spellEnd"/>
      <w:r w:rsidRPr="006D3258">
        <w:rPr>
          <w:rFonts w:ascii="Times New Roman" w:hAnsi="Times New Roman" w:cs="Times New Roman"/>
          <w:sz w:val="28"/>
        </w:rPr>
        <w:t>, не віднесених до інших угруповань (на 13,1 млн.грн).</w:t>
      </w:r>
    </w:p>
    <w:p w:rsidR="00A92C3A" w:rsidRPr="006D3258" w:rsidRDefault="00A92C3A" w:rsidP="0062196F">
      <w:pPr>
        <w:tabs>
          <w:tab w:val="left" w:pos="9214"/>
          <w:tab w:val="left" w:pos="9498"/>
        </w:tabs>
        <w:spacing w:after="0" w:line="360" w:lineRule="auto"/>
        <w:ind w:firstLine="720"/>
        <w:jc w:val="both"/>
        <w:rPr>
          <w:rFonts w:ascii="Times New Roman" w:hAnsi="Times New Roman" w:cs="Times New Roman"/>
          <w:sz w:val="28"/>
        </w:rPr>
      </w:pPr>
      <w:r w:rsidRPr="006D3258">
        <w:rPr>
          <w:rFonts w:ascii="Times New Roman" w:hAnsi="Times New Roman" w:cs="Times New Roman"/>
          <w:sz w:val="28"/>
        </w:rPr>
        <w:t xml:space="preserve">У регіональному розрізі збільшення суми заборгованості економічно активних підприємств відбулось у 14 регіонах – від 0,4% в Луганській області до 30,8% у Полтавській. У решті областей зафіксовано зменшення суми боргу від 2,1% до 76,6%. Дані щодо заборгованості працівникам економічно активних підприємств за регіонами наведено в </w:t>
      </w:r>
      <w:r w:rsidR="00330CA5" w:rsidRPr="006D3258">
        <w:rPr>
          <w:rFonts w:ascii="Times New Roman" w:hAnsi="Times New Roman" w:cs="Times New Roman"/>
          <w:sz w:val="28"/>
        </w:rPr>
        <w:t>додатку Д</w:t>
      </w:r>
      <w:r w:rsidRPr="006D3258">
        <w:rPr>
          <w:rFonts w:ascii="Times New Roman" w:hAnsi="Times New Roman" w:cs="Times New Roman"/>
          <w:sz w:val="28"/>
        </w:rPr>
        <w:t>.</w:t>
      </w:r>
      <w:r w:rsidR="00330CA5" w:rsidRPr="006D3258">
        <w:rPr>
          <w:rFonts w:ascii="Times New Roman" w:hAnsi="Times New Roman" w:cs="Times New Roman"/>
          <w:sz w:val="28"/>
        </w:rPr>
        <w:t xml:space="preserve"> </w:t>
      </w:r>
    </w:p>
    <w:p w:rsidR="005946B6" w:rsidRPr="006D3258" w:rsidRDefault="00A92C3A" w:rsidP="005946B6">
      <w:pPr>
        <w:tabs>
          <w:tab w:val="left" w:pos="9214"/>
          <w:tab w:val="left" w:pos="9498"/>
        </w:tabs>
        <w:spacing w:after="0" w:line="360" w:lineRule="auto"/>
        <w:ind w:firstLine="720"/>
        <w:jc w:val="both"/>
        <w:rPr>
          <w:rFonts w:ascii="Times New Roman" w:hAnsi="Times New Roman" w:cs="Times New Roman"/>
          <w:sz w:val="28"/>
        </w:rPr>
      </w:pPr>
      <w:r w:rsidRPr="006D3258">
        <w:rPr>
          <w:rFonts w:ascii="Times New Roman" w:hAnsi="Times New Roman" w:cs="Times New Roman"/>
          <w:sz w:val="28"/>
        </w:rPr>
        <w:t xml:space="preserve">Упродовж листопада 2016р. кількість працівників, які вчасно не отримали заробітну плату, збільшилася на 8,6% і на 1 грудня 2016р. становила 161,0 тис. осіб, або 2,0% від середньооблікової кількості штатних працівників, зайнятих в економіці. Кожному із зазначених працівників не виплачено в середньому 8269 грн, що в 1,5 </w:t>
      </w:r>
      <w:proofErr w:type="spellStart"/>
      <w:r w:rsidRPr="006D3258">
        <w:rPr>
          <w:rFonts w:ascii="Times New Roman" w:hAnsi="Times New Roman" w:cs="Times New Roman"/>
          <w:sz w:val="28"/>
        </w:rPr>
        <w:t>раза</w:t>
      </w:r>
      <w:proofErr w:type="spellEnd"/>
      <w:r w:rsidRPr="006D3258">
        <w:rPr>
          <w:rFonts w:ascii="Times New Roman" w:hAnsi="Times New Roman" w:cs="Times New Roman"/>
          <w:sz w:val="28"/>
        </w:rPr>
        <w:t xml:space="preserve"> перевищує середню заробітну плату за листопад 2016р. Серед регіонів найбільша питома вага працівників, яким не виплачено заробітну плату, зафіксована в Луганській (16,8% від середньооблікової кількості штатних працівників регіону) та Донецькій (12,2%) областях. В Івано-Франківській області частка таких працівників не перевищувала 0,05%. Заборгованість із виплати заробітної плати з бюджетів усіх рівнів у листопаді 2016р. зменшилася на 46,0% і на 1 грудня 2016р. становила 8,2 млн.грн, або 0,6% від обсягу боргу економічно активних підприємств, причому майже 69,0% цієї суми складали невиплати за рахунок коштів державного бюджету.</w:t>
      </w:r>
      <w:r w:rsidR="005946B6" w:rsidRPr="006D3258">
        <w:rPr>
          <w:rFonts w:ascii="Times New Roman" w:hAnsi="Times New Roman" w:cs="Times New Roman"/>
          <w:sz w:val="28"/>
        </w:rPr>
        <w:t xml:space="preserve"> </w:t>
      </w:r>
    </w:p>
    <w:p w:rsidR="002F7381" w:rsidRPr="006D3258" w:rsidRDefault="002F7381" w:rsidP="005946B6">
      <w:pPr>
        <w:tabs>
          <w:tab w:val="left" w:pos="9214"/>
          <w:tab w:val="left" w:pos="9498"/>
        </w:tabs>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z w:val="28"/>
          <w:szCs w:val="28"/>
        </w:rPr>
        <w:t xml:space="preserve">Отже, можна </w:t>
      </w:r>
      <w:proofErr w:type="spellStart"/>
      <w:r w:rsidRPr="006D3258">
        <w:rPr>
          <w:rFonts w:ascii="Times New Roman" w:hAnsi="Times New Roman" w:cs="Times New Roman"/>
          <w:sz w:val="28"/>
          <w:szCs w:val="28"/>
        </w:rPr>
        <w:t>константувати</w:t>
      </w:r>
      <w:proofErr w:type="spellEnd"/>
      <w:r w:rsidRPr="006D3258">
        <w:rPr>
          <w:rFonts w:ascii="Times New Roman" w:hAnsi="Times New Roman" w:cs="Times New Roman"/>
          <w:sz w:val="28"/>
          <w:szCs w:val="28"/>
        </w:rPr>
        <w:t xml:space="preserve"> збільшення заробітної плати населення, проте негативним є збільшення заборгованості з заробітної плати та постійного збільшення цін. Що практичне нівелює значення підвищення заробітної плати для населення України.</w:t>
      </w:r>
    </w:p>
    <w:p w:rsidR="0062196F" w:rsidRPr="006D3258" w:rsidRDefault="0062196F" w:rsidP="0062196F">
      <w:pPr>
        <w:pStyle w:val="22"/>
        <w:tabs>
          <w:tab w:val="left" w:pos="9214"/>
          <w:tab w:val="left" w:pos="9498"/>
        </w:tabs>
        <w:spacing w:after="0" w:line="360" w:lineRule="auto"/>
        <w:ind w:left="0" w:firstLine="720"/>
        <w:jc w:val="both"/>
        <w:rPr>
          <w:sz w:val="28"/>
        </w:rPr>
      </w:pPr>
      <w:r w:rsidRPr="006D3258">
        <w:rPr>
          <w:sz w:val="28"/>
        </w:rPr>
        <w:t xml:space="preserve">Проаналізуємо соціальний захист населення в Україні. </w:t>
      </w:r>
    </w:p>
    <w:p w:rsidR="00A92C3A" w:rsidRPr="006D3258" w:rsidRDefault="00A92C3A" w:rsidP="002F7381">
      <w:pPr>
        <w:pStyle w:val="ac"/>
        <w:spacing w:line="360" w:lineRule="auto"/>
        <w:ind w:left="0"/>
        <w:rPr>
          <w:szCs w:val="28"/>
        </w:rPr>
      </w:pPr>
      <w:r w:rsidRPr="006D3258">
        <w:rPr>
          <w:szCs w:val="28"/>
        </w:rPr>
        <w:t xml:space="preserve">У січні–листопаді 2016р. призначено субсидії для відшкодування витрат на оплату житлово-комунальних послуг 6759,9 тис. домогосподарств, з них у міських поселеннях </w:t>
      </w:r>
      <w:r w:rsidRPr="006D3258">
        <w:rPr>
          <w:szCs w:val="28"/>
        </w:rPr>
        <w:sym w:font="Symbol" w:char="F02D"/>
      </w:r>
      <w:r w:rsidRPr="006D3258">
        <w:rPr>
          <w:szCs w:val="28"/>
        </w:rPr>
        <w:t xml:space="preserve"> 4616,3 тис. домогосподарств, у сільській </w:t>
      </w:r>
      <w:r w:rsidRPr="006D3258">
        <w:rPr>
          <w:szCs w:val="28"/>
        </w:rPr>
        <w:lastRenderedPageBreak/>
        <w:t xml:space="preserve">місцевості </w:t>
      </w:r>
      <w:r w:rsidRPr="006D3258">
        <w:rPr>
          <w:szCs w:val="28"/>
        </w:rPr>
        <w:sym w:font="Symbol" w:char="F02D"/>
      </w:r>
      <w:r w:rsidRPr="006D3258">
        <w:rPr>
          <w:szCs w:val="28"/>
        </w:rPr>
        <w:t xml:space="preserve"> 2143,6 тис</w:t>
      </w:r>
      <w:r w:rsidR="0062196F" w:rsidRPr="006D3258">
        <w:rPr>
          <w:szCs w:val="28"/>
        </w:rPr>
        <w:t xml:space="preserve"> (додаток Є)</w:t>
      </w:r>
      <w:r w:rsidRPr="006D3258">
        <w:rPr>
          <w:szCs w:val="28"/>
        </w:rPr>
        <w:t>.</w:t>
      </w:r>
      <w:r w:rsidR="002F7381" w:rsidRPr="006D3258">
        <w:rPr>
          <w:szCs w:val="28"/>
        </w:rPr>
        <w:t xml:space="preserve"> </w:t>
      </w:r>
      <w:r w:rsidRPr="006D3258">
        <w:rPr>
          <w:szCs w:val="28"/>
        </w:rPr>
        <w:t xml:space="preserve">Кількість домогосподарств, які отримували субсидії в листопаді 2016р., становила 40,5% від загальної кількості домогосподарств країни. Серед регіонів найбільша питома вага таких домогосподарств була в Сумській і Тернопільській областях (64,6% та 59,3% відповідно), а найменша – у Одеській та </w:t>
      </w:r>
      <w:proofErr w:type="spellStart"/>
      <w:r w:rsidRPr="006D3258">
        <w:rPr>
          <w:szCs w:val="28"/>
        </w:rPr>
        <w:t>м.Києві</w:t>
      </w:r>
      <w:proofErr w:type="spellEnd"/>
      <w:r w:rsidRPr="006D3258">
        <w:rPr>
          <w:szCs w:val="28"/>
        </w:rPr>
        <w:t xml:space="preserve"> (16,3% та 21,6% відповідно). Серед домогосподарств, які отримують субсидії, 37,4% складалися з однієї особи, майже третина </w:t>
      </w:r>
      <w:r w:rsidRPr="006D3258">
        <w:rPr>
          <w:szCs w:val="28"/>
        </w:rPr>
        <w:sym w:font="Symbol" w:char="F02D"/>
      </w:r>
      <w:r w:rsidRPr="006D3258">
        <w:rPr>
          <w:szCs w:val="28"/>
        </w:rPr>
        <w:t xml:space="preserve"> із двох, решта </w:t>
      </w:r>
      <w:r w:rsidRPr="006D3258">
        <w:rPr>
          <w:szCs w:val="28"/>
        </w:rPr>
        <w:sym w:font="Symbol" w:char="F02D"/>
      </w:r>
      <w:r w:rsidRPr="006D3258">
        <w:rPr>
          <w:szCs w:val="28"/>
        </w:rPr>
        <w:t xml:space="preserve"> із трьох і більше осіб.</w:t>
      </w:r>
      <w:r w:rsidR="002F7381" w:rsidRPr="006D3258">
        <w:rPr>
          <w:szCs w:val="28"/>
        </w:rPr>
        <w:t xml:space="preserve"> </w:t>
      </w:r>
      <w:r w:rsidRPr="006D3258">
        <w:t>З</w:t>
      </w:r>
      <w:r w:rsidRPr="006D3258">
        <w:rPr>
          <w:szCs w:val="28"/>
        </w:rPr>
        <w:t xml:space="preserve">агальна сума призначених субсидій у січні–листопаді 2016р. становила 4452,9 </w:t>
      </w:r>
      <w:proofErr w:type="spellStart"/>
      <w:r w:rsidRPr="006D3258">
        <w:rPr>
          <w:szCs w:val="28"/>
        </w:rPr>
        <w:t>млн.грн</w:t>
      </w:r>
      <w:proofErr w:type="spellEnd"/>
      <w:r w:rsidRPr="006D3258">
        <w:rPr>
          <w:szCs w:val="28"/>
        </w:rPr>
        <w:t xml:space="preserve"> (у січні–жовтні – 3214,0 </w:t>
      </w:r>
      <w:proofErr w:type="spellStart"/>
      <w:r w:rsidRPr="006D3258">
        <w:rPr>
          <w:szCs w:val="28"/>
        </w:rPr>
        <w:t>млн.грн</w:t>
      </w:r>
      <w:proofErr w:type="spellEnd"/>
      <w:r w:rsidRPr="006D3258">
        <w:rPr>
          <w:szCs w:val="28"/>
        </w:rPr>
        <w:t xml:space="preserve">), з неї в міських поселеннях – 2671,1 </w:t>
      </w:r>
      <w:proofErr w:type="spellStart"/>
      <w:r w:rsidRPr="006D3258">
        <w:rPr>
          <w:szCs w:val="28"/>
        </w:rPr>
        <w:t>млн.грн</w:t>
      </w:r>
      <w:proofErr w:type="spellEnd"/>
      <w:r w:rsidRPr="006D3258">
        <w:rPr>
          <w:szCs w:val="28"/>
        </w:rPr>
        <w:t xml:space="preserve">, у сільській місцевості – 1781,8 </w:t>
      </w:r>
      <w:proofErr w:type="spellStart"/>
      <w:r w:rsidRPr="006D3258">
        <w:rPr>
          <w:szCs w:val="28"/>
        </w:rPr>
        <w:t>млн.грн</w:t>
      </w:r>
      <w:proofErr w:type="spellEnd"/>
      <w:r w:rsidRPr="006D3258">
        <w:rPr>
          <w:szCs w:val="28"/>
        </w:rPr>
        <w:t>.</w:t>
      </w:r>
      <w:r w:rsidR="002F7381" w:rsidRPr="006D3258">
        <w:rPr>
          <w:szCs w:val="28"/>
        </w:rPr>
        <w:t xml:space="preserve"> </w:t>
      </w:r>
      <w:r w:rsidRPr="006D3258">
        <w:rPr>
          <w:szCs w:val="28"/>
        </w:rPr>
        <w:t xml:space="preserve">Середній розмір призначеної субсидії на одне домогосподарство </w:t>
      </w:r>
      <w:r w:rsidRPr="006D3258">
        <w:rPr>
          <w:szCs w:val="28"/>
        </w:rPr>
        <w:br/>
        <w:t xml:space="preserve">в листопаді 2016р. становив 1104,5 </w:t>
      </w:r>
      <w:proofErr w:type="spellStart"/>
      <w:r w:rsidRPr="006D3258">
        <w:rPr>
          <w:szCs w:val="28"/>
        </w:rPr>
        <w:t>грн</w:t>
      </w:r>
      <w:proofErr w:type="spellEnd"/>
      <w:r w:rsidRPr="006D3258">
        <w:rPr>
          <w:szCs w:val="28"/>
        </w:rPr>
        <w:t xml:space="preserve"> (у жовтні – 566,8 </w:t>
      </w:r>
      <w:proofErr w:type="spellStart"/>
      <w:r w:rsidRPr="006D3258">
        <w:rPr>
          <w:szCs w:val="28"/>
        </w:rPr>
        <w:t>грн</w:t>
      </w:r>
      <w:proofErr w:type="spellEnd"/>
      <w:r w:rsidRPr="006D3258">
        <w:rPr>
          <w:szCs w:val="28"/>
        </w:rPr>
        <w:t>).</w:t>
      </w:r>
      <w:r w:rsidR="002F7381" w:rsidRPr="006D3258">
        <w:rPr>
          <w:szCs w:val="28"/>
        </w:rPr>
        <w:t xml:space="preserve"> </w:t>
      </w:r>
      <w:r w:rsidRPr="006D3258">
        <w:rPr>
          <w:szCs w:val="28"/>
        </w:rPr>
        <w:t xml:space="preserve">Крім того, у січні–листопаді 2016р. 740,2 тис. домогосподарств було призначено субсидії готівкою на відшкодування витрат для придбання скрапленого газу, твердого та рідкого пічного побутового палива, з них </w:t>
      </w:r>
      <w:r w:rsidRPr="006D3258">
        <w:rPr>
          <w:spacing w:val="-2"/>
          <w:szCs w:val="28"/>
        </w:rPr>
        <w:t xml:space="preserve">у міських поселеннях </w:t>
      </w:r>
      <w:r w:rsidRPr="006D3258">
        <w:rPr>
          <w:spacing w:val="-2"/>
          <w:szCs w:val="28"/>
        </w:rPr>
        <w:sym w:font="Symbol" w:char="F02D"/>
      </w:r>
      <w:r w:rsidRPr="006D3258">
        <w:rPr>
          <w:spacing w:val="-2"/>
          <w:szCs w:val="28"/>
        </w:rPr>
        <w:t xml:space="preserve"> 151,0 тис. домогосподарств, у сільській місцевості </w:t>
      </w:r>
      <w:r w:rsidRPr="006D3258">
        <w:rPr>
          <w:spacing w:val="-2"/>
          <w:szCs w:val="28"/>
        </w:rPr>
        <w:sym w:font="Symbol" w:char="F02D"/>
      </w:r>
      <w:r w:rsidRPr="006D3258">
        <w:rPr>
          <w:szCs w:val="28"/>
        </w:rPr>
        <w:t xml:space="preserve"> 589,2 тис. домогосподарств</w:t>
      </w:r>
      <w:r w:rsidR="0062196F" w:rsidRPr="006D3258">
        <w:rPr>
          <w:szCs w:val="28"/>
        </w:rPr>
        <w:t xml:space="preserve"> (рис. 2.4.)</w:t>
      </w:r>
    </w:p>
    <w:p w:rsidR="00A92C3A" w:rsidRPr="006D3258" w:rsidRDefault="00A92C3A" w:rsidP="00A92C3A">
      <w:pPr>
        <w:tabs>
          <w:tab w:val="left" w:pos="1290"/>
        </w:tabs>
        <w:jc w:val="both"/>
        <w:rPr>
          <w:rFonts w:ascii="Times New Roman" w:hAnsi="Times New Roman" w:cs="Times New Roman"/>
        </w:rPr>
      </w:pPr>
      <w:r w:rsidRPr="006D3258">
        <w:rPr>
          <w:rFonts w:ascii="Times New Roman" w:hAnsi="Times New Roman" w:cs="Times New Roman"/>
          <w:noProof/>
          <w:lang w:val="ru-RU" w:eastAsia="ru-RU"/>
        </w:rPr>
        <w:drawing>
          <wp:inline distT="0" distB="0" distL="0" distR="0">
            <wp:extent cx="5864225" cy="2489200"/>
            <wp:effectExtent l="19050" t="0" r="22225" b="635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2196F" w:rsidRPr="006D3258" w:rsidRDefault="0062196F" w:rsidP="00BB7825">
      <w:pPr>
        <w:tabs>
          <w:tab w:val="left" w:pos="1290"/>
        </w:tabs>
        <w:spacing w:after="0" w:line="360" w:lineRule="auto"/>
        <w:ind w:firstLine="720"/>
        <w:jc w:val="center"/>
        <w:rPr>
          <w:rFonts w:ascii="Times New Roman" w:hAnsi="Times New Roman" w:cs="Times New Roman"/>
          <w:sz w:val="28"/>
          <w:szCs w:val="28"/>
        </w:rPr>
      </w:pPr>
      <w:r w:rsidRPr="006D3258">
        <w:rPr>
          <w:rFonts w:ascii="Times New Roman" w:hAnsi="Times New Roman" w:cs="Times New Roman"/>
          <w:bCs/>
          <w:sz w:val="28"/>
          <w:szCs w:val="28"/>
        </w:rPr>
        <w:t xml:space="preserve">Рис. 2.4. Надання населенню субсидій  для відшкодування витрат на придбання скрапленого газу, твердого та рідкого пічного побутового палива у 2015-2016 роках </w:t>
      </w:r>
      <w:r w:rsidRPr="006D3258">
        <w:rPr>
          <w:rFonts w:ascii="Times New Roman" w:hAnsi="Times New Roman" w:cs="Times New Roman"/>
          <w:sz w:val="28"/>
          <w:szCs w:val="28"/>
        </w:rPr>
        <w:t>(у звітному місяці, тис. домогосподарств)</w:t>
      </w:r>
    </w:p>
    <w:p w:rsidR="0062196F" w:rsidRPr="006D3258" w:rsidRDefault="0062196F" w:rsidP="002F7381">
      <w:pPr>
        <w:tabs>
          <w:tab w:val="left" w:pos="1290"/>
        </w:tabs>
        <w:spacing w:after="0" w:line="360" w:lineRule="auto"/>
        <w:ind w:firstLine="720"/>
        <w:jc w:val="both"/>
        <w:rPr>
          <w:rFonts w:ascii="Times New Roman" w:hAnsi="Times New Roman" w:cs="Times New Roman"/>
          <w:sz w:val="28"/>
          <w:szCs w:val="28"/>
        </w:rPr>
      </w:pPr>
    </w:p>
    <w:p w:rsidR="002F7381" w:rsidRPr="006D3258" w:rsidRDefault="002F7381" w:rsidP="002F7381">
      <w:pPr>
        <w:tabs>
          <w:tab w:val="left" w:pos="1290"/>
        </w:tabs>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У цілому можна зауважити динаміку збільшення звернення населення до отримання субсидій, це може позначатися збільшенням тарифів ЖКГ. </w:t>
      </w:r>
    </w:p>
    <w:p w:rsidR="0062196F" w:rsidRPr="006D3258" w:rsidRDefault="0062196F" w:rsidP="0062196F">
      <w:pPr>
        <w:tabs>
          <w:tab w:val="left" w:pos="1290"/>
        </w:tabs>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z w:val="28"/>
          <w:szCs w:val="28"/>
        </w:rPr>
        <w:t>Наступний показник – це правопорушення в Україні.</w:t>
      </w:r>
    </w:p>
    <w:p w:rsidR="0062196F" w:rsidRPr="006D3258" w:rsidRDefault="00A92C3A" w:rsidP="0062196F">
      <w:pPr>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pacing w:val="-6"/>
          <w:sz w:val="28"/>
          <w:szCs w:val="28"/>
        </w:rPr>
        <w:t xml:space="preserve">За повідомленням прокуратури, протягом 2016р. обліковано 592,6 тис. </w:t>
      </w:r>
      <w:r w:rsidRPr="006D3258">
        <w:rPr>
          <w:rFonts w:ascii="Times New Roman" w:hAnsi="Times New Roman" w:cs="Times New Roman"/>
          <w:sz w:val="28"/>
          <w:szCs w:val="28"/>
        </w:rPr>
        <w:t>кримінальних правопорушень. Із загального числа зафіксованих правоохоронними органами кримінальних проявів 39,2% – тяжкі та особливо тяжкі.</w:t>
      </w:r>
      <w:r w:rsidR="0062196F" w:rsidRPr="006D3258">
        <w:rPr>
          <w:rFonts w:ascii="Times New Roman" w:hAnsi="Times New Roman" w:cs="Times New Roman"/>
          <w:sz w:val="28"/>
          <w:szCs w:val="28"/>
        </w:rPr>
        <w:t xml:space="preserve"> </w:t>
      </w:r>
      <w:r w:rsidRPr="006D3258">
        <w:rPr>
          <w:rFonts w:ascii="Times New Roman" w:hAnsi="Times New Roman" w:cs="Times New Roman"/>
          <w:sz w:val="28"/>
          <w:szCs w:val="28"/>
        </w:rPr>
        <w:t>Протягом 2016р. обліковано</w:t>
      </w:r>
      <w:r w:rsidRPr="006D3258">
        <w:rPr>
          <w:rFonts w:ascii="Times New Roman" w:hAnsi="Times New Roman" w:cs="Times New Roman"/>
          <w:bCs/>
          <w:sz w:val="28"/>
          <w:szCs w:val="28"/>
        </w:rPr>
        <w:t xml:space="preserve"> </w:t>
      </w:r>
      <w:r w:rsidRPr="006D3258">
        <w:rPr>
          <w:rFonts w:ascii="Times New Roman" w:hAnsi="Times New Roman" w:cs="Times New Roman"/>
          <w:sz w:val="28"/>
          <w:szCs w:val="28"/>
        </w:rPr>
        <w:t xml:space="preserve">очевидних умисних вбивств і замахів на вбивство – </w:t>
      </w:r>
      <w:r w:rsidRPr="006D3258">
        <w:rPr>
          <w:rFonts w:ascii="Times New Roman" w:hAnsi="Times New Roman" w:cs="Times New Roman"/>
          <w:bCs/>
          <w:sz w:val="28"/>
          <w:szCs w:val="28"/>
        </w:rPr>
        <w:t>1824</w:t>
      </w:r>
      <w:r w:rsidRPr="006D3258">
        <w:rPr>
          <w:rFonts w:ascii="Times New Roman" w:hAnsi="Times New Roman" w:cs="Times New Roman"/>
          <w:sz w:val="28"/>
          <w:szCs w:val="28"/>
        </w:rPr>
        <w:t>, умисних тяжких тілесних ушкоджень – 2396, зґвалтувань і замахів на зґвалтування – 349.</w:t>
      </w:r>
      <w:r w:rsidR="0062196F" w:rsidRPr="006D3258">
        <w:rPr>
          <w:rFonts w:ascii="Times New Roman" w:hAnsi="Times New Roman" w:cs="Times New Roman"/>
          <w:sz w:val="28"/>
          <w:szCs w:val="28"/>
        </w:rPr>
        <w:t xml:space="preserve"> </w:t>
      </w:r>
      <w:r w:rsidRPr="006D3258">
        <w:rPr>
          <w:rFonts w:ascii="Times New Roman" w:hAnsi="Times New Roman" w:cs="Times New Roman"/>
          <w:spacing w:val="-4"/>
          <w:sz w:val="28"/>
          <w:szCs w:val="28"/>
        </w:rPr>
        <w:t>Кількість випадків крадіжок становила 312,2 тис., шахрайств</w:t>
      </w:r>
      <w:r w:rsidR="0062196F" w:rsidRPr="006D3258">
        <w:rPr>
          <w:rFonts w:ascii="Times New Roman" w:hAnsi="Times New Roman" w:cs="Times New Roman"/>
          <w:spacing w:val="-4"/>
          <w:sz w:val="28"/>
          <w:szCs w:val="28"/>
        </w:rPr>
        <w:t xml:space="preserve"> </w:t>
      </w:r>
      <w:r w:rsidRPr="006D3258">
        <w:rPr>
          <w:rFonts w:ascii="Times New Roman" w:hAnsi="Times New Roman" w:cs="Times New Roman"/>
          <w:spacing w:val="-4"/>
          <w:sz w:val="28"/>
          <w:szCs w:val="28"/>
        </w:rPr>
        <w:t xml:space="preserve">– </w:t>
      </w:r>
      <w:r w:rsidR="0062196F" w:rsidRPr="006D3258">
        <w:rPr>
          <w:rFonts w:ascii="Times New Roman" w:hAnsi="Times New Roman" w:cs="Times New Roman"/>
          <w:spacing w:val="-4"/>
          <w:sz w:val="28"/>
          <w:szCs w:val="28"/>
        </w:rPr>
        <w:t xml:space="preserve"> </w:t>
      </w:r>
      <w:r w:rsidRPr="006D3258">
        <w:rPr>
          <w:rFonts w:ascii="Times New Roman" w:hAnsi="Times New Roman" w:cs="Times New Roman"/>
          <w:spacing w:val="-4"/>
          <w:sz w:val="28"/>
          <w:szCs w:val="28"/>
        </w:rPr>
        <w:t xml:space="preserve">46,1 тис., грабежів – </w:t>
      </w:r>
      <w:r w:rsidRPr="006D3258">
        <w:rPr>
          <w:rFonts w:ascii="Times New Roman" w:hAnsi="Times New Roman" w:cs="Times New Roman"/>
          <w:sz w:val="28"/>
          <w:szCs w:val="28"/>
        </w:rPr>
        <w:t>27,2 тис., розбоїв – 3,9 тис., хабарництва – 2 тис</w:t>
      </w:r>
      <w:r w:rsidR="0062196F" w:rsidRPr="006D3258">
        <w:rPr>
          <w:rFonts w:ascii="Times New Roman" w:hAnsi="Times New Roman" w:cs="Times New Roman"/>
          <w:sz w:val="28"/>
          <w:szCs w:val="28"/>
        </w:rPr>
        <w:t xml:space="preserve"> (додаток Ж)</w:t>
      </w:r>
      <w:r w:rsidRPr="006D3258">
        <w:rPr>
          <w:rFonts w:ascii="Times New Roman" w:hAnsi="Times New Roman" w:cs="Times New Roman"/>
          <w:sz w:val="28"/>
          <w:szCs w:val="28"/>
        </w:rPr>
        <w:t>.</w:t>
      </w:r>
      <w:r w:rsidR="00070D62" w:rsidRPr="006D3258">
        <w:rPr>
          <w:rFonts w:ascii="Times New Roman" w:hAnsi="Times New Roman" w:cs="Times New Roman"/>
          <w:sz w:val="28"/>
          <w:szCs w:val="28"/>
        </w:rPr>
        <w:t xml:space="preserve"> Такі значні показники правопорушень, чинять негативний вплив на ринок праці. </w:t>
      </w:r>
    </w:p>
    <w:p w:rsidR="0062196F" w:rsidRPr="006D3258" w:rsidRDefault="0062196F" w:rsidP="0062196F">
      <w:pPr>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z w:val="28"/>
          <w:szCs w:val="28"/>
        </w:rPr>
        <w:t>Проаналізуємо ціни, які були зафіксовані в Україні.</w:t>
      </w:r>
    </w:p>
    <w:p w:rsidR="00A92C3A" w:rsidRPr="006D3258" w:rsidRDefault="00A92C3A" w:rsidP="0062196F">
      <w:pPr>
        <w:spacing w:after="0" w:line="360" w:lineRule="auto"/>
        <w:ind w:firstLine="720"/>
        <w:jc w:val="both"/>
        <w:rPr>
          <w:rFonts w:ascii="Times New Roman" w:hAnsi="Times New Roman" w:cs="Times New Roman"/>
          <w:sz w:val="28"/>
        </w:rPr>
      </w:pPr>
      <w:r w:rsidRPr="006D3258">
        <w:rPr>
          <w:rFonts w:ascii="Times New Roman" w:hAnsi="Times New Roman" w:cs="Times New Roman"/>
          <w:sz w:val="28"/>
        </w:rPr>
        <w:t>Індекс споживчих цін (ІСЦ) у грудні 2016р. порівняно з попереднім місяцем становив 100,9%, за 2016р. у цілому – 112,4%</w:t>
      </w:r>
      <w:r w:rsidR="0062196F" w:rsidRPr="006D3258">
        <w:rPr>
          <w:rFonts w:ascii="Times New Roman" w:hAnsi="Times New Roman" w:cs="Times New Roman"/>
          <w:sz w:val="28"/>
        </w:rPr>
        <w:t xml:space="preserve"> (рис. 2.5.)</w:t>
      </w:r>
      <w:r w:rsidRPr="006D3258">
        <w:rPr>
          <w:rFonts w:ascii="Times New Roman" w:hAnsi="Times New Roman" w:cs="Times New Roman"/>
          <w:sz w:val="28"/>
        </w:rPr>
        <w:t>.</w:t>
      </w:r>
    </w:p>
    <w:p w:rsidR="00A92C3A" w:rsidRPr="006D3258" w:rsidRDefault="00A92C3A" w:rsidP="00A92C3A">
      <w:pPr>
        <w:jc w:val="center"/>
        <w:rPr>
          <w:rFonts w:ascii="Times New Roman" w:hAnsi="Times New Roman" w:cs="Times New Roman"/>
        </w:rPr>
      </w:pPr>
    </w:p>
    <w:p w:rsidR="00A92C3A" w:rsidRPr="006D3258" w:rsidRDefault="00A92C3A" w:rsidP="00A92C3A">
      <w:pPr>
        <w:ind w:left="-142"/>
        <w:jc w:val="center"/>
        <w:rPr>
          <w:rFonts w:ascii="Times New Roman" w:hAnsi="Times New Roman" w:cs="Times New Roman"/>
          <w:sz w:val="16"/>
          <w:szCs w:val="16"/>
        </w:rPr>
      </w:pPr>
      <w:r w:rsidRPr="006D3258">
        <w:rPr>
          <w:rFonts w:ascii="Times New Roman" w:hAnsi="Times New Roman" w:cs="Times New Roman"/>
          <w:noProof/>
          <w:sz w:val="28"/>
          <w:szCs w:val="28"/>
          <w:lang w:val="ru-RU" w:eastAsia="ru-RU"/>
        </w:rPr>
        <w:drawing>
          <wp:inline distT="0" distB="0" distL="0" distR="0">
            <wp:extent cx="6203390" cy="27813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2196F" w:rsidRPr="006D3258" w:rsidRDefault="0062196F" w:rsidP="00BB7825">
      <w:pPr>
        <w:spacing w:after="0" w:line="360" w:lineRule="auto"/>
        <w:ind w:firstLine="720"/>
        <w:jc w:val="center"/>
        <w:rPr>
          <w:rFonts w:ascii="Times New Roman" w:hAnsi="Times New Roman" w:cs="Times New Roman"/>
          <w:sz w:val="28"/>
          <w:szCs w:val="28"/>
        </w:rPr>
      </w:pPr>
      <w:r w:rsidRPr="006D3258">
        <w:rPr>
          <w:rFonts w:ascii="Times New Roman" w:hAnsi="Times New Roman" w:cs="Times New Roman"/>
          <w:sz w:val="28"/>
          <w:szCs w:val="28"/>
        </w:rPr>
        <w:t>Рис. 2.5. Індекси споживчих цін у 2016 році (грудень у % до грудня попереднього року)</w:t>
      </w:r>
    </w:p>
    <w:p w:rsidR="00A92C3A" w:rsidRPr="006D3258" w:rsidRDefault="00500BD1" w:rsidP="0062196F">
      <w:pPr>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z w:val="28"/>
        </w:rPr>
        <w:t xml:space="preserve">На споживчому ринку в грудні ціни на продукти харчування та безалкогольні напої зросли на 1,6%. На 7,0–4,3% підвищилися ціни на овочі, </w:t>
      </w:r>
      <w:r w:rsidRPr="006D3258">
        <w:rPr>
          <w:rFonts w:ascii="Times New Roman" w:hAnsi="Times New Roman" w:cs="Times New Roman"/>
          <w:sz w:val="28"/>
        </w:rPr>
        <w:lastRenderedPageBreak/>
        <w:t xml:space="preserve">молоко, сметану, масло, сири, кисломолочну продукцію; на 2,1–1,1% – хліб, яйця, свинину, цукор, яловичину, сало. Водночас на 2,3–0,4% подешевшали фрукти, оливкова олія, м’ясо </w:t>
      </w:r>
      <w:proofErr w:type="spellStart"/>
      <w:r w:rsidRPr="006D3258">
        <w:rPr>
          <w:rFonts w:ascii="Times New Roman" w:hAnsi="Times New Roman" w:cs="Times New Roman"/>
          <w:sz w:val="28"/>
        </w:rPr>
        <w:t>птиці.</w:t>
      </w:r>
      <w:r w:rsidR="00A92C3A" w:rsidRPr="006D3258">
        <w:rPr>
          <w:rFonts w:ascii="Times New Roman" w:hAnsi="Times New Roman" w:cs="Times New Roman"/>
          <w:sz w:val="28"/>
          <w:szCs w:val="28"/>
        </w:rPr>
        <w:t>Ціни</w:t>
      </w:r>
      <w:proofErr w:type="spellEnd"/>
      <w:r w:rsidR="00A92C3A" w:rsidRPr="006D3258">
        <w:rPr>
          <w:rFonts w:ascii="Times New Roman" w:hAnsi="Times New Roman" w:cs="Times New Roman"/>
          <w:sz w:val="28"/>
          <w:szCs w:val="28"/>
        </w:rPr>
        <w:t xml:space="preserve"> на алкогольні напої та тютюнові вироби зросли на 3,2%, у т.ч. алкогольні напої – на 5,1%, тютюнові вироби – на 2,0%.</w:t>
      </w:r>
      <w:r w:rsidR="0062196F" w:rsidRPr="006D3258">
        <w:rPr>
          <w:rFonts w:ascii="Times New Roman" w:hAnsi="Times New Roman" w:cs="Times New Roman"/>
          <w:sz w:val="28"/>
          <w:szCs w:val="28"/>
        </w:rPr>
        <w:t xml:space="preserve"> </w:t>
      </w:r>
      <w:r w:rsidR="00A92C3A" w:rsidRPr="006D3258">
        <w:rPr>
          <w:rFonts w:ascii="Times New Roman" w:hAnsi="Times New Roman" w:cs="Times New Roman"/>
          <w:sz w:val="28"/>
          <w:szCs w:val="28"/>
        </w:rPr>
        <w:t>Одяг і взуття подешевшали на 2,8%, зокрема, одяг – на 3,2%, взуття – на 2,4%.</w:t>
      </w:r>
      <w:r w:rsidR="0062196F" w:rsidRPr="006D3258">
        <w:rPr>
          <w:rFonts w:ascii="Times New Roman" w:hAnsi="Times New Roman" w:cs="Times New Roman"/>
          <w:sz w:val="28"/>
          <w:szCs w:val="28"/>
        </w:rPr>
        <w:t xml:space="preserve"> </w:t>
      </w:r>
      <w:r w:rsidR="00A92C3A" w:rsidRPr="006D3258">
        <w:rPr>
          <w:rFonts w:ascii="Times New Roman" w:hAnsi="Times New Roman" w:cs="Times New Roman"/>
          <w:sz w:val="28"/>
          <w:szCs w:val="28"/>
        </w:rPr>
        <w:t>Підвищення цін на транспорт у цілому на 0,7% відбулося в основному за рахунок подорожчання проїзду в автодорожньому транспорті на 1,1%, палива та мастил – на 0,6%. У сфері зв’язку ціни зросли на 2,8%, що пов’язано з підвищенням абонентної плати за користування телефоном на 20,8%.</w:t>
      </w:r>
      <w:r w:rsidR="0062196F" w:rsidRPr="006D3258">
        <w:rPr>
          <w:rFonts w:ascii="Times New Roman" w:hAnsi="Times New Roman" w:cs="Times New Roman"/>
          <w:sz w:val="28"/>
          <w:szCs w:val="28"/>
        </w:rPr>
        <w:t xml:space="preserve"> </w:t>
      </w:r>
      <w:r w:rsidR="00A92C3A" w:rsidRPr="006D3258">
        <w:rPr>
          <w:rFonts w:ascii="Times New Roman" w:hAnsi="Times New Roman" w:cs="Times New Roman"/>
          <w:sz w:val="28"/>
          <w:szCs w:val="28"/>
        </w:rPr>
        <w:t>За 2016р. продукти харчування та безалкогольні напої подорожчали на 3,3%. Найбільше (на 29,6–19,0%) підвищилися ціни на масло, молоко та молочні продукти. На 9,4–3,1% подорожчали соняшникова олія, продукти переробки зернових, хліб, маргарин, м’ясо та м’ясопродукти, безалкогольні напої, макаронні вироби. Водночас суттєво (на 28,6%) знизилися ціни на овочі; на 10,1–1,2% подешевшали сало, яйця, фрукти, рис та цукор.</w:t>
      </w:r>
      <w:r w:rsidR="0062196F" w:rsidRPr="006D3258">
        <w:rPr>
          <w:rFonts w:ascii="Times New Roman" w:hAnsi="Times New Roman" w:cs="Times New Roman"/>
          <w:sz w:val="28"/>
          <w:szCs w:val="28"/>
        </w:rPr>
        <w:t xml:space="preserve"> </w:t>
      </w:r>
      <w:r w:rsidR="00A92C3A" w:rsidRPr="006D3258">
        <w:rPr>
          <w:rFonts w:ascii="Times New Roman" w:hAnsi="Times New Roman" w:cs="Times New Roman"/>
          <w:sz w:val="28"/>
          <w:szCs w:val="28"/>
        </w:rPr>
        <w:t>Алкогольні напої та тютюнові вироби стали дорожчими на 22,5%, у т.ч. тютюнові вироби – на 22,9%, алкогольні напої – на 21,5%.</w:t>
      </w:r>
      <w:r w:rsidR="0062196F" w:rsidRPr="006D3258">
        <w:rPr>
          <w:rFonts w:ascii="Times New Roman" w:hAnsi="Times New Roman" w:cs="Times New Roman"/>
          <w:sz w:val="28"/>
          <w:szCs w:val="28"/>
        </w:rPr>
        <w:t xml:space="preserve"> </w:t>
      </w:r>
      <w:r w:rsidR="00A92C3A" w:rsidRPr="006D3258">
        <w:rPr>
          <w:rFonts w:ascii="Times New Roman" w:hAnsi="Times New Roman" w:cs="Times New Roman"/>
          <w:sz w:val="28"/>
          <w:szCs w:val="28"/>
        </w:rPr>
        <w:t xml:space="preserve">Ціни (тарифи) на житло, воду, електроенергію, газ та інші види палива зросли на 47,2%, що пов’язано з підвищенням тарифів на опалення в 1,9 </w:t>
      </w:r>
      <w:proofErr w:type="spellStart"/>
      <w:r w:rsidR="00A92C3A" w:rsidRPr="006D3258">
        <w:rPr>
          <w:rFonts w:ascii="Times New Roman" w:hAnsi="Times New Roman" w:cs="Times New Roman"/>
          <w:sz w:val="28"/>
          <w:szCs w:val="28"/>
        </w:rPr>
        <w:t>раза</w:t>
      </w:r>
      <w:proofErr w:type="spellEnd"/>
      <w:r w:rsidR="00A92C3A" w:rsidRPr="006D3258">
        <w:rPr>
          <w:rFonts w:ascii="Times New Roman" w:hAnsi="Times New Roman" w:cs="Times New Roman"/>
          <w:sz w:val="28"/>
          <w:szCs w:val="28"/>
        </w:rPr>
        <w:t xml:space="preserve">, гарячу воду в 1,8 </w:t>
      </w:r>
      <w:proofErr w:type="spellStart"/>
      <w:r w:rsidR="00A92C3A" w:rsidRPr="006D3258">
        <w:rPr>
          <w:rFonts w:ascii="Times New Roman" w:hAnsi="Times New Roman" w:cs="Times New Roman"/>
          <w:sz w:val="28"/>
          <w:szCs w:val="28"/>
        </w:rPr>
        <w:t>раза</w:t>
      </w:r>
      <w:proofErr w:type="spellEnd"/>
      <w:r w:rsidR="00A92C3A" w:rsidRPr="006D3258">
        <w:rPr>
          <w:rFonts w:ascii="Times New Roman" w:hAnsi="Times New Roman" w:cs="Times New Roman"/>
          <w:sz w:val="28"/>
          <w:szCs w:val="28"/>
        </w:rPr>
        <w:t xml:space="preserve">, електроенергію в 1,6 </w:t>
      </w:r>
      <w:proofErr w:type="spellStart"/>
      <w:r w:rsidR="00A92C3A" w:rsidRPr="006D3258">
        <w:rPr>
          <w:rFonts w:ascii="Times New Roman" w:hAnsi="Times New Roman" w:cs="Times New Roman"/>
          <w:sz w:val="28"/>
          <w:szCs w:val="28"/>
        </w:rPr>
        <w:t>раза</w:t>
      </w:r>
      <w:proofErr w:type="spellEnd"/>
      <w:r w:rsidR="00A92C3A" w:rsidRPr="006D3258">
        <w:rPr>
          <w:rFonts w:ascii="Times New Roman" w:hAnsi="Times New Roman" w:cs="Times New Roman"/>
          <w:sz w:val="28"/>
          <w:szCs w:val="28"/>
        </w:rPr>
        <w:t>, водопостачання на 42,1%, природний газ на 42,0%, каналізацію на 28,3%.</w:t>
      </w:r>
      <w:r w:rsidR="0062196F" w:rsidRPr="006D3258">
        <w:rPr>
          <w:rFonts w:ascii="Times New Roman" w:hAnsi="Times New Roman" w:cs="Times New Roman"/>
          <w:sz w:val="28"/>
          <w:szCs w:val="28"/>
        </w:rPr>
        <w:t xml:space="preserve"> </w:t>
      </w:r>
      <w:r w:rsidR="00A92C3A" w:rsidRPr="006D3258">
        <w:rPr>
          <w:rFonts w:ascii="Times New Roman" w:hAnsi="Times New Roman" w:cs="Times New Roman"/>
          <w:sz w:val="28"/>
          <w:szCs w:val="28"/>
        </w:rPr>
        <w:t>У сфері охорони здоров’я ціни зросли на 7,8%, зокрема, амбулаторні послуги подорожчали на 11,7%, послуги лікарень – на 8,9%, фармацевтична продукція, медичні товари та обладнання – на 6,4%.</w:t>
      </w:r>
      <w:r w:rsidR="0062196F" w:rsidRPr="006D3258">
        <w:rPr>
          <w:rFonts w:ascii="Times New Roman" w:hAnsi="Times New Roman" w:cs="Times New Roman"/>
          <w:sz w:val="28"/>
          <w:szCs w:val="28"/>
        </w:rPr>
        <w:t xml:space="preserve"> </w:t>
      </w:r>
      <w:r w:rsidR="00A92C3A" w:rsidRPr="006D3258">
        <w:rPr>
          <w:rFonts w:ascii="Times New Roman" w:hAnsi="Times New Roman" w:cs="Times New Roman"/>
          <w:sz w:val="28"/>
          <w:szCs w:val="28"/>
        </w:rPr>
        <w:t>Ціни на транспорт підвищилися на 11,4% головним чином через подорожчання палива та мастил на 19,5%, а також транспортних послуг на 5,0%.</w:t>
      </w:r>
      <w:r w:rsidR="0062196F" w:rsidRPr="006D3258">
        <w:rPr>
          <w:rFonts w:ascii="Times New Roman" w:hAnsi="Times New Roman" w:cs="Times New Roman"/>
          <w:sz w:val="28"/>
          <w:szCs w:val="28"/>
        </w:rPr>
        <w:t xml:space="preserve"> </w:t>
      </w:r>
      <w:r w:rsidR="00A92C3A" w:rsidRPr="006D3258">
        <w:rPr>
          <w:rFonts w:ascii="Times New Roman" w:hAnsi="Times New Roman" w:cs="Times New Roman"/>
          <w:sz w:val="28"/>
          <w:szCs w:val="28"/>
        </w:rPr>
        <w:t>Послуги освіти стали дорожчими на 13,7%, при цьому плата за утримання дітей у дошкільних закладах зросла на 21,5%, навчання в закладах середньої освіти – на 12,5%, вищої – на 10,3%.</w:t>
      </w:r>
    </w:p>
    <w:p w:rsidR="00DA2A76" w:rsidRPr="006D3258" w:rsidRDefault="00A92C3A" w:rsidP="0062196F">
      <w:pPr>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z w:val="28"/>
          <w:szCs w:val="28"/>
        </w:rPr>
        <w:t xml:space="preserve">Індекси споживчих цін у 2016р. наведено в </w:t>
      </w:r>
      <w:r w:rsidR="00DA2A76" w:rsidRPr="006D3258">
        <w:rPr>
          <w:rFonts w:ascii="Times New Roman" w:hAnsi="Times New Roman" w:cs="Times New Roman"/>
          <w:sz w:val="28"/>
          <w:szCs w:val="28"/>
        </w:rPr>
        <w:t>додатку З.</w:t>
      </w:r>
    </w:p>
    <w:p w:rsidR="00A92C3A" w:rsidRPr="006D3258" w:rsidRDefault="00A92C3A" w:rsidP="0062196F">
      <w:pPr>
        <w:spacing w:after="0" w:line="360" w:lineRule="auto"/>
        <w:ind w:firstLine="720"/>
        <w:jc w:val="both"/>
        <w:rPr>
          <w:rFonts w:ascii="Times New Roman" w:hAnsi="Times New Roman" w:cs="Times New Roman"/>
          <w:spacing w:val="-6"/>
          <w:sz w:val="28"/>
          <w:szCs w:val="28"/>
        </w:rPr>
      </w:pPr>
      <w:r w:rsidRPr="006D3258">
        <w:rPr>
          <w:rFonts w:ascii="Times New Roman" w:hAnsi="Times New Roman" w:cs="Times New Roman"/>
          <w:spacing w:val="-6"/>
          <w:sz w:val="28"/>
          <w:szCs w:val="28"/>
        </w:rPr>
        <w:lastRenderedPageBreak/>
        <w:t xml:space="preserve">Базовий індекс споживчих цін (БІСЦ) у грудні 2016р. порівняно з попереднім місяцем становив 100,0%, за 2016р. у цілому </w:t>
      </w:r>
      <w:r w:rsidRPr="006D3258">
        <w:rPr>
          <w:rFonts w:ascii="Times New Roman" w:hAnsi="Times New Roman" w:cs="Times New Roman"/>
          <w:sz w:val="28"/>
          <w:szCs w:val="28"/>
        </w:rPr>
        <w:t xml:space="preserve">– </w:t>
      </w:r>
      <w:r w:rsidRPr="006D3258">
        <w:rPr>
          <w:rFonts w:ascii="Times New Roman" w:hAnsi="Times New Roman" w:cs="Times New Roman"/>
          <w:spacing w:val="-6"/>
          <w:sz w:val="28"/>
          <w:szCs w:val="28"/>
        </w:rPr>
        <w:t>105,8%</w:t>
      </w:r>
      <w:r w:rsidR="0062196F" w:rsidRPr="006D3258">
        <w:rPr>
          <w:rFonts w:ascii="Times New Roman" w:hAnsi="Times New Roman" w:cs="Times New Roman"/>
          <w:spacing w:val="-6"/>
          <w:sz w:val="28"/>
          <w:szCs w:val="28"/>
        </w:rPr>
        <w:t xml:space="preserve"> (рис. 2.6.)</w:t>
      </w:r>
      <w:r w:rsidRPr="006D3258">
        <w:rPr>
          <w:rFonts w:ascii="Times New Roman" w:hAnsi="Times New Roman" w:cs="Times New Roman"/>
          <w:spacing w:val="-6"/>
          <w:sz w:val="28"/>
          <w:szCs w:val="28"/>
        </w:rPr>
        <w:t>.</w:t>
      </w:r>
      <w:r w:rsidR="0062196F" w:rsidRPr="006D3258">
        <w:rPr>
          <w:rFonts w:ascii="Times New Roman" w:hAnsi="Times New Roman" w:cs="Times New Roman"/>
          <w:spacing w:val="-6"/>
          <w:sz w:val="28"/>
          <w:szCs w:val="28"/>
        </w:rPr>
        <w:t xml:space="preserve"> Індекс цін виробників промислової продукції у грудні 2016р. порівняно з попереднім місяцем становив 103,2%, за 2016р. у цілому – 135,7%. У добувній промисловості і розробленні кар’єрів у грудні ціни зросли на 13,5%, зокрема, у добуванні залізних руд – на 20,4%, кам’яного вугілля – на 18,6%, природного газу – на 3,6%. Водночас у добуванні сирої нафти ціни знизилися на 0,1%. </w:t>
      </w:r>
      <w:r w:rsidR="0062196F" w:rsidRPr="006D3258">
        <w:rPr>
          <w:rFonts w:ascii="Times New Roman" w:hAnsi="Times New Roman" w:cs="Times New Roman"/>
          <w:sz w:val="28"/>
          <w:szCs w:val="28"/>
        </w:rPr>
        <w:t xml:space="preserve">Ціни на продукцію переробної промисловості підвищилися на 2,9%, у т.ч. у металургійному виробництві – на 7,3%, виробництві хімічних речовин і хімічної продукції – на 5,9%, автотранспортних засобів, причепів і напівпричепів та інших транспортних засобів – на 3,4%, електричного </w:t>
      </w:r>
      <w:proofErr w:type="spellStart"/>
      <w:r w:rsidR="0062196F" w:rsidRPr="006D3258">
        <w:rPr>
          <w:rFonts w:ascii="Times New Roman" w:hAnsi="Times New Roman" w:cs="Times New Roman"/>
          <w:sz w:val="28"/>
          <w:szCs w:val="28"/>
        </w:rPr>
        <w:t>устатковання</w:t>
      </w:r>
      <w:proofErr w:type="spellEnd"/>
      <w:r w:rsidR="0062196F" w:rsidRPr="006D3258">
        <w:rPr>
          <w:rFonts w:ascii="Times New Roman" w:hAnsi="Times New Roman" w:cs="Times New Roman"/>
          <w:sz w:val="28"/>
          <w:szCs w:val="28"/>
        </w:rPr>
        <w:t xml:space="preserve"> – на 1,2%, коксу та </w:t>
      </w:r>
      <w:proofErr w:type="spellStart"/>
      <w:r w:rsidR="0062196F" w:rsidRPr="006D3258">
        <w:rPr>
          <w:rFonts w:ascii="Times New Roman" w:hAnsi="Times New Roman" w:cs="Times New Roman"/>
          <w:sz w:val="28"/>
          <w:szCs w:val="28"/>
        </w:rPr>
        <w:t>коксопродуктів</w:t>
      </w:r>
      <w:proofErr w:type="spellEnd"/>
      <w:r w:rsidR="0062196F" w:rsidRPr="006D3258">
        <w:rPr>
          <w:rFonts w:ascii="Times New Roman" w:hAnsi="Times New Roman" w:cs="Times New Roman"/>
          <w:sz w:val="28"/>
          <w:szCs w:val="28"/>
        </w:rPr>
        <w:t xml:space="preserve"> – на 0,9%.</w:t>
      </w:r>
    </w:p>
    <w:p w:rsidR="00A92C3A" w:rsidRPr="006D3258" w:rsidRDefault="00A92C3A" w:rsidP="00A92C3A">
      <w:pPr>
        <w:ind w:firstLine="720"/>
        <w:jc w:val="both"/>
        <w:rPr>
          <w:rFonts w:ascii="Times New Roman" w:hAnsi="Times New Roman" w:cs="Times New Roman"/>
          <w:spacing w:val="-6"/>
          <w:sz w:val="8"/>
          <w:szCs w:val="8"/>
        </w:rPr>
      </w:pPr>
    </w:p>
    <w:p w:rsidR="00A92C3A" w:rsidRPr="006D3258" w:rsidRDefault="00A92C3A" w:rsidP="00A92C3A">
      <w:pPr>
        <w:ind w:right="-113"/>
        <w:contextualSpacing/>
        <w:jc w:val="center"/>
        <w:rPr>
          <w:rFonts w:ascii="Times New Roman" w:hAnsi="Times New Roman" w:cs="Times New Roman"/>
          <w:sz w:val="16"/>
          <w:szCs w:val="16"/>
        </w:rPr>
      </w:pPr>
      <w:r w:rsidRPr="006D3258">
        <w:rPr>
          <w:rFonts w:ascii="Times New Roman" w:hAnsi="Times New Roman" w:cs="Times New Roman"/>
          <w:noProof/>
          <w:lang w:val="ru-RU" w:eastAsia="ru-RU"/>
        </w:rPr>
        <w:drawing>
          <wp:inline distT="0" distB="0" distL="0" distR="0">
            <wp:extent cx="6172200" cy="27432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2196F" w:rsidRPr="006D3258" w:rsidRDefault="0062196F" w:rsidP="0062196F">
      <w:pPr>
        <w:ind w:firstLine="720"/>
        <w:jc w:val="both"/>
        <w:rPr>
          <w:rFonts w:ascii="Times New Roman" w:hAnsi="Times New Roman" w:cs="Times New Roman"/>
          <w:sz w:val="28"/>
          <w:szCs w:val="28"/>
        </w:rPr>
      </w:pPr>
    </w:p>
    <w:p w:rsidR="0062196F" w:rsidRPr="006D3258" w:rsidRDefault="0062196F" w:rsidP="0062196F">
      <w:pPr>
        <w:ind w:firstLine="720"/>
        <w:jc w:val="both"/>
        <w:rPr>
          <w:rFonts w:ascii="Times New Roman" w:hAnsi="Times New Roman" w:cs="Times New Roman"/>
          <w:sz w:val="28"/>
          <w:szCs w:val="28"/>
        </w:rPr>
      </w:pPr>
      <w:r w:rsidRPr="006D3258">
        <w:rPr>
          <w:rFonts w:ascii="Times New Roman" w:hAnsi="Times New Roman" w:cs="Times New Roman"/>
          <w:sz w:val="28"/>
          <w:szCs w:val="28"/>
        </w:rPr>
        <w:t>Рис. 2.6. ІСЦ та БІСЦ у 2016 році (у % до грудня попереднього року)</w:t>
      </w:r>
    </w:p>
    <w:p w:rsidR="0062196F" w:rsidRPr="006D3258" w:rsidRDefault="0062196F" w:rsidP="0062196F">
      <w:pPr>
        <w:spacing w:after="0" w:line="360" w:lineRule="auto"/>
        <w:ind w:firstLine="720"/>
        <w:jc w:val="both"/>
        <w:rPr>
          <w:rFonts w:ascii="Times New Roman" w:hAnsi="Times New Roman" w:cs="Times New Roman"/>
          <w:sz w:val="28"/>
          <w:szCs w:val="28"/>
        </w:rPr>
      </w:pPr>
    </w:p>
    <w:p w:rsidR="00A92C3A" w:rsidRPr="006D3258" w:rsidRDefault="00A92C3A" w:rsidP="0062196F">
      <w:pPr>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z w:val="28"/>
          <w:szCs w:val="28"/>
        </w:rPr>
        <w:t xml:space="preserve">Разом з тим у виробництві продуктів </w:t>
      </w:r>
      <w:proofErr w:type="spellStart"/>
      <w:r w:rsidRPr="006D3258">
        <w:rPr>
          <w:rFonts w:ascii="Times New Roman" w:hAnsi="Times New Roman" w:cs="Times New Roman"/>
          <w:sz w:val="28"/>
          <w:szCs w:val="28"/>
        </w:rPr>
        <w:t>нафтоперероблення</w:t>
      </w:r>
      <w:proofErr w:type="spellEnd"/>
      <w:r w:rsidRPr="006D3258">
        <w:rPr>
          <w:rFonts w:ascii="Times New Roman" w:hAnsi="Times New Roman" w:cs="Times New Roman"/>
          <w:sz w:val="28"/>
          <w:szCs w:val="28"/>
        </w:rPr>
        <w:t xml:space="preserve"> відбулося зниження цін на 2,9%.</w:t>
      </w:r>
      <w:r w:rsidR="0062196F"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У виробництві харчових продуктів, напоїв і тютюнових виробів зростання цін становило 1,8%. При цьому у виробництві молочних продуктів продукція подорожчала на 5,3%, напоїв – на 2,4%, продуктів борошномельно-круп’яної промисловості, а також хліба, </w:t>
      </w:r>
      <w:r w:rsidRPr="006D3258">
        <w:rPr>
          <w:rFonts w:ascii="Times New Roman" w:hAnsi="Times New Roman" w:cs="Times New Roman"/>
          <w:sz w:val="28"/>
          <w:szCs w:val="28"/>
        </w:rPr>
        <w:lastRenderedPageBreak/>
        <w:t>хлібобулочних і борошняних виробів – на 1,9%, м’яса та м’ясних продуктів – на 1,2%. У той же час у виробництві цукру продукція подешевшала на 2,0%.</w:t>
      </w:r>
      <w:r w:rsidR="0062196F" w:rsidRPr="006D3258">
        <w:rPr>
          <w:rFonts w:ascii="Times New Roman" w:hAnsi="Times New Roman" w:cs="Times New Roman"/>
          <w:sz w:val="28"/>
          <w:szCs w:val="28"/>
        </w:rPr>
        <w:t xml:space="preserve"> </w:t>
      </w:r>
      <w:r w:rsidRPr="006D3258">
        <w:rPr>
          <w:rFonts w:ascii="Times New Roman" w:hAnsi="Times New Roman" w:cs="Times New Roman"/>
          <w:sz w:val="28"/>
          <w:szCs w:val="28"/>
        </w:rPr>
        <w:t>У постачанні електроенергії, газу, пари та кондиційованого повітря ціни знизилися на 0,3%, причому електроенергія подешевшала на 0,4%, теплоенергія  подорожчала на 1,3%.</w:t>
      </w:r>
      <w:r w:rsidR="0062196F"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За 2016р. у добувній промисловості і розробленні кар’єрів ціни підвищилися в 1,9 </w:t>
      </w:r>
      <w:proofErr w:type="spellStart"/>
      <w:r w:rsidRPr="006D3258">
        <w:rPr>
          <w:rFonts w:ascii="Times New Roman" w:hAnsi="Times New Roman" w:cs="Times New Roman"/>
          <w:sz w:val="28"/>
          <w:szCs w:val="28"/>
        </w:rPr>
        <w:t>раза</w:t>
      </w:r>
      <w:proofErr w:type="spellEnd"/>
      <w:r w:rsidRPr="006D3258">
        <w:rPr>
          <w:rFonts w:ascii="Times New Roman" w:hAnsi="Times New Roman" w:cs="Times New Roman"/>
          <w:sz w:val="28"/>
          <w:szCs w:val="28"/>
        </w:rPr>
        <w:t xml:space="preserve">, у постачанні електроенергії, газу, пари та кондиційованого повітря – в 1,5 </w:t>
      </w:r>
      <w:proofErr w:type="spellStart"/>
      <w:r w:rsidRPr="006D3258">
        <w:rPr>
          <w:rFonts w:ascii="Times New Roman" w:hAnsi="Times New Roman" w:cs="Times New Roman"/>
          <w:sz w:val="28"/>
          <w:szCs w:val="28"/>
        </w:rPr>
        <w:t>раза</w:t>
      </w:r>
      <w:proofErr w:type="spellEnd"/>
      <w:r w:rsidRPr="006D3258">
        <w:rPr>
          <w:rFonts w:ascii="Times New Roman" w:hAnsi="Times New Roman" w:cs="Times New Roman"/>
          <w:sz w:val="28"/>
          <w:szCs w:val="28"/>
        </w:rPr>
        <w:t>, у переробній промисловості – на 22,6%.</w:t>
      </w:r>
      <w:r w:rsidR="0062196F"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Індекси цін виробників промислової продукції у 2016р. наведено в </w:t>
      </w:r>
      <w:r w:rsidR="00DA2A76" w:rsidRPr="006D3258">
        <w:rPr>
          <w:rFonts w:ascii="Times New Roman" w:hAnsi="Times New Roman" w:cs="Times New Roman"/>
          <w:sz w:val="28"/>
          <w:szCs w:val="28"/>
        </w:rPr>
        <w:t>додатку І.</w:t>
      </w:r>
    </w:p>
    <w:p w:rsidR="00A92C3A" w:rsidRPr="006D3258" w:rsidRDefault="00A92C3A" w:rsidP="0062196F">
      <w:pPr>
        <w:spacing w:after="0" w:line="360" w:lineRule="auto"/>
        <w:ind w:firstLine="720"/>
        <w:jc w:val="both"/>
        <w:rPr>
          <w:rFonts w:ascii="Times New Roman" w:hAnsi="Times New Roman" w:cs="Times New Roman"/>
          <w:sz w:val="28"/>
        </w:rPr>
      </w:pPr>
      <w:r w:rsidRPr="006D3258">
        <w:rPr>
          <w:rFonts w:ascii="Times New Roman" w:hAnsi="Times New Roman" w:cs="Times New Roman"/>
          <w:sz w:val="28"/>
        </w:rPr>
        <w:t xml:space="preserve">Індекс тарифів на послуги пошти та зв’язку </w:t>
      </w:r>
      <w:r w:rsidRPr="006D3258">
        <w:rPr>
          <w:rFonts w:ascii="Times New Roman" w:hAnsi="Times New Roman" w:cs="Times New Roman"/>
          <w:sz w:val="28"/>
          <w:szCs w:val="28"/>
        </w:rPr>
        <w:t xml:space="preserve">для підприємств, установ, організацій у грудні 2016р. порівняно з попереднім місяцем становив 100,6%, за 2016р. у цілому – 102,1%. </w:t>
      </w:r>
      <w:r w:rsidRPr="006D3258">
        <w:rPr>
          <w:rFonts w:ascii="Times New Roman" w:hAnsi="Times New Roman" w:cs="Times New Roman"/>
          <w:sz w:val="28"/>
        </w:rPr>
        <w:t>Індекс тарифів на вантажні перевезення залізничним транспортом у IV кварталі 2016р. порівняно з попереднім кварталом становив 100%, за 2016р. у цілому – 115,0%.</w:t>
      </w:r>
    </w:p>
    <w:p w:rsidR="00070D62" w:rsidRPr="006D3258" w:rsidRDefault="00070D62" w:rsidP="0062196F">
      <w:pPr>
        <w:spacing w:after="0" w:line="360" w:lineRule="auto"/>
        <w:ind w:firstLine="720"/>
        <w:jc w:val="both"/>
        <w:rPr>
          <w:rFonts w:ascii="Times New Roman" w:hAnsi="Times New Roman" w:cs="Times New Roman"/>
          <w:sz w:val="28"/>
        </w:rPr>
      </w:pPr>
      <w:r w:rsidRPr="006D3258">
        <w:rPr>
          <w:rFonts w:ascii="Times New Roman" w:hAnsi="Times New Roman" w:cs="Times New Roman"/>
          <w:sz w:val="28"/>
        </w:rPr>
        <w:t>Зазначені показники демонструють поступове збільшення цін на товари та послуги для населення.</w:t>
      </w:r>
    </w:p>
    <w:p w:rsidR="0062196F" w:rsidRPr="006D3258" w:rsidRDefault="0062196F" w:rsidP="0062196F">
      <w:pPr>
        <w:spacing w:after="0" w:line="360" w:lineRule="auto"/>
        <w:ind w:firstLine="720"/>
        <w:jc w:val="both"/>
        <w:rPr>
          <w:rFonts w:ascii="Times New Roman" w:hAnsi="Times New Roman" w:cs="Times New Roman"/>
          <w:sz w:val="28"/>
        </w:rPr>
      </w:pPr>
      <w:r w:rsidRPr="006D3258">
        <w:rPr>
          <w:rFonts w:ascii="Times New Roman" w:hAnsi="Times New Roman" w:cs="Times New Roman"/>
          <w:sz w:val="28"/>
        </w:rPr>
        <w:t>Проаналізуємо стан промисловості України.</w:t>
      </w:r>
    </w:p>
    <w:p w:rsidR="00A92C3A" w:rsidRPr="006D3258" w:rsidRDefault="00A92C3A" w:rsidP="0062196F">
      <w:pPr>
        <w:spacing w:after="0" w:line="360" w:lineRule="auto"/>
        <w:ind w:firstLine="720"/>
        <w:jc w:val="both"/>
        <w:rPr>
          <w:rFonts w:ascii="Times New Roman" w:hAnsi="Times New Roman" w:cs="Times New Roman"/>
          <w:kern w:val="2"/>
          <w:sz w:val="28"/>
          <w:szCs w:val="28"/>
        </w:rPr>
      </w:pPr>
      <w:r w:rsidRPr="006D3258">
        <w:rPr>
          <w:rFonts w:ascii="Times New Roman" w:hAnsi="Times New Roman" w:cs="Times New Roman"/>
          <w:kern w:val="2"/>
          <w:sz w:val="28"/>
          <w:szCs w:val="28"/>
        </w:rPr>
        <w:t>У грудні 2016р. порівняно з попереднім місяцем та груднем 2015р. індекс промислової продукції становив відповідно 101,9% та 104,5%, за підсумками 2016р. – 102,4%.</w:t>
      </w:r>
      <w:r w:rsidR="0062196F" w:rsidRPr="006D3258">
        <w:rPr>
          <w:rFonts w:ascii="Times New Roman" w:hAnsi="Times New Roman" w:cs="Times New Roman"/>
          <w:kern w:val="2"/>
          <w:sz w:val="28"/>
          <w:szCs w:val="28"/>
        </w:rPr>
        <w:t xml:space="preserve"> </w:t>
      </w:r>
      <w:r w:rsidRPr="006D3258">
        <w:rPr>
          <w:rFonts w:ascii="Times New Roman" w:hAnsi="Times New Roman" w:cs="Times New Roman"/>
          <w:kern w:val="2"/>
          <w:sz w:val="28"/>
          <w:szCs w:val="28"/>
        </w:rPr>
        <w:t>У добувній промисловості та розробленні кар’єрів порівняно із 2015р. індекс промислової продукції становив 99,7%, переробній – 103,5%, постачанні електроенергії, газу, пари та кондиційованого повітря – 102,6%.</w:t>
      </w:r>
      <w:r w:rsidR="00500BD1" w:rsidRPr="006D3258">
        <w:rPr>
          <w:rFonts w:ascii="Times New Roman" w:hAnsi="Times New Roman" w:cs="Times New Roman"/>
          <w:kern w:val="2"/>
          <w:sz w:val="28"/>
          <w:szCs w:val="28"/>
        </w:rPr>
        <w:t xml:space="preserve"> У добувній промисловості і розробленні кар’єрів у I півріччі 2016р. порівняно з відповідним півріччям попереднього року випуск продукції зріс на 0,4%, а в ІI півріччі 2016р. – зменшився на 0,9%, як результат, за підсумками 2016р. падіння становило 0,3%. У добуванні сирої нафти та природного газу обсяги виробництва продукції зменшилися на 2,6%, металевих руд – на 2,1%. Водночас у добуванні кам’яного та бурого вугілля випуск продукції зріс на 4,8%, інших корисних </w:t>
      </w:r>
      <w:r w:rsidR="00500BD1" w:rsidRPr="006D3258">
        <w:rPr>
          <w:rFonts w:ascii="Times New Roman" w:hAnsi="Times New Roman" w:cs="Times New Roman"/>
          <w:kern w:val="2"/>
          <w:sz w:val="28"/>
          <w:szCs w:val="28"/>
        </w:rPr>
        <w:lastRenderedPageBreak/>
        <w:t>копалин та розробленні кар’єрів – на 6,8%. У переробній промисловості порівняно з 2015р. індекс промислової продукції становив 103,5%.</w:t>
      </w:r>
    </w:p>
    <w:p w:rsidR="00A92C3A" w:rsidRPr="006D3258" w:rsidRDefault="00A92C3A" w:rsidP="00A92C3A">
      <w:pPr>
        <w:ind w:right="-284"/>
        <w:jc w:val="center"/>
        <w:rPr>
          <w:rFonts w:ascii="Times New Roman" w:hAnsi="Times New Roman" w:cs="Times New Roman"/>
          <w:kern w:val="2"/>
          <w:sz w:val="28"/>
        </w:rPr>
      </w:pPr>
      <w:r w:rsidRPr="006D3258">
        <w:rPr>
          <w:rFonts w:ascii="Times New Roman" w:eastAsia="Calibri" w:hAnsi="Times New Roman" w:cs="Times New Roman"/>
          <w:noProof/>
          <w:lang w:val="ru-RU" w:eastAsia="ru-RU"/>
        </w:rPr>
        <w:drawing>
          <wp:inline distT="0" distB="0" distL="0" distR="0">
            <wp:extent cx="5810250" cy="3133725"/>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92C3A" w:rsidRPr="006D3258" w:rsidRDefault="00A92C3A" w:rsidP="00A92C3A">
      <w:pPr>
        <w:spacing w:line="120" w:lineRule="exact"/>
        <w:ind w:firstLine="720"/>
        <w:jc w:val="both"/>
        <w:rPr>
          <w:rFonts w:ascii="Times New Roman" w:hAnsi="Times New Roman" w:cs="Times New Roman"/>
          <w:kern w:val="2"/>
          <w:sz w:val="28"/>
        </w:rPr>
      </w:pPr>
    </w:p>
    <w:p w:rsidR="0062196F" w:rsidRPr="006D3258" w:rsidRDefault="0062196F" w:rsidP="00BB7825">
      <w:pPr>
        <w:spacing w:after="0" w:line="360" w:lineRule="auto"/>
        <w:ind w:firstLine="720"/>
        <w:jc w:val="center"/>
        <w:rPr>
          <w:rFonts w:ascii="Times New Roman" w:hAnsi="Times New Roman" w:cs="Times New Roman"/>
          <w:kern w:val="2"/>
          <w:sz w:val="28"/>
        </w:rPr>
      </w:pPr>
      <w:r w:rsidRPr="006D3258">
        <w:rPr>
          <w:rFonts w:ascii="Times New Roman" w:hAnsi="Times New Roman" w:cs="Times New Roman"/>
          <w:kern w:val="2"/>
          <w:sz w:val="28"/>
        </w:rPr>
        <w:t>Рис. 2.7. Індекси промислової продукції у 2015–2016 роках (у % до відповідного періоду попереднього року, наростаючим підсумком)</w:t>
      </w:r>
    </w:p>
    <w:p w:rsidR="0062196F" w:rsidRPr="006D3258" w:rsidRDefault="0062196F" w:rsidP="00A92C3A">
      <w:pPr>
        <w:ind w:firstLine="720"/>
        <w:jc w:val="both"/>
        <w:rPr>
          <w:rFonts w:ascii="Times New Roman" w:hAnsi="Times New Roman" w:cs="Times New Roman"/>
          <w:kern w:val="2"/>
          <w:sz w:val="28"/>
        </w:rPr>
      </w:pPr>
    </w:p>
    <w:p w:rsidR="00A92C3A" w:rsidRPr="006D3258" w:rsidRDefault="00A92C3A" w:rsidP="0062196F">
      <w:pPr>
        <w:spacing w:after="0" w:line="360" w:lineRule="auto"/>
        <w:ind w:firstLine="720"/>
        <w:jc w:val="both"/>
        <w:rPr>
          <w:rFonts w:ascii="Times New Roman" w:hAnsi="Times New Roman" w:cs="Times New Roman"/>
          <w:kern w:val="2"/>
          <w:sz w:val="28"/>
          <w:szCs w:val="28"/>
        </w:rPr>
      </w:pPr>
      <w:r w:rsidRPr="006D3258">
        <w:rPr>
          <w:rFonts w:ascii="Times New Roman" w:hAnsi="Times New Roman" w:cs="Times New Roman"/>
          <w:kern w:val="2"/>
          <w:sz w:val="28"/>
          <w:szCs w:val="28"/>
        </w:rPr>
        <w:t>У виробництві харчових продуктів, напоїв та тютюнових виробів у    I півріччі 2016р. порівняно з відповідним півріччям 2015р. обсяги виробництва продукції зменшилися на 0,2%, а в ІІ півріччі 2016р. – збільшилися на 6,5%, як результат, за підсумками 2016р. приріст продукції становив 3,9%. На підприємствах з виробництва м’яса та м’ясних продуктів випуск продукції зріс на 4,2%, олії та тваринних жирів – на 16,2%, цукру – на 36,2%, тютюнових виробів – на 3,9%. Поряд із цим спостерігалося зменшення обсягів випуску продукції в переробленні та консервуванні фруктів та овочів (на 2,6%), виробництві молочних продуктів (на 2,0%), продуктів борошномельно-круп’яної промисловості, крохмалів та крохмальних продуктів (на 0,4%), хліба, хлібобулочних і борошняних виробів (на 2,8%), какао, шоколаду та цукрових кондитерських виробів (на 1,7%), напоїв (на 3,9%).</w:t>
      </w:r>
      <w:r w:rsidR="0062196F" w:rsidRPr="006D3258">
        <w:rPr>
          <w:rFonts w:ascii="Times New Roman" w:hAnsi="Times New Roman" w:cs="Times New Roman"/>
          <w:kern w:val="2"/>
          <w:sz w:val="28"/>
          <w:szCs w:val="28"/>
        </w:rPr>
        <w:t xml:space="preserve"> </w:t>
      </w:r>
      <w:r w:rsidRPr="006D3258">
        <w:rPr>
          <w:rFonts w:ascii="Times New Roman" w:hAnsi="Times New Roman" w:cs="Times New Roman"/>
          <w:kern w:val="2"/>
          <w:sz w:val="28"/>
          <w:szCs w:val="28"/>
        </w:rPr>
        <w:t xml:space="preserve">У 2016р. проти попереднього року збільшилося виробництво м’яса </w:t>
      </w:r>
      <w:r w:rsidRPr="006D3258">
        <w:rPr>
          <w:rFonts w:ascii="Times New Roman" w:hAnsi="Times New Roman" w:cs="Times New Roman"/>
          <w:kern w:val="2"/>
          <w:sz w:val="28"/>
          <w:szCs w:val="28"/>
        </w:rPr>
        <w:lastRenderedPageBreak/>
        <w:t xml:space="preserve">великої рогатої худоби свіжого чи охолодженого на  10,9 </w:t>
      </w:r>
      <w:proofErr w:type="spellStart"/>
      <w:r w:rsidRPr="006D3258">
        <w:rPr>
          <w:rFonts w:ascii="Times New Roman" w:hAnsi="Times New Roman" w:cs="Times New Roman"/>
          <w:kern w:val="2"/>
          <w:sz w:val="28"/>
          <w:szCs w:val="28"/>
        </w:rPr>
        <w:t>тис.т</w:t>
      </w:r>
      <w:proofErr w:type="spellEnd"/>
      <w:r w:rsidRPr="006D3258">
        <w:rPr>
          <w:rFonts w:ascii="Times New Roman" w:hAnsi="Times New Roman" w:cs="Times New Roman"/>
          <w:kern w:val="2"/>
          <w:sz w:val="28"/>
          <w:szCs w:val="28"/>
        </w:rPr>
        <w:t xml:space="preserve">, м’яса свиней свіжого чи охолодженого на 9,6 </w:t>
      </w:r>
      <w:proofErr w:type="spellStart"/>
      <w:r w:rsidRPr="006D3258">
        <w:rPr>
          <w:rFonts w:ascii="Times New Roman" w:hAnsi="Times New Roman" w:cs="Times New Roman"/>
          <w:kern w:val="2"/>
          <w:sz w:val="28"/>
          <w:szCs w:val="28"/>
        </w:rPr>
        <w:t>тис.т</w:t>
      </w:r>
      <w:proofErr w:type="spellEnd"/>
      <w:r w:rsidRPr="006D3258">
        <w:rPr>
          <w:rFonts w:ascii="Times New Roman" w:hAnsi="Times New Roman" w:cs="Times New Roman"/>
          <w:kern w:val="2"/>
          <w:sz w:val="28"/>
          <w:szCs w:val="28"/>
        </w:rPr>
        <w:t xml:space="preserve">, олії соняшникової нерафінованої та її фракцій (крім хімічно модифікованих) – на 740 </w:t>
      </w:r>
      <w:proofErr w:type="spellStart"/>
      <w:r w:rsidRPr="006D3258">
        <w:rPr>
          <w:rFonts w:ascii="Times New Roman" w:hAnsi="Times New Roman" w:cs="Times New Roman"/>
          <w:kern w:val="2"/>
          <w:sz w:val="28"/>
          <w:szCs w:val="28"/>
        </w:rPr>
        <w:t>тис.т</w:t>
      </w:r>
      <w:proofErr w:type="spellEnd"/>
      <w:r w:rsidRPr="006D3258">
        <w:rPr>
          <w:rFonts w:ascii="Times New Roman" w:hAnsi="Times New Roman" w:cs="Times New Roman"/>
          <w:kern w:val="2"/>
          <w:sz w:val="28"/>
          <w:szCs w:val="28"/>
        </w:rPr>
        <w:t xml:space="preserve">, цукру білого кристалічного бурякового – на 504 </w:t>
      </w:r>
      <w:proofErr w:type="spellStart"/>
      <w:r w:rsidRPr="006D3258">
        <w:rPr>
          <w:rFonts w:ascii="Times New Roman" w:hAnsi="Times New Roman" w:cs="Times New Roman"/>
          <w:kern w:val="2"/>
          <w:sz w:val="28"/>
          <w:szCs w:val="28"/>
        </w:rPr>
        <w:t>тис.т</w:t>
      </w:r>
      <w:proofErr w:type="spellEnd"/>
      <w:r w:rsidRPr="006D3258">
        <w:rPr>
          <w:rFonts w:ascii="Times New Roman" w:hAnsi="Times New Roman" w:cs="Times New Roman"/>
          <w:kern w:val="2"/>
          <w:sz w:val="28"/>
          <w:szCs w:val="28"/>
        </w:rPr>
        <w:t>, сигарет, які містять тютюн</w:t>
      </w:r>
      <w:r w:rsidRPr="006D3258">
        <w:rPr>
          <w:rFonts w:ascii="Times New Roman" w:hAnsi="Times New Roman" w:cs="Times New Roman"/>
          <w:kern w:val="2"/>
          <w:sz w:val="24"/>
          <w:szCs w:val="24"/>
        </w:rPr>
        <w:t xml:space="preserve"> </w:t>
      </w:r>
      <w:r w:rsidRPr="006D3258">
        <w:rPr>
          <w:rFonts w:ascii="Times New Roman" w:hAnsi="Times New Roman" w:cs="Times New Roman"/>
          <w:kern w:val="2"/>
          <w:sz w:val="28"/>
          <w:szCs w:val="28"/>
        </w:rPr>
        <w:t xml:space="preserve">або суміші тютюну із замінниками тютюну, – на 5,3 </w:t>
      </w:r>
      <w:proofErr w:type="spellStart"/>
      <w:r w:rsidRPr="006D3258">
        <w:rPr>
          <w:rFonts w:ascii="Times New Roman" w:hAnsi="Times New Roman" w:cs="Times New Roman"/>
          <w:kern w:val="2"/>
          <w:sz w:val="28"/>
          <w:szCs w:val="28"/>
        </w:rPr>
        <w:t>млрд.шт</w:t>
      </w:r>
      <w:proofErr w:type="spellEnd"/>
      <w:r w:rsidRPr="006D3258">
        <w:rPr>
          <w:rFonts w:ascii="Times New Roman" w:hAnsi="Times New Roman" w:cs="Times New Roman"/>
          <w:kern w:val="2"/>
          <w:sz w:val="28"/>
          <w:szCs w:val="28"/>
        </w:rPr>
        <w:t xml:space="preserve">. Водночас спостерігалося зменшення виробництва соків фруктових та овочевих (крім сумішей) на 22,6 </w:t>
      </w:r>
      <w:proofErr w:type="spellStart"/>
      <w:r w:rsidRPr="006D3258">
        <w:rPr>
          <w:rFonts w:ascii="Times New Roman" w:hAnsi="Times New Roman" w:cs="Times New Roman"/>
          <w:kern w:val="2"/>
          <w:sz w:val="28"/>
          <w:szCs w:val="28"/>
        </w:rPr>
        <w:t>тис.т</w:t>
      </w:r>
      <w:proofErr w:type="spellEnd"/>
      <w:r w:rsidRPr="006D3258">
        <w:rPr>
          <w:rFonts w:ascii="Times New Roman" w:hAnsi="Times New Roman" w:cs="Times New Roman"/>
          <w:kern w:val="2"/>
          <w:sz w:val="28"/>
          <w:szCs w:val="28"/>
        </w:rPr>
        <w:t xml:space="preserve">, овочів консервованих натуральних – на 2,2 </w:t>
      </w:r>
      <w:proofErr w:type="spellStart"/>
      <w:r w:rsidRPr="006D3258">
        <w:rPr>
          <w:rFonts w:ascii="Times New Roman" w:hAnsi="Times New Roman" w:cs="Times New Roman"/>
          <w:kern w:val="2"/>
          <w:sz w:val="28"/>
          <w:szCs w:val="28"/>
        </w:rPr>
        <w:t>тис.т</w:t>
      </w:r>
      <w:proofErr w:type="spellEnd"/>
      <w:r w:rsidRPr="006D3258">
        <w:rPr>
          <w:rFonts w:ascii="Times New Roman" w:hAnsi="Times New Roman" w:cs="Times New Roman"/>
          <w:kern w:val="2"/>
          <w:sz w:val="28"/>
          <w:szCs w:val="28"/>
        </w:rPr>
        <w:t xml:space="preserve">, молока рідкого обробленого (пастеризованого, стерилізованого, гомогенізованого, топленого, </w:t>
      </w:r>
      <w:proofErr w:type="spellStart"/>
      <w:r w:rsidRPr="006D3258">
        <w:rPr>
          <w:rFonts w:ascii="Times New Roman" w:hAnsi="Times New Roman" w:cs="Times New Roman"/>
          <w:kern w:val="2"/>
          <w:sz w:val="28"/>
          <w:szCs w:val="28"/>
        </w:rPr>
        <w:t>пептизованого</w:t>
      </w:r>
      <w:proofErr w:type="spellEnd"/>
      <w:r w:rsidRPr="006D3258">
        <w:rPr>
          <w:rFonts w:ascii="Times New Roman" w:hAnsi="Times New Roman" w:cs="Times New Roman"/>
          <w:kern w:val="2"/>
          <w:sz w:val="28"/>
          <w:szCs w:val="28"/>
        </w:rPr>
        <w:t xml:space="preserve">) – на </w:t>
      </w:r>
      <w:r w:rsidRPr="006D3258">
        <w:rPr>
          <w:rFonts w:ascii="Times New Roman" w:hAnsi="Times New Roman" w:cs="Times New Roman"/>
          <w:kern w:val="2"/>
          <w:sz w:val="28"/>
          <w:szCs w:val="28"/>
        </w:rPr>
        <w:br/>
        <w:t xml:space="preserve">39,4 </w:t>
      </w:r>
      <w:proofErr w:type="spellStart"/>
      <w:r w:rsidRPr="006D3258">
        <w:rPr>
          <w:rFonts w:ascii="Times New Roman" w:hAnsi="Times New Roman" w:cs="Times New Roman"/>
          <w:kern w:val="2"/>
          <w:sz w:val="28"/>
          <w:szCs w:val="28"/>
        </w:rPr>
        <w:t>тис.т</w:t>
      </w:r>
      <w:proofErr w:type="spellEnd"/>
      <w:r w:rsidRPr="006D3258">
        <w:rPr>
          <w:rFonts w:ascii="Times New Roman" w:hAnsi="Times New Roman" w:cs="Times New Roman"/>
          <w:kern w:val="2"/>
          <w:sz w:val="28"/>
          <w:szCs w:val="28"/>
        </w:rPr>
        <w:t xml:space="preserve">, сирів жирних – на 9,8 </w:t>
      </w:r>
      <w:proofErr w:type="spellStart"/>
      <w:r w:rsidRPr="006D3258">
        <w:rPr>
          <w:rFonts w:ascii="Times New Roman" w:hAnsi="Times New Roman" w:cs="Times New Roman"/>
          <w:kern w:val="2"/>
          <w:sz w:val="28"/>
          <w:szCs w:val="28"/>
        </w:rPr>
        <w:t>тис.т</w:t>
      </w:r>
      <w:proofErr w:type="spellEnd"/>
      <w:r w:rsidRPr="006D3258">
        <w:rPr>
          <w:rFonts w:ascii="Times New Roman" w:hAnsi="Times New Roman" w:cs="Times New Roman"/>
          <w:kern w:val="2"/>
          <w:sz w:val="28"/>
          <w:szCs w:val="28"/>
        </w:rPr>
        <w:t xml:space="preserve">, йогурту та інших ферментованих чи сквашених молока та вершків – на 5,9 </w:t>
      </w:r>
      <w:proofErr w:type="spellStart"/>
      <w:r w:rsidRPr="006D3258">
        <w:rPr>
          <w:rFonts w:ascii="Times New Roman" w:hAnsi="Times New Roman" w:cs="Times New Roman"/>
          <w:kern w:val="2"/>
          <w:sz w:val="28"/>
          <w:szCs w:val="28"/>
        </w:rPr>
        <w:t>тис.т</w:t>
      </w:r>
      <w:proofErr w:type="spellEnd"/>
      <w:r w:rsidRPr="006D3258">
        <w:rPr>
          <w:rFonts w:ascii="Times New Roman" w:hAnsi="Times New Roman" w:cs="Times New Roman"/>
          <w:kern w:val="2"/>
          <w:sz w:val="28"/>
          <w:szCs w:val="28"/>
        </w:rPr>
        <w:t xml:space="preserve">, борошна – на 98,2 </w:t>
      </w:r>
      <w:proofErr w:type="spellStart"/>
      <w:r w:rsidRPr="006D3258">
        <w:rPr>
          <w:rFonts w:ascii="Times New Roman" w:hAnsi="Times New Roman" w:cs="Times New Roman"/>
          <w:kern w:val="2"/>
          <w:sz w:val="28"/>
          <w:szCs w:val="28"/>
        </w:rPr>
        <w:t>тис.т</w:t>
      </w:r>
      <w:proofErr w:type="spellEnd"/>
      <w:r w:rsidRPr="006D3258">
        <w:rPr>
          <w:rFonts w:ascii="Times New Roman" w:hAnsi="Times New Roman" w:cs="Times New Roman"/>
          <w:kern w:val="2"/>
          <w:sz w:val="28"/>
          <w:szCs w:val="28"/>
        </w:rPr>
        <w:t xml:space="preserve">, хліба та виробів хлібобулочних, нетривалого зберігання – на 85,7 </w:t>
      </w:r>
      <w:proofErr w:type="spellStart"/>
      <w:r w:rsidRPr="006D3258">
        <w:rPr>
          <w:rFonts w:ascii="Times New Roman" w:hAnsi="Times New Roman" w:cs="Times New Roman"/>
          <w:kern w:val="2"/>
          <w:sz w:val="28"/>
          <w:szCs w:val="28"/>
        </w:rPr>
        <w:t>тис.т</w:t>
      </w:r>
      <w:proofErr w:type="spellEnd"/>
      <w:r w:rsidRPr="006D3258">
        <w:rPr>
          <w:rFonts w:ascii="Times New Roman" w:hAnsi="Times New Roman" w:cs="Times New Roman"/>
          <w:kern w:val="2"/>
          <w:sz w:val="28"/>
          <w:szCs w:val="28"/>
        </w:rPr>
        <w:t xml:space="preserve">, шоколаду та готових харчових продуктів, що містять какао (крім какао-порошку підсолодженого), у </w:t>
      </w:r>
      <w:proofErr w:type="spellStart"/>
      <w:r w:rsidRPr="006D3258">
        <w:rPr>
          <w:rFonts w:ascii="Times New Roman" w:hAnsi="Times New Roman" w:cs="Times New Roman"/>
          <w:kern w:val="2"/>
          <w:sz w:val="28"/>
          <w:szCs w:val="28"/>
        </w:rPr>
        <w:t>пакованнях</w:t>
      </w:r>
      <w:proofErr w:type="spellEnd"/>
      <w:r w:rsidRPr="006D3258">
        <w:rPr>
          <w:rFonts w:ascii="Times New Roman" w:hAnsi="Times New Roman" w:cs="Times New Roman"/>
          <w:kern w:val="2"/>
          <w:sz w:val="28"/>
          <w:szCs w:val="28"/>
        </w:rPr>
        <w:t xml:space="preserve"> масою менше 2 кг – на 12,3 </w:t>
      </w:r>
      <w:proofErr w:type="spellStart"/>
      <w:r w:rsidRPr="006D3258">
        <w:rPr>
          <w:rFonts w:ascii="Times New Roman" w:hAnsi="Times New Roman" w:cs="Times New Roman"/>
          <w:kern w:val="2"/>
          <w:sz w:val="28"/>
          <w:szCs w:val="28"/>
        </w:rPr>
        <w:t>тис.т</w:t>
      </w:r>
      <w:proofErr w:type="spellEnd"/>
      <w:r w:rsidRPr="006D3258">
        <w:rPr>
          <w:rFonts w:ascii="Times New Roman" w:hAnsi="Times New Roman" w:cs="Times New Roman"/>
          <w:kern w:val="2"/>
          <w:sz w:val="28"/>
          <w:szCs w:val="28"/>
        </w:rPr>
        <w:t xml:space="preserve">, виробів кондитерських цукрових (у т.ч. шоколаду білого), що не містять какао, – на 6,1 </w:t>
      </w:r>
      <w:proofErr w:type="spellStart"/>
      <w:r w:rsidRPr="006D3258">
        <w:rPr>
          <w:rFonts w:ascii="Times New Roman" w:hAnsi="Times New Roman" w:cs="Times New Roman"/>
          <w:kern w:val="2"/>
          <w:sz w:val="28"/>
          <w:szCs w:val="28"/>
        </w:rPr>
        <w:t>тис.т</w:t>
      </w:r>
      <w:proofErr w:type="spellEnd"/>
      <w:r w:rsidRPr="006D3258">
        <w:rPr>
          <w:rFonts w:ascii="Times New Roman" w:hAnsi="Times New Roman" w:cs="Times New Roman"/>
          <w:kern w:val="2"/>
          <w:sz w:val="28"/>
          <w:szCs w:val="28"/>
        </w:rPr>
        <w:t xml:space="preserve">, горілки з вмістом спирту не більше 45,4% – на 2,0 </w:t>
      </w:r>
      <w:proofErr w:type="spellStart"/>
      <w:r w:rsidRPr="006D3258">
        <w:rPr>
          <w:rFonts w:ascii="Times New Roman" w:hAnsi="Times New Roman" w:cs="Times New Roman"/>
          <w:kern w:val="2"/>
          <w:sz w:val="28"/>
          <w:szCs w:val="28"/>
        </w:rPr>
        <w:t>млн.дал</w:t>
      </w:r>
      <w:proofErr w:type="spellEnd"/>
      <w:r w:rsidRPr="006D3258">
        <w:rPr>
          <w:rFonts w:ascii="Times New Roman" w:hAnsi="Times New Roman" w:cs="Times New Roman"/>
          <w:kern w:val="2"/>
          <w:sz w:val="28"/>
          <w:szCs w:val="28"/>
        </w:rPr>
        <w:t xml:space="preserve">, пива солодового (крім пива безалкогольного і пива з вмістом алкоголю не більше 0,5%) – на 14,3 </w:t>
      </w:r>
      <w:proofErr w:type="spellStart"/>
      <w:r w:rsidRPr="006D3258">
        <w:rPr>
          <w:rFonts w:ascii="Times New Roman" w:hAnsi="Times New Roman" w:cs="Times New Roman"/>
          <w:kern w:val="2"/>
          <w:sz w:val="28"/>
          <w:szCs w:val="28"/>
        </w:rPr>
        <w:t>млн.дал</w:t>
      </w:r>
      <w:proofErr w:type="spellEnd"/>
      <w:r w:rsidRPr="006D3258">
        <w:rPr>
          <w:rFonts w:ascii="Times New Roman" w:hAnsi="Times New Roman" w:cs="Times New Roman"/>
          <w:kern w:val="2"/>
          <w:sz w:val="28"/>
          <w:szCs w:val="28"/>
        </w:rPr>
        <w:t>.</w:t>
      </w:r>
    </w:p>
    <w:p w:rsidR="00A92C3A" w:rsidRPr="006D3258" w:rsidRDefault="00A92C3A" w:rsidP="0062196F">
      <w:pPr>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z w:val="28"/>
          <w:szCs w:val="28"/>
        </w:rPr>
        <w:t xml:space="preserve">У текстильному виробництві, </w:t>
      </w:r>
      <w:proofErr w:type="spellStart"/>
      <w:r w:rsidRPr="006D3258">
        <w:rPr>
          <w:rFonts w:ascii="Times New Roman" w:hAnsi="Times New Roman" w:cs="Times New Roman"/>
          <w:sz w:val="28"/>
          <w:szCs w:val="28"/>
        </w:rPr>
        <w:t>виробництві</w:t>
      </w:r>
      <w:proofErr w:type="spellEnd"/>
      <w:r w:rsidRPr="006D3258">
        <w:rPr>
          <w:rFonts w:ascii="Times New Roman" w:hAnsi="Times New Roman" w:cs="Times New Roman"/>
          <w:sz w:val="28"/>
          <w:szCs w:val="28"/>
        </w:rPr>
        <w:t xml:space="preserve"> одягу, шкіри, виробів зі шкіри та інших матеріалів за підсумками 2016р. </w:t>
      </w:r>
      <w:r w:rsidRPr="006D3258">
        <w:rPr>
          <w:rFonts w:ascii="Times New Roman" w:hAnsi="Times New Roman" w:cs="Times New Roman"/>
          <w:kern w:val="2"/>
          <w:sz w:val="28"/>
        </w:rPr>
        <w:t>випуск продукції</w:t>
      </w:r>
      <w:r w:rsidRPr="006D3258">
        <w:rPr>
          <w:rFonts w:ascii="Times New Roman" w:hAnsi="Times New Roman" w:cs="Times New Roman"/>
          <w:sz w:val="28"/>
          <w:szCs w:val="28"/>
        </w:rPr>
        <w:t xml:space="preserve"> зріс на 1,4%, у т.ч. у текстильному виробництві – на 4,2%, виробництві одягу – на 0,1%, виробництві шкіри, виробів зі шкіри та інших матеріалів – на 1,0%. </w:t>
      </w:r>
    </w:p>
    <w:p w:rsidR="00F560F5" w:rsidRPr="006D3258" w:rsidRDefault="00F560F5" w:rsidP="0062196F">
      <w:pPr>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z w:val="28"/>
          <w:szCs w:val="28"/>
        </w:rPr>
        <w:t>У цілому розвиток промисловості в Україні характеризується незадовільним станом, скороченням виробництва промислової продукції, що призводить до втрати робочих місць.</w:t>
      </w:r>
    </w:p>
    <w:p w:rsidR="00F560F5" w:rsidRPr="006D3258" w:rsidRDefault="00F560F5" w:rsidP="00F560F5">
      <w:pPr>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z w:val="28"/>
          <w:szCs w:val="28"/>
        </w:rPr>
        <w:t>Розглянемо сільське господарство України</w:t>
      </w:r>
    </w:p>
    <w:p w:rsidR="00F560F5" w:rsidRPr="006D3258" w:rsidRDefault="00A92C3A" w:rsidP="00F560F5">
      <w:pPr>
        <w:pStyle w:val="Normal1"/>
        <w:widowControl w:val="0"/>
        <w:spacing w:line="360" w:lineRule="auto"/>
        <w:ind w:left="0" w:firstLine="720"/>
        <w:jc w:val="both"/>
        <w:rPr>
          <w:sz w:val="28"/>
          <w:szCs w:val="28"/>
          <w:lang w:val="uk-UA"/>
        </w:rPr>
      </w:pPr>
      <w:r w:rsidRPr="006D3258">
        <w:rPr>
          <w:sz w:val="28"/>
          <w:szCs w:val="28"/>
          <w:lang w:val="uk-UA"/>
        </w:rPr>
        <w:t xml:space="preserve">За попередніми даними, у 2016р. індекс сільськогосподарської продукції порівняно з 2015р. становив 106,1%, у т.ч. у </w:t>
      </w:r>
      <w:r w:rsidRPr="006D3258">
        <w:rPr>
          <w:spacing w:val="-4"/>
          <w:sz w:val="28"/>
          <w:szCs w:val="28"/>
          <w:lang w:val="uk-UA"/>
        </w:rPr>
        <w:t>сільськогосподарських підприємствах – 109,8%, у господарствах населення –</w:t>
      </w:r>
      <w:r w:rsidRPr="006D3258">
        <w:rPr>
          <w:sz w:val="28"/>
          <w:szCs w:val="28"/>
          <w:lang w:val="uk-UA"/>
        </w:rPr>
        <w:t xml:space="preserve"> 101,5%. Обсяг продукції сільського господарства в господарствах усіх категорій у фактичних цінах, за </w:t>
      </w:r>
      <w:r w:rsidRPr="006D3258">
        <w:rPr>
          <w:sz w:val="28"/>
          <w:szCs w:val="28"/>
          <w:lang w:val="uk-UA"/>
        </w:rPr>
        <w:lastRenderedPageBreak/>
        <w:t xml:space="preserve">розрахунками, становив 631,1 </w:t>
      </w:r>
      <w:proofErr w:type="spellStart"/>
      <w:r w:rsidRPr="006D3258">
        <w:rPr>
          <w:sz w:val="28"/>
          <w:szCs w:val="28"/>
          <w:lang w:val="uk-UA"/>
        </w:rPr>
        <w:t>млрд.грн</w:t>
      </w:r>
      <w:proofErr w:type="spellEnd"/>
      <w:r w:rsidR="00F560F5" w:rsidRPr="006D3258">
        <w:rPr>
          <w:sz w:val="28"/>
          <w:szCs w:val="28"/>
          <w:lang w:val="uk-UA"/>
        </w:rPr>
        <w:t xml:space="preserve"> (рис. 2.8.)</w:t>
      </w:r>
      <w:r w:rsidRPr="006D3258">
        <w:rPr>
          <w:sz w:val="28"/>
          <w:szCs w:val="28"/>
          <w:lang w:val="uk-UA"/>
        </w:rPr>
        <w:t>.</w:t>
      </w:r>
    </w:p>
    <w:p w:rsidR="00A92C3A" w:rsidRPr="006D3258" w:rsidRDefault="00A92C3A" w:rsidP="00A92C3A">
      <w:pPr>
        <w:pStyle w:val="Normal1"/>
        <w:widowControl w:val="0"/>
        <w:ind w:firstLine="720"/>
        <w:jc w:val="both"/>
        <w:rPr>
          <w:sz w:val="28"/>
          <w:szCs w:val="28"/>
          <w:lang w:val="uk-UA"/>
        </w:rPr>
      </w:pPr>
    </w:p>
    <w:p w:rsidR="00A92C3A" w:rsidRPr="006D3258" w:rsidRDefault="00A92C3A" w:rsidP="00A92C3A">
      <w:pPr>
        <w:tabs>
          <w:tab w:val="left" w:pos="0"/>
        </w:tabs>
        <w:jc w:val="both"/>
        <w:rPr>
          <w:rFonts w:ascii="Times New Roman" w:hAnsi="Times New Roman" w:cs="Times New Roman"/>
        </w:rPr>
      </w:pPr>
      <w:r w:rsidRPr="006D3258">
        <w:rPr>
          <w:rFonts w:ascii="Times New Roman" w:hAnsi="Times New Roman" w:cs="Times New Roman"/>
          <w:noProof/>
          <w:lang w:val="ru-RU" w:eastAsia="ru-RU"/>
        </w:rPr>
        <w:drawing>
          <wp:inline distT="0" distB="0" distL="0" distR="0">
            <wp:extent cx="5715000" cy="223837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560F5" w:rsidRPr="006D3258" w:rsidRDefault="00F560F5" w:rsidP="00BB7825">
      <w:pPr>
        <w:pStyle w:val="Normal1"/>
        <w:widowControl w:val="0"/>
        <w:spacing w:line="360" w:lineRule="auto"/>
        <w:ind w:left="0" w:firstLine="567"/>
        <w:jc w:val="center"/>
        <w:rPr>
          <w:sz w:val="28"/>
          <w:szCs w:val="28"/>
          <w:lang w:val="uk-UA"/>
        </w:rPr>
      </w:pPr>
      <w:r w:rsidRPr="006D3258">
        <w:rPr>
          <w:bCs/>
          <w:sz w:val="28"/>
          <w:szCs w:val="28"/>
          <w:lang w:val="uk-UA"/>
        </w:rPr>
        <w:t xml:space="preserve">Рис. 2.8 Індекси сільськогосподарської продукції у 2015–2016 роках </w:t>
      </w:r>
      <w:r w:rsidRPr="006D3258">
        <w:rPr>
          <w:sz w:val="28"/>
          <w:szCs w:val="28"/>
          <w:lang w:val="uk-UA"/>
        </w:rPr>
        <w:t>(у % до відповідного періоду попереднього року,  наростаючим підсумком)</w:t>
      </w:r>
    </w:p>
    <w:p w:rsidR="00500BD1" w:rsidRPr="006D3258" w:rsidRDefault="00500BD1" w:rsidP="00F560F5">
      <w:pPr>
        <w:spacing w:after="0" w:line="360" w:lineRule="auto"/>
        <w:ind w:firstLine="567"/>
        <w:jc w:val="both"/>
        <w:rPr>
          <w:rFonts w:ascii="Times New Roman" w:hAnsi="Times New Roman" w:cs="Times New Roman"/>
          <w:sz w:val="28"/>
          <w:szCs w:val="28"/>
        </w:rPr>
      </w:pPr>
    </w:p>
    <w:p w:rsidR="00A92C3A" w:rsidRPr="006D3258" w:rsidRDefault="00F560F5" w:rsidP="00500BD1">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У цілому розвиток сільського господарства характеризується збільшенням виробництва сільськогосподарської продукції, що є позитивним для ринку праці.</w:t>
      </w:r>
      <w:r w:rsidR="00500BD1" w:rsidRPr="006D3258">
        <w:rPr>
          <w:rFonts w:ascii="Times New Roman" w:hAnsi="Times New Roman" w:cs="Times New Roman"/>
          <w:sz w:val="28"/>
          <w:szCs w:val="28"/>
        </w:rPr>
        <w:t xml:space="preserve"> </w:t>
      </w:r>
      <w:r w:rsidRPr="006D3258">
        <w:rPr>
          <w:rFonts w:ascii="Times New Roman" w:hAnsi="Times New Roman" w:cs="Times New Roman"/>
          <w:sz w:val="28"/>
        </w:rPr>
        <w:t xml:space="preserve">Зупинимося на будівництві, бо ця галузь безпосередньо за без </w:t>
      </w:r>
      <w:proofErr w:type="spellStart"/>
      <w:r w:rsidRPr="006D3258">
        <w:rPr>
          <w:rFonts w:ascii="Times New Roman" w:hAnsi="Times New Roman" w:cs="Times New Roman"/>
          <w:sz w:val="28"/>
        </w:rPr>
        <w:t>печує</w:t>
      </w:r>
      <w:proofErr w:type="spellEnd"/>
      <w:r w:rsidRPr="006D3258">
        <w:rPr>
          <w:rFonts w:ascii="Times New Roman" w:hAnsi="Times New Roman" w:cs="Times New Roman"/>
          <w:sz w:val="28"/>
        </w:rPr>
        <w:t xml:space="preserve"> робочі місця населенню.</w:t>
      </w:r>
      <w:r w:rsidR="00500BD1" w:rsidRPr="006D3258">
        <w:rPr>
          <w:rFonts w:ascii="Times New Roman" w:hAnsi="Times New Roman" w:cs="Times New Roman"/>
          <w:sz w:val="28"/>
        </w:rPr>
        <w:t xml:space="preserve"> </w:t>
      </w:r>
      <w:r w:rsidRPr="006D3258">
        <w:rPr>
          <w:rFonts w:ascii="Times New Roman" w:hAnsi="Times New Roman" w:cs="Times New Roman"/>
          <w:sz w:val="28"/>
          <w:szCs w:val="28"/>
        </w:rPr>
        <w:t>Отже, у</w:t>
      </w:r>
      <w:r w:rsidR="00A92C3A" w:rsidRPr="006D3258">
        <w:rPr>
          <w:rFonts w:ascii="Times New Roman" w:hAnsi="Times New Roman" w:cs="Times New Roman"/>
          <w:sz w:val="28"/>
          <w:szCs w:val="28"/>
        </w:rPr>
        <w:t xml:space="preserve"> 2016р. підприємствами країни виконано будівельних робіт на суму 70,9 </w:t>
      </w:r>
      <w:proofErr w:type="spellStart"/>
      <w:r w:rsidR="00A92C3A" w:rsidRPr="006D3258">
        <w:rPr>
          <w:rFonts w:ascii="Times New Roman" w:hAnsi="Times New Roman" w:cs="Times New Roman"/>
          <w:sz w:val="28"/>
          <w:szCs w:val="28"/>
        </w:rPr>
        <w:t>млрд.грн</w:t>
      </w:r>
      <w:proofErr w:type="spellEnd"/>
      <w:r w:rsidR="00A92C3A" w:rsidRPr="006D3258">
        <w:rPr>
          <w:rFonts w:ascii="Times New Roman" w:hAnsi="Times New Roman" w:cs="Times New Roman"/>
          <w:sz w:val="28"/>
          <w:szCs w:val="28"/>
        </w:rPr>
        <w:t>. Індекс будівельної продукції в 2016р. порівняно з 2015р. становив 113,1%.</w:t>
      </w:r>
    </w:p>
    <w:p w:rsidR="00A92C3A" w:rsidRPr="006D3258" w:rsidRDefault="00A92C3A" w:rsidP="00A92C3A">
      <w:pPr>
        <w:jc w:val="center"/>
        <w:rPr>
          <w:rFonts w:ascii="Times New Roman" w:hAnsi="Times New Roman" w:cs="Times New Roman"/>
          <w:sz w:val="12"/>
        </w:rPr>
      </w:pPr>
      <w:r w:rsidRPr="006D3258">
        <w:rPr>
          <w:rFonts w:ascii="Times New Roman" w:hAnsi="Times New Roman" w:cs="Times New Roman"/>
          <w:noProof/>
          <w:lang w:val="ru-RU" w:eastAsia="ru-RU"/>
        </w:rPr>
        <w:drawing>
          <wp:anchor distT="0" distB="0" distL="114300" distR="114300" simplePos="0" relativeHeight="251687936" behindDoc="0" locked="0" layoutInCell="1" allowOverlap="1">
            <wp:simplePos x="0" y="0"/>
            <wp:positionH relativeFrom="column">
              <wp:posOffset>202565</wp:posOffset>
            </wp:positionH>
            <wp:positionV relativeFrom="paragraph">
              <wp:posOffset>165100</wp:posOffset>
            </wp:positionV>
            <wp:extent cx="5511800" cy="2819400"/>
            <wp:effectExtent l="0" t="0" r="0" b="0"/>
            <wp:wrapSquare wrapText="left"/>
            <wp:docPr id="30"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6D3258">
        <w:rPr>
          <w:rFonts w:ascii="Times New Roman" w:hAnsi="Times New Roman" w:cs="Times New Roman"/>
        </w:rPr>
        <w:t xml:space="preserve"> % </w:t>
      </w:r>
    </w:p>
    <w:p w:rsidR="00A92C3A" w:rsidRPr="006D3258" w:rsidRDefault="00F560F5" w:rsidP="00F560F5">
      <w:pPr>
        <w:jc w:val="center"/>
        <w:rPr>
          <w:rFonts w:ascii="Times New Roman" w:hAnsi="Times New Roman" w:cs="Times New Roman"/>
          <w:sz w:val="28"/>
          <w:szCs w:val="28"/>
        </w:rPr>
      </w:pPr>
      <w:r w:rsidRPr="006D3258">
        <w:rPr>
          <w:rFonts w:ascii="Times New Roman" w:hAnsi="Times New Roman" w:cs="Times New Roman"/>
          <w:sz w:val="28"/>
          <w:szCs w:val="28"/>
        </w:rPr>
        <w:t>Рис. 2.9. Індекс будівельної продукції (у відсотку до попереднього року)</w:t>
      </w:r>
    </w:p>
    <w:p w:rsidR="00A92C3A" w:rsidRPr="006D3258" w:rsidRDefault="00F560F5" w:rsidP="00F560F5">
      <w:pPr>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z w:val="28"/>
          <w:szCs w:val="28"/>
        </w:rPr>
        <w:lastRenderedPageBreak/>
        <w:t>Зауважимо, що у</w:t>
      </w:r>
      <w:r w:rsidR="00A92C3A" w:rsidRPr="006D3258">
        <w:rPr>
          <w:rFonts w:ascii="Times New Roman" w:hAnsi="Times New Roman" w:cs="Times New Roman"/>
          <w:sz w:val="28"/>
          <w:szCs w:val="28"/>
        </w:rPr>
        <w:t xml:space="preserve"> 2016р. порівняно із 2015р. будівництво будівель зросло на 15,2%, у т.ч. житлових та нежитлових – на 13,0% та 17,4% відповідно, інженерних споруд – на 11,0%. Нове будівництво, реконструкція та технічне </w:t>
      </w:r>
      <w:proofErr w:type="spellStart"/>
      <w:r w:rsidR="00A92C3A" w:rsidRPr="006D3258">
        <w:rPr>
          <w:rFonts w:ascii="Times New Roman" w:hAnsi="Times New Roman" w:cs="Times New Roman"/>
          <w:sz w:val="28"/>
          <w:szCs w:val="28"/>
        </w:rPr>
        <w:t>переоcнащення</w:t>
      </w:r>
      <w:proofErr w:type="spellEnd"/>
      <w:r w:rsidR="00A92C3A" w:rsidRPr="006D3258">
        <w:rPr>
          <w:rFonts w:ascii="Times New Roman" w:hAnsi="Times New Roman" w:cs="Times New Roman"/>
          <w:sz w:val="28"/>
          <w:szCs w:val="28"/>
        </w:rPr>
        <w:t xml:space="preserve"> склали 80,9% від загального обсягу виконаних будівельних робіт, капітальний і поточний ремонти – 10,8% та 8,3% відповідно.</w:t>
      </w:r>
    </w:p>
    <w:p w:rsidR="00A92C3A" w:rsidRPr="006D3258" w:rsidRDefault="00F560F5" w:rsidP="00F560F5">
      <w:pPr>
        <w:spacing w:after="0" w:line="360" w:lineRule="auto"/>
        <w:ind w:firstLine="720"/>
        <w:jc w:val="both"/>
        <w:rPr>
          <w:rFonts w:ascii="Times New Roman" w:hAnsi="Times New Roman" w:cs="Times New Roman"/>
          <w:snapToGrid w:val="0"/>
          <w:sz w:val="28"/>
          <w:szCs w:val="28"/>
        </w:rPr>
      </w:pPr>
      <w:r w:rsidRPr="006D3258">
        <w:rPr>
          <w:rFonts w:ascii="Times New Roman" w:hAnsi="Times New Roman" w:cs="Times New Roman"/>
          <w:sz w:val="28"/>
          <w:szCs w:val="28"/>
        </w:rPr>
        <w:t xml:space="preserve">Позитивні показники характеризує зовнішня торгівля товарами. </w:t>
      </w:r>
      <w:r w:rsidR="00A92C3A" w:rsidRPr="006D3258">
        <w:rPr>
          <w:rFonts w:ascii="Times New Roman" w:hAnsi="Times New Roman" w:cs="Times New Roman"/>
          <w:snapToGrid w:val="0"/>
          <w:sz w:val="28"/>
          <w:szCs w:val="28"/>
        </w:rPr>
        <w:t xml:space="preserve">За січень–листопад 2016р. експорт товарів становив 32734,4 </w:t>
      </w:r>
      <w:proofErr w:type="spellStart"/>
      <w:r w:rsidR="00A92C3A" w:rsidRPr="006D3258">
        <w:rPr>
          <w:rFonts w:ascii="Times New Roman" w:hAnsi="Times New Roman" w:cs="Times New Roman"/>
          <w:snapToGrid w:val="0"/>
          <w:sz w:val="28"/>
          <w:szCs w:val="28"/>
        </w:rPr>
        <w:t>млн.дол</w:t>
      </w:r>
      <w:proofErr w:type="spellEnd"/>
      <w:r w:rsidR="00A92C3A" w:rsidRPr="006D3258">
        <w:rPr>
          <w:rFonts w:ascii="Times New Roman" w:hAnsi="Times New Roman" w:cs="Times New Roman"/>
          <w:snapToGrid w:val="0"/>
          <w:sz w:val="28"/>
          <w:szCs w:val="28"/>
        </w:rPr>
        <w:t xml:space="preserve">. США, імпорт – 35058,7 </w:t>
      </w:r>
      <w:proofErr w:type="spellStart"/>
      <w:r w:rsidR="00A92C3A" w:rsidRPr="006D3258">
        <w:rPr>
          <w:rFonts w:ascii="Times New Roman" w:hAnsi="Times New Roman" w:cs="Times New Roman"/>
          <w:snapToGrid w:val="0"/>
          <w:sz w:val="28"/>
          <w:szCs w:val="28"/>
        </w:rPr>
        <w:t>млн.дол</w:t>
      </w:r>
      <w:proofErr w:type="spellEnd"/>
      <w:r w:rsidR="00A92C3A" w:rsidRPr="006D3258">
        <w:rPr>
          <w:rFonts w:ascii="Times New Roman" w:hAnsi="Times New Roman" w:cs="Times New Roman"/>
          <w:snapToGrid w:val="0"/>
          <w:sz w:val="28"/>
          <w:szCs w:val="28"/>
        </w:rPr>
        <w:t xml:space="preserve">. Порівняно із січнем–листопадом 2015р. експорт скоротився на 5,9% (на 2036,7 </w:t>
      </w:r>
      <w:proofErr w:type="spellStart"/>
      <w:r w:rsidR="00A92C3A" w:rsidRPr="006D3258">
        <w:rPr>
          <w:rFonts w:ascii="Times New Roman" w:hAnsi="Times New Roman" w:cs="Times New Roman"/>
          <w:snapToGrid w:val="0"/>
          <w:sz w:val="28"/>
          <w:szCs w:val="28"/>
        </w:rPr>
        <w:t>млн.дол</w:t>
      </w:r>
      <w:proofErr w:type="spellEnd"/>
      <w:r w:rsidR="00A92C3A" w:rsidRPr="006D3258">
        <w:rPr>
          <w:rFonts w:ascii="Times New Roman" w:hAnsi="Times New Roman" w:cs="Times New Roman"/>
          <w:snapToGrid w:val="0"/>
          <w:sz w:val="28"/>
          <w:szCs w:val="28"/>
        </w:rPr>
        <w:t xml:space="preserve">.), імпорт збільшився – на 1,8% (на 603,1 </w:t>
      </w:r>
      <w:proofErr w:type="spellStart"/>
      <w:r w:rsidR="00A92C3A" w:rsidRPr="006D3258">
        <w:rPr>
          <w:rFonts w:ascii="Times New Roman" w:hAnsi="Times New Roman" w:cs="Times New Roman"/>
          <w:snapToGrid w:val="0"/>
          <w:sz w:val="28"/>
          <w:szCs w:val="28"/>
        </w:rPr>
        <w:t>млн.дол</w:t>
      </w:r>
      <w:proofErr w:type="spellEnd"/>
      <w:r w:rsidR="00A92C3A" w:rsidRPr="006D3258">
        <w:rPr>
          <w:rFonts w:ascii="Times New Roman" w:hAnsi="Times New Roman" w:cs="Times New Roman"/>
          <w:snapToGrid w:val="0"/>
          <w:sz w:val="28"/>
          <w:szCs w:val="28"/>
        </w:rPr>
        <w:t xml:space="preserve">.). Негативне сальдо становило 2324,3 </w:t>
      </w:r>
      <w:proofErr w:type="spellStart"/>
      <w:r w:rsidR="00A92C3A" w:rsidRPr="006D3258">
        <w:rPr>
          <w:rFonts w:ascii="Times New Roman" w:hAnsi="Times New Roman" w:cs="Times New Roman"/>
          <w:snapToGrid w:val="0"/>
          <w:sz w:val="28"/>
          <w:szCs w:val="28"/>
        </w:rPr>
        <w:t>млн.дол</w:t>
      </w:r>
      <w:proofErr w:type="spellEnd"/>
      <w:r w:rsidR="00A92C3A" w:rsidRPr="006D3258">
        <w:rPr>
          <w:rFonts w:ascii="Times New Roman" w:hAnsi="Times New Roman" w:cs="Times New Roman"/>
          <w:snapToGrid w:val="0"/>
          <w:sz w:val="28"/>
          <w:szCs w:val="28"/>
        </w:rPr>
        <w:t xml:space="preserve">. </w:t>
      </w:r>
      <w:r w:rsidR="00A92C3A" w:rsidRPr="006D3258">
        <w:rPr>
          <w:rFonts w:ascii="Times New Roman" w:hAnsi="Times New Roman" w:cs="Times New Roman"/>
          <w:snapToGrid w:val="0"/>
          <w:sz w:val="28"/>
          <w:szCs w:val="28"/>
        </w:rPr>
        <w:br/>
        <w:t xml:space="preserve">(за 11 місяців 2015р. позитивне – 315,5 </w:t>
      </w:r>
      <w:proofErr w:type="spellStart"/>
      <w:r w:rsidR="00A92C3A" w:rsidRPr="006D3258">
        <w:rPr>
          <w:rFonts w:ascii="Times New Roman" w:hAnsi="Times New Roman" w:cs="Times New Roman"/>
          <w:snapToGrid w:val="0"/>
          <w:sz w:val="28"/>
          <w:szCs w:val="28"/>
        </w:rPr>
        <w:t>млн.дол</w:t>
      </w:r>
      <w:proofErr w:type="spellEnd"/>
      <w:r w:rsidR="00A92C3A" w:rsidRPr="006D3258">
        <w:rPr>
          <w:rFonts w:ascii="Times New Roman" w:hAnsi="Times New Roman" w:cs="Times New Roman"/>
          <w:snapToGrid w:val="0"/>
          <w:sz w:val="28"/>
          <w:szCs w:val="28"/>
        </w:rPr>
        <w:t>.).</w:t>
      </w:r>
    </w:p>
    <w:p w:rsidR="00A92C3A" w:rsidRPr="006D3258" w:rsidRDefault="00A92C3A" w:rsidP="00A92C3A">
      <w:pPr>
        <w:jc w:val="both"/>
        <w:rPr>
          <w:rFonts w:ascii="Times New Roman" w:hAnsi="Times New Roman" w:cs="Times New Roman"/>
        </w:rPr>
      </w:pPr>
      <w:r w:rsidRPr="006D3258">
        <w:rPr>
          <w:rFonts w:ascii="Times New Roman" w:hAnsi="Times New Roman" w:cs="Times New Roman"/>
          <w:noProof/>
          <w:lang w:val="ru-RU" w:eastAsia="ru-RU"/>
        </w:rPr>
        <w:drawing>
          <wp:inline distT="0" distB="0" distL="0" distR="0">
            <wp:extent cx="5781675" cy="268605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560F5" w:rsidRPr="006D3258" w:rsidRDefault="00F560F5" w:rsidP="00BB7825">
      <w:pPr>
        <w:spacing w:after="0" w:line="360" w:lineRule="auto"/>
        <w:ind w:firstLine="720"/>
        <w:jc w:val="center"/>
        <w:rPr>
          <w:rFonts w:ascii="Times New Roman" w:hAnsi="Times New Roman" w:cs="Times New Roman"/>
          <w:sz w:val="28"/>
          <w:szCs w:val="28"/>
        </w:rPr>
      </w:pPr>
      <w:r w:rsidRPr="006D3258">
        <w:rPr>
          <w:rFonts w:ascii="Times New Roman" w:hAnsi="Times New Roman" w:cs="Times New Roman"/>
          <w:sz w:val="28"/>
          <w:szCs w:val="28"/>
        </w:rPr>
        <w:t>Рис. 2.10.</w:t>
      </w:r>
      <w:r w:rsidRPr="006D3258">
        <w:t xml:space="preserve"> </w:t>
      </w:r>
      <w:r w:rsidRPr="006D3258">
        <w:rPr>
          <w:rFonts w:ascii="Times New Roman" w:hAnsi="Times New Roman" w:cs="Times New Roman"/>
          <w:sz w:val="28"/>
          <w:szCs w:val="28"/>
        </w:rPr>
        <w:t>Темпи зростання (зниження) експорту-імпорту товарів у 2016 році (у % до відповідного періоду попереднього року, наростаючим підсумком)</w:t>
      </w:r>
    </w:p>
    <w:p w:rsidR="00F560F5" w:rsidRPr="006D3258" w:rsidRDefault="00F560F5" w:rsidP="00A92C3A">
      <w:pPr>
        <w:ind w:firstLine="720"/>
        <w:jc w:val="both"/>
        <w:rPr>
          <w:rFonts w:ascii="Times New Roman" w:hAnsi="Times New Roman" w:cs="Times New Roman"/>
          <w:sz w:val="28"/>
          <w:szCs w:val="28"/>
        </w:rPr>
      </w:pPr>
    </w:p>
    <w:p w:rsidR="00A92C3A" w:rsidRPr="006D3258" w:rsidRDefault="00A92C3A" w:rsidP="00F560F5">
      <w:pPr>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z w:val="28"/>
          <w:szCs w:val="28"/>
        </w:rPr>
        <w:t>Коефіцієнт покриття експортом імпорту склав 0,93 (за 11 місяців 2015р. – 1,01).</w:t>
      </w:r>
      <w:r w:rsidR="00F560F5" w:rsidRPr="006D3258">
        <w:rPr>
          <w:rFonts w:ascii="Times New Roman" w:hAnsi="Times New Roman" w:cs="Times New Roman"/>
          <w:sz w:val="28"/>
          <w:szCs w:val="28"/>
        </w:rPr>
        <w:t xml:space="preserve"> </w:t>
      </w:r>
      <w:r w:rsidRPr="006D3258">
        <w:rPr>
          <w:rFonts w:ascii="Times New Roman" w:hAnsi="Times New Roman" w:cs="Times New Roman"/>
          <w:sz w:val="28"/>
          <w:szCs w:val="28"/>
        </w:rPr>
        <w:t>Зовнішньоторговельні операції проводились із партнерами із 223 країн світу.</w:t>
      </w:r>
      <w:r w:rsidR="00F560F5" w:rsidRPr="006D3258">
        <w:rPr>
          <w:rFonts w:ascii="Times New Roman" w:hAnsi="Times New Roman" w:cs="Times New Roman"/>
          <w:sz w:val="28"/>
          <w:szCs w:val="28"/>
        </w:rPr>
        <w:t xml:space="preserve"> Зауважимо, що о</w:t>
      </w:r>
      <w:r w:rsidRPr="006D3258">
        <w:rPr>
          <w:rFonts w:ascii="Times New Roman" w:hAnsi="Times New Roman" w:cs="Times New Roman"/>
          <w:sz w:val="28"/>
          <w:szCs w:val="28"/>
        </w:rPr>
        <w:t xml:space="preserve">снову товарної структури українського експорту складали недорогоцінні метали та вироби з них, продукти </w:t>
      </w:r>
      <w:r w:rsidRPr="006D3258">
        <w:rPr>
          <w:rFonts w:ascii="Times New Roman" w:hAnsi="Times New Roman" w:cs="Times New Roman"/>
          <w:sz w:val="28"/>
          <w:szCs w:val="28"/>
        </w:rPr>
        <w:lastRenderedPageBreak/>
        <w:t xml:space="preserve">рослинного походження, жири та олії тваринного або рослинного походження, механічні та електричні машини, мінеральні продукти, готові харчові продукти, продукція хімічної та пов’язаних з нею галузей промисловості й деревина і вироби з деревини. </w:t>
      </w:r>
      <w:r w:rsidR="00F560F5" w:rsidRPr="006D3258">
        <w:rPr>
          <w:rFonts w:ascii="Times New Roman" w:hAnsi="Times New Roman" w:cs="Times New Roman"/>
          <w:sz w:val="28"/>
          <w:szCs w:val="28"/>
        </w:rPr>
        <w:t xml:space="preserve"> </w:t>
      </w:r>
      <w:r w:rsidRPr="006D3258">
        <w:rPr>
          <w:rFonts w:ascii="Times New Roman" w:hAnsi="Times New Roman" w:cs="Times New Roman"/>
          <w:sz w:val="28"/>
          <w:szCs w:val="28"/>
        </w:rPr>
        <w:t>У загальному обсязі експорту товарів порівняно з січнем</w:t>
      </w:r>
      <w:r w:rsidRPr="006D3258">
        <w:rPr>
          <w:rFonts w:ascii="Times New Roman" w:hAnsi="Times New Roman" w:cs="Times New Roman"/>
          <w:sz w:val="28"/>
          <w:szCs w:val="28"/>
        </w:rPr>
        <w:sym w:font="Symbol" w:char="F02D"/>
      </w:r>
      <w:r w:rsidRPr="006D3258">
        <w:rPr>
          <w:rFonts w:ascii="Times New Roman" w:hAnsi="Times New Roman" w:cs="Times New Roman"/>
          <w:sz w:val="28"/>
          <w:szCs w:val="28"/>
        </w:rPr>
        <w:t xml:space="preserve">листопадом 2015р. збільшилась частка зернових культур із 15,5% до 16,5%, жирів та олій тваринного або рослинного походження – з 8,3% до 10,8%, електричних машин – з 5,2% до 5,8%, деревини і виробів з деревини – з 2,9% до 3,2%. Обсяг експорту товарів до країн Європейського Союзу становив 12201,9 </w:t>
      </w:r>
      <w:proofErr w:type="spellStart"/>
      <w:r w:rsidRPr="006D3258">
        <w:rPr>
          <w:rFonts w:ascii="Times New Roman" w:hAnsi="Times New Roman" w:cs="Times New Roman"/>
          <w:sz w:val="28"/>
          <w:szCs w:val="28"/>
        </w:rPr>
        <w:t>млн.дол</w:t>
      </w:r>
      <w:proofErr w:type="spellEnd"/>
      <w:r w:rsidRPr="006D3258">
        <w:rPr>
          <w:rFonts w:ascii="Times New Roman" w:hAnsi="Times New Roman" w:cs="Times New Roman"/>
          <w:sz w:val="28"/>
          <w:szCs w:val="28"/>
        </w:rPr>
        <w:t xml:space="preserve">., або 37,3% від загального обсягу експорту (за 11 місяців 2015р. – 11829,6 </w:t>
      </w:r>
      <w:proofErr w:type="spellStart"/>
      <w:r w:rsidRPr="006D3258">
        <w:rPr>
          <w:rFonts w:ascii="Times New Roman" w:hAnsi="Times New Roman" w:cs="Times New Roman"/>
          <w:sz w:val="28"/>
          <w:szCs w:val="28"/>
        </w:rPr>
        <w:t>млн.дол</w:t>
      </w:r>
      <w:proofErr w:type="spellEnd"/>
      <w:r w:rsidRPr="006D3258">
        <w:rPr>
          <w:rFonts w:ascii="Times New Roman" w:hAnsi="Times New Roman" w:cs="Times New Roman"/>
          <w:sz w:val="28"/>
          <w:szCs w:val="28"/>
        </w:rPr>
        <w:t>., або 34,0%), та збільшився порівняно з</w:t>
      </w:r>
      <w:r w:rsidR="000902CC"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11 місяцями 2015р. на 372,3 </w:t>
      </w:r>
      <w:proofErr w:type="spellStart"/>
      <w:r w:rsidRPr="006D3258">
        <w:rPr>
          <w:rFonts w:ascii="Times New Roman" w:hAnsi="Times New Roman" w:cs="Times New Roman"/>
          <w:sz w:val="28"/>
          <w:szCs w:val="28"/>
        </w:rPr>
        <w:t>млн.дол</w:t>
      </w:r>
      <w:proofErr w:type="spellEnd"/>
      <w:r w:rsidRPr="006D3258">
        <w:rPr>
          <w:rFonts w:ascii="Times New Roman" w:hAnsi="Times New Roman" w:cs="Times New Roman"/>
          <w:sz w:val="28"/>
          <w:szCs w:val="28"/>
        </w:rPr>
        <w:t>., або на 3,1%.</w:t>
      </w:r>
      <w:r w:rsidR="00F560F5" w:rsidRPr="006D3258">
        <w:rPr>
          <w:rFonts w:ascii="Times New Roman" w:hAnsi="Times New Roman" w:cs="Times New Roman"/>
          <w:sz w:val="28"/>
          <w:szCs w:val="28"/>
        </w:rPr>
        <w:t xml:space="preserve"> </w:t>
      </w:r>
      <w:r w:rsidRPr="006D3258">
        <w:rPr>
          <w:rFonts w:ascii="Times New Roman" w:hAnsi="Times New Roman" w:cs="Times New Roman"/>
          <w:sz w:val="28"/>
          <w:szCs w:val="28"/>
        </w:rPr>
        <w:t>Найбільші обсяги експорту до країн ЄС складали продукція агропромислового комплексу та харчової промисловості – 30,0% від загального обсягу експорту, недорогоцінні метали та вироби з них – 23,0%, електричні та механічні машини – 14,9%.  Найвагоміші експортні поставки товарів серед країн-членів ЄС здійснювалися до Польщі, Італії та Німеччини.</w:t>
      </w:r>
      <w:r w:rsidR="00F560F5" w:rsidRPr="006D3258">
        <w:rPr>
          <w:rFonts w:ascii="Times New Roman" w:hAnsi="Times New Roman" w:cs="Times New Roman"/>
          <w:sz w:val="28"/>
          <w:szCs w:val="28"/>
        </w:rPr>
        <w:t xml:space="preserve"> </w:t>
      </w:r>
      <w:r w:rsidRPr="006D3258">
        <w:rPr>
          <w:rFonts w:ascii="Times New Roman" w:hAnsi="Times New Roman" w:cs="Times New Roman"/>
          <w:sz w:val="28"/>
          <w:szCs w:val="28"/>
        </w:rPr>
        <w:t>Серед інших країн світу найбільше експортувалися товари до Російської Федерації, Єгипту, Туреччини, Китаю та Індії.</w:t>
      </w:r>
      <w:r w:rsidR="00F560F5"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Серед найбільших країн-партнерів експорт товарів збільшився до Індії на 22,1%, Угорщини на 17,3%, Польщі – на 10,0%, Єгипту </w:t>
      </w:r>
      <w:r w:rsidRPr="006D3258">
        <w:rPr>
          <w:rFonts w:ascii="Times New Roman" w:hAnsi="Times New Roman" w:cs="Times New Roman"/>
          <w:sz w:val="28"/>
          <w:szCs w:val="28"/>
        </w:rPr>
        <w:sym w:font="Symbol" w:char="F02D"/>
      </w:r>
      <w:r w:rsidRPr="006D3258">
        <w:rPr>
          <w:rFonts w:ascii="Times New Roman" w:hAnsi="Times New Roman" w:cs="Times New Roman"/>
          <w:sz w:val="28"/>
          <w:szCs w:val="28"/>
        </w:rPr>
        <w:t xml:space="preserve"> на 9,0%, Нідерландів – на 7,9% та Німеччини – на 5,1%, до решти найбільших країн-партнерів зменшився: Російської Федерації – на 27,4%, Туреччини – на 25,7%, Китаю – на 25,4%, Італії – на 3,5%.</w:t>
      </w:r>
      <w:r w:rsidR="00F560F5" w:rsidRPr="006D3258">
        <w:rPr>
          <w:rFonts w:ascii="Times New Roman" w:hAnsi="Times New Roman" w:cs="Times New Roman"/>
          <w:sz w:val="28"/>
          <w:szCs w:val="28"/>
        </w:rPr>
        <w:t xml:space="preserve"> </w:t>
      </w:r>
      <w:r w:rsidRPr="006D3258">
        <w:rPr>
          <w:rFonts w:ascii="Times New Roman" w:hAnsi="Times New Roman" w:cs="Times New Roman"/>
          <w:sz w:val="28"/>
          <w:szCs w:val="28"/>
        </w:rPr>
        <w:t>Основу товарної структури українського імпорту складали мінеральні продукти, механічні та електричні машини, продукція хімічної та пов’язаних з нею галузей промисловості, засоби наземного транспорту, літальні апарати, плавучі засоби, полімерні матеріали, пластмаси та вироби з них, недорогоцінні метали та вироби з них, готові харчові продукти, текстильні матеріали та текстильні вироби й продукти рослинного походження.</w:t>
      </w:r>
    </w:p>
    <w:p w:rsidR="00F560F5" w:rsidRPr="006D3258" w:rsidRDefault="00F560F5" w:rsidP="000902CC">
      <w:pPr>
        <w:spacing w:after="0" w:line="360" w:lineRule="auto"/>
        <w:ind w:firstLine="720"/>
        <w:jc w:val="both"/>
        <w:rPr>
          <w:rFonts w:ascii="Times New Roman" w:hAnsi="Times New Roman" w:cs="Times New Roman"/>
          <w:sz w:val="28"/>
          <w:szCs w:val="28"/>
        </w:rPr>
      </w:pPr>
      <w:r w:rsidRPr="006D3258">
        <w:rPr>
          <w:rFonts w:ascii="Times New Roman" w:hAnsi="Times New Roman" w:cs="Times New Roman"/>
          <w:sz w:val="28"/>
          <w:szCs w:val="28"/>
        </w:rPr>
        <w:t>Розглянемо внутрішню торгівлю.</w:t>
      </w:r>
    </w:p>
    <w:p w:rsidR="00A92C3A" w:rsidRPr="006D3258" w:rsidRDefault="00F560F5" w:rsidP="000902CC">
      <w:pPr>
        <w:tabs>
          <w:tab w:val="left" w:pos="9072"/>
        </w:tabs>
        <w:spacing w:after="0" w:line="360" w:lineRule="auto"/>
        <w:ind w:firstLine="720"/>
        <w:jc w:val="both"/>
        <w:rPr>
          <w:rFonts w:ascii="Times New Roman" w:hAnsi="Times New Roman" w:cs="Times New Roman"/>
          <w:sz w:val="28"/>
        </w:rPr>
      </w:pPr>
      <w:r w:rsidRPr="006D3258">
        <w:rPr>
          <w:rFonts w:ascii="Times New Roman" w:hAnsi="Times New Roman" w:cs="Times New Roman"/>
          <w:sz w:val="28"/>
        </w:rPr>
        <w:lastRenderedPageBreak/>
        <w:t>Так, о</w:t>
      </w:r>
      <w:r w:rsidR="00A92C3A" w:rsidRPr="006D3258">
        <w:rPr>
          <w:rFonts w:ascii="Times New Roman" w:hAnsi="Times New Roman" w:cs="Times New Roman"/>
          <w:sz w:val="28"/>
        </w:rPr>
        <w:t>борот підприємств оптової торгівлі у 2016р.</w:t>
      </w:r>
      <w:r w:rsidRPr="006D3258">
        <w:rPr>
          <w:rFonts w:ascii="Times New Roman" w:hAnsi="Times New Roman" w:cs="Times New Roman"/>
          <w:sz w:val="28"/>
        </w:rPr>
        <w:t xml:space="preserve"> </w:t>
      </w:r>
      <w:r w:rsidR="00A92C3A" w:rsidRPr="006D3258">
        <w:rPr>
          <w:rFonts w:ascii="Times New Roman" w:hAnsi="Times New Roman" w:cs="Times New Roman"/>
          <w:sz w:val="28"/>
        </w:rPr>
        <w:t xml:space="preserve">становив </w:t>
      </w:r>
      <w:r w:rsidR="00A92C3A" w:rsidRPr="006D3258">
        <w:rPr>
          <w:rFonts w:ascii="Times New Roman" w:hAnsi="Times New Roman" w:cs="Times New Roman"/>
          <w:sz w:val="28"/>
        </w:rPr>
        <w:br/>
        <w:t xml:space="preserve">1486,3 </w:t>
      </w:r>
      <w:proofErr w:type="spellStart"/>
      <w:r w:rsidR="00A92C3A" w:rsidRPr="006D3258">
        <w:rPr>
          <w:rFonts w:ascii="Times New Roman" w:hAnsi="Times New Roman" w:cs="Times New Roman"/>
          <w:sz w:val="28"/>
        </w:rPr>
        <w:t>млрд.грн</w:t>
      </w:r>
      <w:proofErr w:type="spellEnd"/>
      <w:r w:rsidR="00A92C3A" w:rsidRPr="006D3258">
        <w:rPr>
          <w:rFonts w:ascii="Times New Roman" w:hAnsi="Times New Roman" w:cs="Times New Roman"/>
          <w:sz w:val="28"/>
        </w:rPr>
        <w:t>. Фізичний обсяг оптового товарообороту порівняно з 2015р. збільшився на 4,9%.</w:t>
      </w:r>
      <w:r w:rsidRPr="006D3258">
        <w:rPr>
          <w:rFonts w:ascii="Times New Roman" w:hAnsi="Times New Roman" w:cs="Times New Roman"/>
          <w:sz w:val="28"/>
        </w:rPr>
        <w:t xml:space="preserve"> </w:t>
      </w:r>
      <w:r w:rsidR="00A92C3A" w:rsidRPr="006D3258">
        <w:rPr>
          <w:rFonts w:ascii="Times New Roman" w:hAnsi="Times New Roman" w:cs="Times New Roman"/>
          <w:sz w:val="28"/>
        </w:rPr>
        <w:t xml:space="preserve">Оборот роздрібної торгівлі у 2016р. становив 1159,3 </w:t>
      </w:r>
      <w:proofErr w:type="spellStart"/>
      <w:r w:rsidR="00A92C3A" w:rsidRPr="006D3258">
        <w:rPr>
          <w:rFonts w:ascii="Times New Roman" w:hAnsi="Times New Roman" w:cs="Times New Roman"/>
          <w:sz w:val="28"/>
        </w:rPr>
        <w:t>млрд.грн</w:t>
      </w:r>
      <w:proofErr w:type="spellEnd"/>
      <w:r w:rsidR="00A92C3A" w:rsidRPr="006D3258">
        <w:rPr>
          <w:rFonts w:ascii="Times New Roman" w:hAnsi="Times New Roman" w:cs="Times New Roman"/>
          <w:sz w:val="28"/>
        </w:rPr>
        <w:t>, що  на 4% більше від обсягу 2015р. У структурі обороту роздрібної торгівлі на організовані та неформальні ринки припадало 30,8%.</w:t>
      </w:r>
      <w:r w:rsidR="000902CC" w:rsidRPr="006D3258">
        <w:rPr>
          <w:rFonts w:ascii="Times New Roman" w:hAnsi="Times New Roman" w:cs="Times New Roman"/>
          <w:sz w:val="28"/>
        </w:rPr>
        <w:t xml:space="preserve"> </w:t>
      </w:r>
      <w:r w:rsidR="00A92C3A" w:rsidRPr="006D3258">
        <w:rPr>
          <w:rFonts w:ascii="Times New Roman" w:hAnsi="Times New Roman" w:cs="Times New Roman"/>
          <w:sz w:val="28"/>
        </w:rPr>
        <w:t xml:space="preserve">Обсяги та індекси фізичного обсягу обороту роздрібної торгівлі по регіонах наведено </w:t>
      </w:r>
      <w:r w:rsidRPr="006D3258">
        <w:rPr>
          <w:rFonts w:ascii="Times New Roman" w:hAnsi="Times New Roman" w:cs="Times New Roman"/>
          <w:sz w:val="28"/>
        </w:rPr>
        <w:t>в таблиці 2.</w:t>
      </w:r>
      <w:r w:rsidR="00DA2A76" w:rsidRPr="006D3258">
        <w:rPr>
          <w:rFonts w:ascii="Times New Roman" w:hAnsi="Times New Roman" w:cs="Times New Roman"/>
          <w:sz w:val="28"/>
        </w:rPr>
        <w:t>3</w:t>
      </w:r>
      <w:r w:rsidRPr="006D3258">
        <w:rPr>
          <w:rFonts w:ascii="Times New Roman" w:hAnsi="Times New Roman" w:cs="Times New Roman"/>
          <w:sz w:val="28"/>
        </w:rPr>
        <w:t>.</w:t>
      </w:r>
    </w:p>
    <w:p w:rsidR="00F560F5" w:rsidRPr="006D3258" w:rsidRDefault="00F560F5" w:rsidP="00F560F5">
      <w:pPr>
        <w:tabs>
          <w:tab w:val="left" w:pos="9072"/>
        </w:tabs>
        <w:ind w:firstLine="720"/>
        <w:jc w:val="right"/>
        <w:rPr>
          <w:rFonts w:ascii="Times New Roman" w:hAnsi="Times New Roman" w:cs="Times New Roman"/>
          <w:sz w:val="28"/>
        </w:rPr>
      </w:pPr>
      <w:r w:rsidRPr="006D3258">
        <w:rPr>
          <w:rFonts w:ascii="Times New Roman" w:hAnsi="Times New Roman" w:cs="Times New Roman"/>
          <w:sz w:val="28"/>
        </w:rPr>
        <w:t>Таблиця 2.</w:t>
      </w:r>
      <w:r w:rsidR="00DA2A76" w:rsidRPr="006D3258">
        <w:rPr>
          <w:rFonts w:ascii="Times New Roman" w:hAnsi="Times New Roman" w:cs="Times New Roman"/>
          <w:sz w:val="28"/>
        </w:rPr>
        <w:t>3</w:t>
      </w:r>
      <w:r w:rsidRPr="006D3258">
        <w:rPr>
          <w:rFonts w:ascii="Times New Roman" w:hAnsi="Times New Roman" w:cs="Times New Roman"/>
          <w:sz w:val="28"/>
        </w:rPr>
        <w:t>.</w:t>
      </w:r>
    </w:p>
    <w:p w:rsidR="00A92C3A" w:rsidRPr="006D3258" w:rsidRDefault="00F560F5" w:rsidP="00BB7825">
      <w:pPr>
        <w:tabs>
          <w:tab w:val="left" w:pos="9072"/>
        </w:tabs>
        <w:spacing w:line="280" w:lineRule="exact"/>
        <w:ind w:firstLine="720"/>
        <w:jc w:val="center"/>
        <w:rPr>
          <w:rFonts w:ascii="Times New Roman" w:hAnsi="Times New Roman" w:cs="Times New Roman"/>
          <w:sz w:val="28"/>
        </w:rPr>
      </w:pPr>
      <w:r w:rsidRPr="006D3258">
        <w:rPr>
          <w:rFonts w:ascii="Times New Roman" w:hAnsi="Times New Roman" w:cs="Times New Roman"/>
          <w:sz w:val="28"/>
        </w:rPr>
        <w:t>Обсяги та індекси фізичного обсягу обороту роздрібної торгівлі по регіонах</w:t>
      </w:r>
    </w:p>
    <w:tbl>
      <w:tblPr>
        <w:tblW w:w="8931"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1843"/>
        <w:gridCol w:w="1985"/>
        <w:gridCol w:w="1985"/>
      </w:tblGrid>
      <w:tr w:rsidR="00A92C3A" w:rsidRPr="006D3258" w:rsidTr="00F560F5">
        <w:trPr>
          <w:trHeight w:val="884"/>
          <w:jc w:val="center"/>
        </w:trPr>
        <w:tc>
          <w:tcPr>
            <w:tcW w:w="3118" w:type="dxa"/>
            <w:vMerge w:val="restart"/>
            <w:shd w:val="clear" w:color="auto" w:fill="auto"/>
          </w:tcPr>
          <w:p w:rsidR="00A92C3A" w:rsidRPr="006D3258" w:rsidRDefault="00A92C3A" w:rsidP="00F560F5">
            <w:pPr>
              <w:spacing w:after="0" w:line="240" w:lineRule="auto"/>
              <w:rPr>
                <w:rFonts w:ascii="Times New Roman" w:hAnsi="Times New Roman" w:cs="Times New Roman"/>
                <w:sz w:val="24"/>
                <w:szCs w:val="24"/>
              </w:rPr>
            </w:pPr>
          </w:p>
        </w:tc>
        <w:tc>
          <w:tcPr>
            <w:tcW w:w="1843" w:type="dxa"/>
            <w:vMerge w:val="restart"/>
            <w:shd w:val="clear" w:color="auto" w:fill="auto"/>
            <w:vAlign w:val="center"/>
          </w:tcPr>
          <w:p w:rsidR="00A92C3A" w:rsidRPr="006D3258" w:rsidRDefault="00A92C3A" w:rsidP="00F560F5">
            <w:pPr>
              <w:spacing w:after="0" w:line="240" w:lineRule="auto"/>
              <w:jc w:val="center"/>
              <w:rPr>
                <w:rFonts w:ascii="Times New Roman" w:hAnsi="Times New Roman" w:cs="Times New Roman"/>
                <w:sz w:val="24"/>
                <w:szCs w:val="24"/>
              </w:rPr>
            </w:pPr>
            <w:r w:rsidRPr="006D3258">
              <w:rPr>
                <w:rFonts w:ascii="Times New Roman" w:hAnsi="Times New Roman" w:cs="Times New Roman"/>
                <w:sz w:val="24"/>
                <w:szCs w:val="24"/>
              </w:rPr>
              <w:t xml:space="preserve">Оборот роздрібної торгівлі </w:t>
            </w:r>
          </w:p>
          <w:p w:rsidR="00A92C3A" w:rsidRPr="006D3258" w:rsidRDefault="00A92C3A" w:rsidP="00F560F5">
            <w:pPr>
              <w:spacing w:after="0" w:line="240" w:lineRule="auto"/>
              <w:jc w:val="center"/>
              <w:rPr>
                <w:rFonts w:ascii="Times New Roman" w:hAnsi="Times New Roman" w:cs="Times New Roman"/>
                <w:sz w:val="24"/>
                <w:szCs w:val="24"/>
              </w:rPr>
            </w:pPr>
            <w:r w:rsidRPr="006D3258">
              <w:rPr>
                <w:rFonts w:ascii="Times New Roman" w:hAnsi="Times New Roman" w:cs="Times New Roman"/>
                <w:sz w:val="24"/>
                <w:szCs w:val="24"/>
              </w:rPr>
              <w:t>у 2016р.,</w:t>
            </w:r>
          </w:p>
          <w:p w:rsidR="00A92C3A" w:rsidRPr="006D3258" w:rsidRDefault="00A92C3A" w:rsidP="00F560F5">
            <w:pPr>
              <w:spacing w:after="0" w:line="240" w:lineRule="auto"/>
              <w:jc w:val="center"/>
              <w:rPr>
                <w:rFonts w:ascii="Times New Roman" w:hAnsi="Times New Roman" w:cs="Times New Roman"/>
                <w:sz w:val="24"/>
                <w:szCs w:val="24"/>
              </w:rPr>
            </w:pPr>
            <w:proofErr w:type="spellStart"/>
            <w:r w:rsidRPr="006D3258">
              <w:rPr>
                <w:rFonts w:ascii="Times New Roman" w:hAnsi="Times New Roman" w:cs="Times New Roman"/>
                <w:sz w:val="24"/>
                <w:szCs w:val="24"/>
              </w:rPr>
              <w:t>млн.грн</w:t>
            </w:r>
            <w:proofErr w:type="spellEnd"/>
          </w:p>
        </w:tc>
        <w:tc>
          <w:tcPr>
            <w:tcW w:w="3970" w:type="dxa"/>
            <w:gridSpan w:val="2"/>
            <w:shd w:val="clear" w:color="auto" w:fill="auto"/>
            <w:vAlign w:val="center"/>
          </w:tcPr>
          <w:p w:rsidR="00A92C3A" w:rsidRPr="006D3258" w:rsidRDefault="00A92C3A" w:rsidP="00F560F5">
            <w:pPr>
              <w:spacing w:after="0" w:line="240" w:lineRule="auto"/>
              <w:jc w:val="center"/>
              <w:rPr>
                <w:rFonts w:ascii="Times New Roman" w:hAnsi="Times New Roman" w:cs="Times New Roman"/>
                <w:sz w:val="24"/>
                <w:szCs w:val="24"/>
              </w:rPr>
            </w:pPr>
            <w:r w:rsidRPr="006D3258">
              <w:rPr>
                <w:rFonts w:ascii="Times New Roman" w:hAnsi="Times New Roman" w:cs="Times New Roman"/>
                <w:sz w:val="24"/>
                <w:szCs w:val="24"/>
              </w:rPr>
              <w:t>Індекси фізичного обсягу</w:t>
            </w:r>
          </w:p>
          <w:p w:rsidR="00A92C3A" w:rsidRPr="006D3258" w:rsidRDefault="00A92C3A" w:rsidP="00F560F5">
            <w:pPr>
              <w:spacing w:after="0" w:line="240" w:lineRule="auto"/>
              <w:jc w:val="center"/>
              <w:rPr>
                <w:rFonts w:ascii="Times New Roman" w:hAnsi="Times New Roman" w:cs="Times New Roman"/>
                <w:sz w:val="24"/>
                <w:szCs w:val="24"/>
              </w:rPr>
            </w:pPr>
            <w:r w:rsidRPr="006D3258">
              <w:rPr>
                <w:rFonts w:ascii="Times New Roman" w:hAnsi="Times New Roman" w:cs="Times New Roman"/>
                <w:sz w:val="24"/>
                <w:szCs w:val="24"/>
              </w:rPr>
              <w:t>обороту роздрібної торгівлі</w:t>
            </w:r>
          </w:p>
          <w:p w:rsidR="00A92C3A" w:rsidRPr="006D3258" w:rsidRDefault="00A92C3A" w:rsidP="00F560F5">
            <w:pPr>
              <w:spacing w:after="0" w:line="240" w:lineRule="auto"/>
              <w:jc w:val="center"/>
              <w:rPr>
                <w:rFonts w:ascii="Times New Roman" w:hAnsi="Times New Roman" w:cs="Times New Roman"/>
                <w:sz w:val="24"/>
                <w:szCs w:val="24"/>
              </w:rPr>
            </w:pPr>
            <w:r w:rsidRPr="006D3258">
              <w:rPr>
                <w:rFonts w:ascii="Times New Roman" w:hAnsi="Times New Roman" w:cs="Times New Roman"/>
                <w:sz w:val="24"/>
                <w:szCs w:val="24"/>
              </w:rPr>
              <w:t>(у порівнянних цінах), %</w:t>
            </w:r>
          </w:p>
        </w:tc>
      </w:tr>
      <w:tr w:rsidR="00A92C3A" w:rsidRPr="006D3258" w:rsidTr="00F560F5">
        <w:trPr>
          <w:trHeight w:val="854"/>
          <w:jc w:val="center"/>
        </w:trPr>
        <w:tc>
          <w:tcPr>
            <w:tcW w:w="3118" w:type="dxa"/>
            <w:vMerge/>
            <w:shd w:val="clear" w:color="auto" w:fill="auto"/>
          </w:tcPr>
          <w:p w:rsidR="00A92C3A" w:rsidRPr="006D3258" w:rsidRDefault="00A92C3A" w:rsidP="00F560F5">
            <w:pPr>
              <w:spacing w:after="0" w:line="240" w:lineRule="auto"/>
              <w:rPr>
                <w:rFonts w:ascii="Times New Roman" w:hAnsi="Times New Roman" w:cs="Times New Roman"/>
                <w:sz w:val="24"/>
                <w:szCs w:val="24"/>
              </w:rPr>
            </w:pPr>
          </w:p>
        </w:tc>
        <w:tc>
          <w:tcPr>
            <w:tcW w:w="1843" w:type="dxa"/>
            <w:vMerge/>
            <w:shd w:val="clear" w:color="auto" w:fill="auto"/>
            <w:vAlign w:val="center"/>
          </w:tcPr>
          <w:p w:rsidR="00A92C3A" w:rsidRPr="006D3258" w:rsidRDefault="00A92C3A" w:rsidP="00F560F5">
            <w:pPr>
              <w:spacing w:after="0" w:line="240" w:lineRule="auto"/>
              <w:jc w:val="center"/>
              <w:rPr>
                <w:rFonts w:ascii="Times New Roman" w:hAnsi="Times New Roman" w:cs="Times New Roman"/>
                <w:sz w:val="24"/>
                <w:szCs w:val="24"/>
              </w:rPr>
            </w:pPr>
          </w:p>
        </w:tc>
        <w:tc>
          <w:tcPr>
            <w:tcW w:w="1985" w:type="dxa"/>
            <w:shd w:val="clear" w:color="auto" w:fill="auto"/>
            <w:vAlign w:val="center"/>
          </w:tcPr>
          <w:p w:rsidR="00A92C3A" w:rsidRPr="006D3258" w:rsidRDefault="00A92C3A" w:rsidP="00F560F5">
            <w:pPr>
              <w:spacing w:after="0" w:line="240" w:lineRule="auto"/>
              <w:ind w:right="-133"/>
              <w:jc w:val="center"/>
              <w:rPr>
                <w:rFonts w:ascii="Times New Roman" w:hAnsi="Times New Roman" w:cs="Times New Roman"/>
                <w:sz w:val="24"/>
                <w:szCs w:val="24"/>
              </w:rPr>
            </w:pPr>
            <w:r w:rsidRPr="006D3258">
              <w:rPr>
                <w:rFonts w:ascii="Times New Roman" w:hAnsi="Times New Roman" w:cs="Times New Roman"/>
                <w:sz w:val="24"/>
                <w:szCs w:val="24"/>
              </w:rPr>
              <w:t xml:space="preserve">2016р. </w:t>
            </w:r>
          </w:p>
          <w:p w:rsidR="00A92C3A" w:rsidRPr="006D3258" w:rsidRDefault="00A92C3A" w:rsidP="00F560F5">
            <w:pPr>
              <w:spacing w:after="0" w:line="240" w:lineRule="auto"/>
              <w:ind w:right="-133"/>
              <w:jc w:val="center"/>
              <w:rPr>
                <w:rFonts w:ascii="Times New Roman" w:hAnsi="Times New Roman" w:cs="Times New Roman"/>
                <w:sz w:val="24"/>
                <w:szCs w:val="24"/>
              </w:rPr>
            </w:pPr>
            <w:r w:rsidRPr="006D3258">
              <w:rPr>
                <w:rFonts w:ascii="Times New Roman" w:hAnsi="Times New Roman" w:cs="Times New Roman"/>
                <w:sz w:val="24"/>
                <w:szCs w:val="24"/>
              </w:rPr>
              <w:t>до</w:t>
            </w:r>
          </w:p>
          <w:p w:rsidR="00A92C3A" w:rsidRPr="006D3258" w:rsidRDefault="00A92C3A" w:rsidP="00F560F5">
            <w:pPr>
              <w:spacing w:after="0" w:line="240" w:lineRule="auto"/>
              <w:ind w:right="-108"/>
              <w:jc w:val="center"/>
              <w:rPr>
                <w:rFonts w:ascii="Times New Roman" w:hAnsi="Times New Roman" w:cs="Times New Roman"/>
                <w:sz w:val="24"/>
                <w:szCs w:val="24"/>
              </w:rPr>
            </w:pPr>
            <w:r w:rsidRPr="006D3258">
              <w:rPr>
                <w:rFonts w:ascii="Times New Roman" w:hAnsi="Times New Roman" w:cs="Times New Roman"/>
                <w:sz w:val="24"/>
                <w:szCs w:val="24"/>
              </w:rPr>
              <w:t>2015р.</w:t>
            </w:r>
          </w:p>
        </w:tc>
        <w:tc>
          <w:tcPr>
            <w:tcW w:w="1985" w:type="dxa"/>
            <w:shd w:val="clear" w:color="auto" w:fill="auto"/>
            <w:vAlign w:val="center"/>
          </w:tcPr>
          <w:p w:rsidR="00A92C3A" w:rsidRPr="006D3258" w:rsidRDefault="00A92C3A" w:rsidP="00F560F5">
            <w:pPr>
              <w:spacing w:after="0" w:line="240" w:lineRule="auto"/>
              <w:ind w:right="-51"/>
              <w:jc w:val="center"/>
              <w:rPr>
                <w:rFonts w:ascii="Times New Roman" w:hAnsi="Times New Roman" w:cs="Times New Roman"/>
                <w:sz w:val="24"/>
                <w:szCs w:val="24"/>
              </w:rPr>
            </w:pPr>
            <w:proofErr w:type="spellStart"/>
            <w:r w:rsidRPr="006D3258">
              <w:rPr>
                <w:rFonts w:ascii="Times New Roman" w:hAnsi="Times New Roman" w:cs="Times New Roman"/>
                <w:sz w:val="24"/>
                <w:szCs w:val="24"/>
              </w:rPr>
              <w:t>довідково</w:t>
            </w:r>
            <w:proofErr w:type="spellEnd"/>
            <w:r w:rsidRPr="006D3258">
              <w:rPr>
                <w:rFonts w:ascii="Times New Roman" w:hAnsi="Times New Roman" w:cs="Times New Roman"/>
                <w:sz w:val="24"/>
                <w:szCs w:val="24"/>
              </w:rPr>
              <w:t>:</w:t>
            </w:r>
          </w:p>
          <w:p w:rsidR="00A92C3A" w:rsidRPr="006D3258" w:rsidRDefault="00A92C3A" w:rsidP="00F560F5">
            <w:pPr>
              <w:spacing w:after="0" w:line="240" w:lineRule="auto"/>
              <w:ind w:right="-108"/>
              <w:jc w:val="center"/>
              <w:rPr>
                <w:rFonts w:ascii="Times New Roman" w:hAnsi="Times New Roman" w:cs="Times New Roman"/>
                <w:sz w:val="24"/>
                <w:szCs w:val="24"/>
              </w:rPr>
            </w:pPr>
            <w:r w:rsidRPr="006D3258">
              <w:rPr>
                <w:rFonts w:ascii="Times New Roman" w:hAnsi="Times New Roman" w:cs="Times New Roman"/>
                <w:sz w:val="24"/>
                <w:szCs w:val="24"/>
              </w:rPr>
              <w:t>2015р.</w:t>
            </w:r>
          </w:p>
          <w:p w:rsidR="00A92C3A" w:rsidRPr="006D3258" w:rsidRDefault="00A92C3A" w:rsidP="00F560F5">
            <w:pPr>
              <w:spacing w:after="0" w:line="240" w:lineRule="auto"/>
              <w:ind w:right="-51"/>
              <w:jc w:val="center"/>
              <w:rPr>
                <w:rFonts w:ascii="Times New Roman" w:hAnsi="Times New Roman" w:cs="Times New Roman"/>
                <w:sz w:val="24"/>
                <w:szCs w:val="24"/>
              </w:rPr>
            </w:pPr>
            <w:r w:rsidRPr="006D3258">
              <w:rPr>
                <w:rFonts w:ascii="Times New Roman" w:hAnsi="Times New Roman" w:cs="Times New Roman"/>
                <w:sz w:val="24"/>
                <w:szCs w:val="24"/>
              </w:rPr>
              <w:t>до</w:t>
            </w:r>
          </w:p>
          <w:p w:rsidR="00A92C3A" w:rsidRPr="006D3258" w:rsidRDefault="00A92C3A" w:rsidP="00F560F5">
            <w:pPr>
              <w:spacing w:after="0" w:line="240" w:lineRule="auto"/>
              <w:ind w:right="-51"/>
              <w:jc w:val="center"/>
              <w:rPr>
                <w:rFonts w:ascii="Times New Roman" w:hAnsi="Times New Roman" w:cs="Times New Roman"/>
                <w:sz w:val="24"/>
                <w:szCs w:val="24"/>
              </w:rPr>
            </w:pPr>
            <w:r w:rsidRPr="006D3258">
              <w:rPr>
                <w:rFonts w:ascii="Times New Roman" w:hAnsi="Times New Roman" w:cs="Times New Roman"/>
                <w:sz w:val="24"/>
                <w:szCs w:val="24"/>
              </w:rPr>
              <w:t>2014р.</w:t>
            </w:r>
          </w:p>
        </w:tc>
      </w:tr>
      <w:tr w:rsidR="00A92C3A" w:rsidRPr="006D3258" w:rsidTr="00F560F5">
        <w:trPr>
          <w:trHeight w:val="20"/>
          <w:jc w:val="center"/>
        </w:trPr>
        <w:tc>
          <w:tcPr>
            <w:tcW w:w="3118" w:type="dxa"/>
            <w:shd w:val="clear" w:color="auto" w:fill="auto"/>
            <w:vAlign w:val="bottom"/>
          </w:tcPr>
          <w:p w:rsidR="00A92C3A" w:rsidRPr="006D3258" w:rsidRDefault="00A92C3A" w:rsidP="00F560F5">
            <w:pPr>
              <w:spacing w:after="0" w:line="240" w:lineRule="auto"/>
              <w:ind w:right="-46"/>
              <w:rPr>
                <w:rFonts w:ascii="Times New Roman" w:hAnsi="Times New Roman" w:cs="Times New Roman"/>
                <w:b/>
                <w:sz w:val="24"/>
                <w:szCs w:val="24"/>
              </w:rPr>
            </w:pPr>
            <w:r w:rsidRPr="006D3258">
              <w:rPr>
                <w:rFonts w:ascii="Times New Roman" w:hAnsi="Times New Roman" w:cs="Times New Roman"/>
                <w:b/>
                <w:sz w:val="24"/>
                <w:szCs w:val="24"/>
              </w:rPr>
              <w:t xml:space="preserve"> Україна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b/>
                <w:bCs/>
                <w:sz w:val="24"/>
                <w:szCs w:val="24"/>
                <w:lang w:eastAsia="uk-UA"/>
              </w:rPr>
            </w:pPr>
            <w:r w:rsidRPr="006D3258">
              <w:rPr>
                <w:rFonts w:ascii="Times New Roman" w:hAnsi="Times New Roman" w:cs="Times New Roman"/>
                <w:b/>
                <w:bCs/>
                <w:sz w:val="24"/>
                <w:szCs w:val="24"/>
              </w:rPr>
              <w:t>1159271,9</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b/>
                <w:bCs/>
                <w:sz w:val="24"/>
                <w:szCs w:val="24"/>
              </w:rPr>
            </w:pPr>
            <w:r w:rsidRPr="006D3258">
              <w:rPr>
                <w:rFonts w:ascii="Times New Roman" w:hAnsi="Times New Roman" w:cs="Times New Roman"/>
                <w:b/>
                <w:bCs/>
                <w:sz w:val="24"/>
                <w:szCs w:val="24"/>
              </w:rPr>
              <w:t>104,0</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b/>
                <w:bCs/>
                <w:sz w:val="24"/>
                <w:szCs w:val="24"/>
              </w:rPr>
            </w:pPr>
            <w:r w:rsidRPr="006D3258">
              <w:rPr>
                <w:rFonts w:ascii="Times New Roman" w:hAnsi="Times New Roman" w:cs="Times New Roman"/>
                <w:b/>
                <w:bCs/>
                <w:sz w:val="24"/>
                <w:szCs w:val="24"/>
              </w:rPr>
              <w:t>80,2</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5"/>
              <w:rPr>
                <w:rFonts w:ascii="Times New Roman" w:hAnsi="Times New Roman" w:cs="Times New Roman"/>
                <w:sz w:val="24"/>
                <w:szCs w:val="24"/>
              </w:rPr>
            </w:pPr>
            <w:r w:rsidRPr="006D3258">
              <w:rPr>
                <w:rFonts w:ascii="Times New Roman" w:hAnsi="Times New Roman" w:cs="Times New Roman"/>
                <w:sz w:val="24"/>
                <w:szCs w:val="24"/>
              </w:rPr>
              <w:t>Вінницька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37201,2</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103,4</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86,3</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5"/>
              <w:rPr>
                <w:rFonts w:ascii="Times New Roman" w:hAnsi="Times New Roman" w:cs="Times New Roman"/>
                <w:sz w:val="24"/>
                <w:szCs w:val="24"/>
              </w:rPr>
            </w:pPr>
            <w:r w:rsidRPr="006D3258">
              <w:rPr>
                <w:rFonts w:ascii="Times New Roman" w:hAnsi="Times New Roman" w:cs="Times New Roman"/>
                <w:sz w:val="24"/>
                <w:szCs w:val="24"/>
              </w:rPr>
              <w:t>Волинська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27763,1</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100,1</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87,0</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6"/>
              <w:rPr>
                <w:rFonts w:ascii="Times New Roman" w:hAnsi="Times New Roman" w:cs="Times New Roman"/>
                <w:sz w:val="24"/>
                <w:szCs w:val="24"/>
              </w:rPr>
            </w:pPr>
            <w:r w:rsidRPr="006D3258">
              <w:rPr>
                <w:rFonts w:ascii="Times New Roman" w:hAnsi="Times New Roman" w:cs="Times New Roman"/>
                <w:sz w:val="24"/>
                <w:szCs w:val="24"/>
              </w:rPr>
              <w:t>Дніпропетровська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108145,9</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103,1</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80,6</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6"/>
              <w:rPr>
                <w:rFonts w:ascii="Times New Roman" w:hAnsi="Times New Roman" w:cs="Times New Roman"/>
                <w:sz w:val="24"/>
                <w:szCs w:val="24"/>
                <w:vertAlign w:val="superscript"/>
              </w:rPr>
            </w:pPr>
            <w:r w:rsidRPr="006D3258">
              <w:rPr>
                <w:rFonts w:ascii="Times New Roman" w:hAnsi="Times New Roman" w:cs="Times New Roman"/>
                <w:sz w:val="24"/>
                <w:szCs w:val="24"/>
              </w:rPr>
              <w:t>Донецька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37458,5</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96,2</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37,0</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6"/>
              <w:rPr>
                <w:rFonts w:ascii="Times New Roman" w:hAnsi="Times New Roman" w:cs="Times New Roman"/>
                <w:sz w:val="24"/>
                <w:szCs w:val="24"/>
              </w:rPr>
            </w:pPr>
            <w:r w:rsidRPr="006D3258">
              <w:rPr>
                <w:rFonts w:ascii="Times New Roman" w:hAnsi="Times New Roman" w:cs="Times New Roman"/>
                <w:sz w:val="24"/>
                <w:szCs w:val="24"/>
              </w:rPr>
              <w:t>Житомирська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30623,9</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100,2</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86,7</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6"/>
              <w:rPr>
                <w:rFonts w:ascii="Times New Roman" w:hAnsi="Times New Roman" w:cs="Times New Roman"/>
                <w:sz w:val="24"/>
                <w:szCs w:val="24"/>
              </w:rPr>
            </w:pPr>
            <w:r w:rsidRPr="006D3258">
              <w:rPr>
                <w:rFonts w:ascii="Times New Roman" w:hAnsi="Times New Roman" w:cs="Times New Roman"/>
                <w:sz w:val="24"/>
                <w:szCs w:val="24"/>
              </w:rPr>
              <w:t>Закарпатська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26767,0</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101,2</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86,9</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6"/>
              <w:rPr>
                <w:rFonts w:ascii="Times New Roman" w:hAnsi="Times New Roman" w:cs="Times New Roman"/>
                <w:sz w:val="24"/>
                <w:szCs w:val="24"/>
              </w:rPr>
            </w:pPr>
            <w:r w:rsidRPr="006D3258">
              <w:rPr>
                <w:rFonts w:ascii="Times New Roman" w:hAnsi="Times New Roman" w:cs="Times New Roman"/>
                <w:sz w:val="24"/>
                <w:szCs w:val="24"/>
              </w:rPr>
              <w:t>Запорізька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55400,7</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105,5</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79,3</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6"/>
              <w:rPr>
                <w:rFonts w:ascii="Times New Roman" w:hAnsi="Times New Roman" w:cs="Times New Roman"/>
                <w:sz w:val="24"/>
                <w:szCs w:val="24"/>
              </w:rPr>
            </w:pPr>
            <w:r w:rsidRPr="006D3258">
              <w:rPr>
                <w:rFonts w:ascii="Times New Roman" w:hAnsi="Times New Roman" w:cs="Times New Roman"/>
                <w:sz w:val="24"/>
                <w:szCs w:val="24"/>
              </w:rPr>
              <w:t>Івано-Франківська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37787,5</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103,4</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86,7</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6"/>
              <w:rPr>
                <w:rFonts w:ascii="Times New Roman" w:hAnsi="Times New Roman" w:cs="Times New Roman"/>
                <w:sz w:val="24"/>
                <w:szCs w:val="24"/>
              </w:rPr>
            </w:pPr>
            <w:r w:rsidRPr="006D3258">
              <w:rPr>
                <w:rFonts w:ascii="Times New Roman" w:hAnsi="Times New Roman" w:cs="Times New Roman"/>
                <w:sz w:val="24"/>
                <w:szCs w:val="24"/>
              </w:rPr>
              <w:t>Київська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59118,2</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106,0</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90,6</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6"/>
              <w:rPr>
                <w:rFonts w:ascii="Times New Roman" w:hAnsi="Times New Roman" w:cs="Times New Roman"/>
                <w:sz w:val="24"/>
                <w:szCs w:val="24"/>
              </w:rPr>
            </w:pPr>
            <w:r w:rsidRPr="006D3258">
              <w:rPr>
                <w:rFonts w:ascii="Times New Roman" w:hAnsi="Times New Roman" w:cs="Times New Roman"/>
                <w:sz w:val="24"/>
                <w:szCs w:val="24"/>
              </w:rPr>
              <w:t>Кіровоградська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24545,5</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103,7</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86,5</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6"/>
              <w:rPr>
                <w:rFonts w:ascii="Times New Roman" w:hAnsi="Times New Roman" w:cs="Times New Roman"/>
                <w:sz w:val="24"/>
                <w:szCs w:val="24"/>
                <w:vertAlign w:val="superscript"/>
              </w:rPr>
            </w:pPr>
            <w:r w:rsidRPr="006D3258">
              <w:rPr>
                <w:rFonts w:ascii="Times New Roman" w:hAnsi="Times New Roman" w:cs="Times New Roman"/>
                <w:sz w:val="24"/>
                <w:szCs w:val="24"/>
              </w:rPr>
              <w:t>Луганська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9051,4</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101,2</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29,6</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6"/>
              <w:rPr>
                <w:rFonts w:ascii="Times New Roman" w:hAnsi="Times New Roman" w:cs="Times New Roman"/>
                <w:sz w:val="24"/>
                <w:szCs w:val="24"/>
              </w:rPr>
            </w:pPr>
            <w:r w:rsidRPr="006D3258">
              <w:rPr>
                <w:rFonts w:ascii="Times New Roman" w:hAnsi="Times New Roman" w:cs="Times New Roman"/>
                <w:sz w:val="24"/>
                <w:szCs w:val="24"/>
              </w:rPr>
              <w:t>Львівська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68031,6</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107,5</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87,3</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6"/>
              <w:rPr>
                <w:rFonts w:ascii="Times New Roman" w:hAnsi="Times New Roman" w:cs="Times New Roman"/>
                <w:sz w:val="24"/>
                <w:szCs w:val="24"/>
              </w:rPr>
            </w:pPr>
            <w:r w:rsidRPr="006D3258">
              <w:rPr>
                <w:rFonts w:ascii="Times New Roman" w:hAnsi="Times New Roman" w:cs="Times New Roman"/>
                <w:sz w:val="24"/>
                <w:szCs w:val="24"/>
              </w:rPr>
              <w:t>Миколаївська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32407,0</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103,2</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81,9</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5"/>
              <w:rPr>
                <w:rFonts w:ascii="Times New Roman" w:hAnsi="Times New Roman" w:cs="Times New Roman"/>
                <w:sz w:val="24"/>
                <w:szCs w:val="24"/>
              </w:rPr>
            </w:pPr>
            <w:r w:rsidRPr="006D3258">
              <w:rPr>
                <w:rFonts w:ascii="Times New Roman" w:hAnsi="Times New Roman" w:cs="Times New Roman"/>
                <w:sz w:val="24"/>
                <w:szCs w:val="24"/>
              </w:rPr>
              <w:t>Одеська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84056,2</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106,3</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84,2</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6"/>
              <w:rPr>
                <w:rFonts w:ascii="Times New Roman" w:hAnsi="Times New Roman" w:cs="Times New Roman"/>
                <w:sz w:val="24"/>
                <w:szCs w:val="24"/>
              </w:rPr>
            </w:pPr>
            <w:r w:rsidRPr="006D3258">
              <w:rPr>
                <w:rFonts w:ascii="Times New Roman" w:hAnsi="Times New Roman" w:cs="Times New Roman"/>
                <w:sz w:val="24"/>
                <w:szCs w:val="24"/>
              </w:rPr>
              <w:t>Полтавська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34745,1</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106,6</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81,7</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6"/>
              <w:rPr>
                <w:rFonts w:ascii="Times New Roman" w:hAnsi="Times New Roman" w:cs="Times New Roman"/>
                <w:sz w:val="24"/>
                <w:szCs w:val="24"/>
              </w:rPr>
            </w:pPr>
            <w:r w:rsidRPr="006D3258">
              <w:rPr>
                <w:rFonts w:ascii="Times New Roman" w:hAnsi="Times New Roman" w:cs="Times New Roman"/>
                <w:sz w:val="24"/>
                <w:szCs w:val="24"/>
              </w:rPr>
              <w:t>Рівненська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26373,4</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101,3</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83,7</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6"/>
              <w:rPr>
                <w:rFonts w:ascii="Times New Roman" w:hAnsi="Times New Roman" w:cs="Times New Roman"/>
                <w:sz w:val="24"/>
                <w:szCs w:val="24"/>
              </w:rPr>
            </w:pPr>
            <w:r w:rsidRPr="006D3258">
              <w:rPr>
                <w:rFonts w:ascii="Times New Roman" w:hAnsi="Times New Roman" w:cs="Times New Roman"/>
                <w:sz w:val="24"/>
                <w:szCs w:val="24"/>
              </w:rPr>
              <w:t>Сумська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25790,3</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104,1</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84,1</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6"/>
              <w:rPr>
                <w:rFonts w:ascii="Times New Roman" w:hAnsi="Times New Roman" w:cs="Times New Roman"/>
                <w:sz w:val="24"/>
                <w:szCs w:val="24"/>
              </w:rPr>
            </w:pPr>
            <w:r w:rsidRPr="006D3258">
              <w:rPr>
                <w:rFonts w:ascii="Times New Roman" w:hAnsi="Times New Roman" w:cs="Times New Roman"/>
                <w:sz w:val="24"/>
                <w:szCs w:val="24"/>
              </w:rPr>
              <w:t>Тернопільська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22429,1</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103,2</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86,9</w:t>
            </w:r>
          </w:p>
        </w:tc>
      </w:tr>
      <w:tr w:rsidR="00A92C3A" w:rsidRPr="006D3258" w:rsidTr="00F560F5">
        <w:trPr>
          <w:trHeight w:hRule="exact" w:val="284"/>
          <w:jc w:val="center"/>
        </w:trPr>
        <w:tc>
          <w:tcPr>
            <w:tcW w:w="3118" w:type="dxa"/>
            <w:shd w:val="clear" w:color="auto" w:fill="auto"/>
            <w:vAlign w:val="bottom"/>
          </w:tcPr>
          <w:p w:rsidR="00A92C3A" w:rsidRPr="006D3258" w:rsidRDefault="00A92C3A" w:rsidP="00F560F5">
            <w:pPr>
              <w:spacing w:after="0" w:line="240" w:lineRule="auto"/>
              <w:ind w:left="142" w:right="-46"/>
              <w:rPr>
                <w:rFonts w:ascii="Times New Roman" w:hAnsi="Times New Roman" w:cs="Times New Roman"/>
                <w:sz w:val="24"/>
                <w:szCs w:val="24"/>
              </w:rPr>
            </w:pPr>
            <w:r w:rsidRPr="006D3258">
              <w:rPr>
                <w:rFonts w:ascii="Times New Roman" w:hAnsi="Times New Roman" w:cs="Times New Roman"/>
                <w:sz w:val="24"/>
                <w:szCs w:val="24"/>
              </w:rPr>
              <w:t>Харківська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95788,5</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104,3</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81,1</w:t>
            </w:r>
          </w:p>
        </w:tc>
      </w:tr>
      <w:tr w:rsidR="00A92C3A" w:rsidRPr="006D3258" w:rsidTr="00F560F5">
        <w:trPr>
          <w:trHeight w:hRule="exact" w:val="284"/>
          <w:jc w:val="center"/>
        </w:trPr>
        <w:tc>
          <w:tcPr>
            <w:tcW w:w="3118" w:type="dxa"/>
            <w:shd w:val="clear" w:color="auto" w:fill="auto"/>
          </w:tcPr>
          <w:p w:rsidR="00A92C3A" w:rsidRPr="006D3258" w:rsidRDefault="00A92C3A" w:rsidP="00F560F5">
            <w:pPr>
              <w:spacing w:after="0" w:line="240" w:lineRule="auto"/>
              <w:ind w:left="142" w:right="-46"/>
              <w:rPr>
                <w:rFonts w:ascii="Times New Roman" w:hAnsi="Times New Roman" w:cs="Times New Roman"/>
                <w:sz w:val="24"/>
                <w:szCs w:val="24"/>
              </w:rPr>
            </w:pPr>
            <w:r w:rsidRPr="006D3258">
              <w:rPr>
                <w:rFonts w:ascii="Times New Roman" w:hAnsi="Times New Roman" w:cs="Times New Roman"/>
                <w:sz w:val="24"/>
                <w:szCs w:val="24"/>
              </w:rPr>
              <w:t>Херсонська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29609,1</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103,0</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86,1</w:t>
            </w:r>
          </w:p>
        </w:tc>
      </w:tr>
      <w:tr w:rsidR="00A92C3A" w:rsidRPr="006D3258" w:rsidTr="00F560F5">
        <w:trPr>
          <w:trHeight w:hRule="exact" w:val="283"/>
          <w:jc w:val="center"/>
        </w:trPr>
        <w:tc>
          <w:tcPr>
            <w:tcW w:w="3118" w:type="dxa"/>
            <w:shd w:val="clear" w:color="auto" w:fill="auto"/>
          </w:tcPr>
          <w:p w:rsidR="00A92C3A" w:rsidRPr="006D3258" w:rsidRDefault="00A92C3A" w:rsidP="00F560F5">
            <w:pPr>
              <w:spacing w:after="0" w:line="240" w:lineRule="auto"/>
              <w:ind w:left="142" w:right="-45"/>
              <w:rPr>
                <w:rFonts w:ascii="Times New Roman" w:hAnsi="Times New Roman" w:cs="Times New Roman"/>
                <w:sz w:val="24"/>
                <w:szCs w:val="24"/>
              </w:rPr>
            </w:pPr>
            <w:r w:rsidRPr="006D3258">
              <w:rPr>
                <w:rFonts w:ascii="Times New Roman" w:hAnsi="Times New Roman" w:cs="Times New Roman"/>
                <w:sz w:val="24"/>
                <w:szCs w:val="24"/>
              </w:rPr>
              <w:t>Хмельницька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29050,0</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104,6</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83,5</w:t>
            </w:r>
          </w:p>
        </w:tc>
      </w:tr>
      <w:tr w:rsidR="00A92C3A" w:rsidRPr="006D3258" w:rsidTr="00F560F5">
        <w:trPr>
          <w:trHeight w:hRule="exact" w:val="283"/>
          <w:jc w:val="center"/>
        </w:trPr>
        <w:tc>
          <w:tcPr>
            <w:tcW w:w="3118" w:type="dxa"/>
            <w:shd w:val="clear" w:color="auto" w:fill="auto"/>
          </w:tcPr>
          <w:p w:rsidR="00A92C3A" w:rsidRPr="006D3258" w:rsidRDefault="00A92C3A" w:rsidP="00F560F5">
            <w:pPr>
              <w:spacing w:after="0" w:line="240" w:lineRule="auto"/>
              <w:ind w:left="142" w:right="-46"/>
              <w:contextualSpacing/>
              <w:rPr>
                <w:rFonts w:ascii="Times New Roman" w:hAnsi="Times New Roman" w:cs="Times New Roman"/>
                <w:sz w:val="24"/>
                <w:szCs w:val="24"/>
              </w:rPr>
            </w:pPr>
            <w:r w:rsidRPr="006D3258">
              <w:rPr>
                <w:rFonts w:ascii="Times New Roman" w:hAnsi="Times New Roman" w:cs="Times New Roman"/>
                <w:sz w:val="24"/>
                <w:szCs w:val="24"/>
              </w:rPr>
              <w:t>Черкаська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30211,4</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103,0</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85,3</w:t>
            </w:r>
          </w:p>
        </w:tc>
      </w:tr>
      <w:tr w:rsidR="00A92C3A" w:rsidRPr="006D3258" w:rsidTr="00F560F5">
        <w:trPr>
          <w:trHeight w:hRule="exact" w:val="283"/>
          <w:jc w:val="center"/>
        </w:trPr>
        <w:tc>
          <w:tcPr>
            <w:tcW w:w="3118" w:type="dxa"/>
            <w:shd w:val="clear" w:color="auto" w:fill="auto"/>
          </w:tcPr>
          <w:p w:rsidR="00A92C3A" w:rsidRPr="006D3258" w:rsidRDefault="00A92C3A" w:rsidP="00F560F5">
            <w:pPr>
              <w:spacing w:after="0" w:line="240" w:lineRule="auto"/>
              <w:ind w:left="142" w:right="-46"/>
              <w:contextualSpacing/>
              <w:rPr>
                <w:rFonts w:ascii="Times New Roman" w:hAnsi="Times New Roman" w:cs="Times New Roman"/>
                <w:sz w:val="24"/>
                <w:szCs w:val="24"/>
              </w:rPr>
            </w:pPr>
            <w:r w:rsidRPr="006D3258">
              <w:rPr>
                <w:rFonts w:ascii="Times New Roman" w:hAnsi="Times New Roman" w:cs="Times New Roman"/>
                <w:sz w:val="24"/>
                <w:szCs w:val="24"/>
              </w:rPr>
              <w:t>Чернівецька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18700,3</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99,7</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86,3</w:t>
            </w:r>
          </w:p>
        </w:tc>
      </w:tr>
      <w:tr w:rsidR="00A92C3A" w:rsidRPr="006D3258" w:rsidTr="00F560F5">
        <w:trPr>
          <w:trHeight w:hRule="exact" w:val="283"/>
          <w:jc w:val="center"/>
        </w:trPr>
        <w:tc>
          <w:tcPr>
            <w:tcW w:w="3118" w:type="dxa"/>
            <w:shd w:val="clear" w:color="auto" w:fill="auto"/>
          </w:tcPr>
          <w:p w:rsidR="00A92C3A" w:rsidRPr="006D3258" w:rsidRDefault="00A92C3A" w:rsidP="00F560F5">
            <w:pPr>
              <w:spacing w:after="0" w:line="240" w:lineRule="auto"/>
              <w:ind w:left="142" w:right="-46"/>
              <w:contextualSpacing/>
              <w:rPr>
                <w:rFonts w:ascii="Times New Roman" w:hAnsi="Times New Roman" w:cs="Times New Roman"/>
                <w:sz w:val="24"/>
                <w:szCs w:val="24"/>
              </w:rPr>
            </w:pPr>
            <w:r w:rsidRPr="006D3258">
              <w:rPr>
                <w:rFonts w:ascii="Times New Roman" w:hAnsi="Times New Roman" w:cs="Times New Roman"/>
                <w:sz w:val="24"/>
                <w:szCs w:val="24"/>
              </w:rPr>
              <w:t>Чернігівська</w:t>
            </w:r>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24094,4</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101,5</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82,7</w:t>
            </w:r>
          </w:p>
        </w:tc>
      </w:tr>
      <w:tr w:rsidR="00A92C3A" w:rsidRPr="006D3258" w:rsidTr="00F560F5">
        <w:trPr>
          <w:trHeight w:hRule="exact" w:val="283"/>
          <w:jc w:val="center"/>
        </w:trPr>
        <w:tc>
          <w:tcPr>
            <w:tcW w:w="3118" w:type="dxa"/>
            <w:shd w:val="clear" w:color="auto" w:fill="auto"/>
          </w:tcPr>
          <w:p w:rsidR="00A92C3A" w:rsidRPr="006D3258" w:rsidRDefault="00A92C3A" w:rsidP="00F560F5">
            <w:pPr>
              <w:spacing w:after="0" w:line="240" w:lineRule="auto"/>
              <w:ind w:left="142" w:right="-46"/>
              <w:contextualSpacing/>
              <w:rPr>
                <w:rFonts w:ascii="Times New Roman" w:hAnsi="Times New Roman" w:cs="Times New Roman"/>
                <w:sz w:val="24"/>
                <w:szCs w:val="24"/>
              </w:rPr>
            </w:pPr>
            <w:proofErr w:type="spellStart"/>
            <w:r w:rsidRPr="006D3258">
              <w:rPr>
                <w:rFonts w:ascii="Times New Roman" w:hAnsi="Times New Roman" w:cs="Times New Roman"/>
                <w:sz w:val="24"/>
                <w:szCs w:val="24"/>
              </w:rPr>
              <w:t>м.Київ</w:t>
            </w:r>
            <w:proofErr w:type="spellEnd"/>
          </w:p>
        </w:tc>
        <w:tc>
          <w:tcPr>
            <w:tcW w:w="1843"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184122,6</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104,8</w:t>
            </w:r>
          </w:p>
        </w:tc>
        <w:tc>
          <w:tcPr>
            <w:tcW w:w="1985" w:type="dxa"/>
            <w:shd w:val="clear" w:color="auto" w:fill="auto"/>
            <w:vAlign w:val="bottom"/>
          </w:tcPr>
          <w:p w:rsidR="00A92C3A" w:rsidRPr="006D3258" w:rsidRDefault="00A92C3A" w:rsidP="00F560F5">
            <w:pPr>
              <w:spacing w:after="0" w:line="240" w:lineRule="auto"/>
              <w:jc w:val="right"/>
              <w:rPr>
                <w:rFonts w:ascii="Times New Roman" w:hAnsi="Times New Roman" w:cs="Times New Roman"/>
                <w:sz w:val="24"/>
                <w:szCs w:val="24"/>
              </w:rPr>
            </w:pPr>
            <w:r w:rsidRPr="006D3258">
              <w:rPr>
                <w:rFonts w:ascii="Times New Roman" w:hAnsi="Times New Roman" w:cs="Times New Roman"/>
                <w:sz w:val="24"/>
                <w:szCs w:val="24"/>
              </w:rPr>
              <w:t>86,1</w:t>
            </w:r>
          </w:p>
        </w:tc>
      </w:tr>
    </w:tbl>
    <w:p w:rsidR="00F560F5" w:rsidRPr="006D3258" w:rsidRDefault="00F560F5" w:rsidP="00A06534">
      <w:pPr>
        <w:spacing w:after="0" w:line="360" w:lineRule="auto"/>
        <w:ind w:firstLine="720"/>
        <w:jc w:val="both"/>
        <w:rPr>
          <w:rFonts w:ascii="Times New Roman" w:hAnsi="Times New Roman" w:cs="Times New Roman"/>
          <w:b/>
          <w:sz w:val="28"/>
        </w:rPr>
      </w:pPr>
    </w:p>
    <w:p w:rsidR="00A92C3A" w:rsidRPr="006D3258" w:rsidRDefault="00A92C3A" w:rsidP="00A06534">
      <w:pPr>
        <w:spacing w:after="0" w:line="360" w:lineRule="auto"/>
        <w:ind w:firstLine="720"/>
        <w:jc w:val="both"/>
        <w:rPr>
          <w:rFonts w:ascii="Times New Roman" w:hAnsi="Times New Roman" w:cs="Times New Roman"/>
          <w:sz w:val="28"/>
        </w:rPr>
      </w:pPr>
      <w:r w:rsidRPr="006D3258">
        <w:rPr>
          <w:rFonts w:ascii="Times New Roman" w:hAnsi="Times New Roman" w:cs="Times New Roman"/>
          <w:sz w:val="28"/>
        </w:rPr>
        <w:lastRenderedPageBreak/>
        <w:t xml:space="preserve">Роздрібний товарооборот підприємств, які здійснювали діяльність із роздрібної торгівлі, у 2016р. становив 546,7 </w:t>
      </w:r>
      <w:proofErr w:type="spellStart"/>
      <w:r w:rsidRPr="006D3258">
        <w:rPr>
          <w:rFonts w:ascii="Times New Roman" w:hAnsi="Times New Roman" w:cs="Times New Roman"/>
          <w:sz w:val="28"/>
        </w:rPr>
        <w:t>млрд.грн</w:t>
      </w:r>
      <w:proofErr w:type="spellEnd"/>
      <w:r w:rsidRPr="006D3258">
        <w:rPr>
          <w:rFonts w:ascii="Times New Roman" w:hAnsi="Times New Roman" w:cs="Times New Roman"/>
          <w:sz w:val="28"/>
        </w:rPr>
        <w:t xml:space="preserve">, що в порівнянних цінах на 4,4% більше обсягу 2015р. </w:t>
      </w:r>
    </w:p>
    <w:p w:rsidR="00A92C3A" w:rsidRPr="006D3258" w:rsidRDefault="00A06534" w:rsidP="00A06534">
      <w:pPr>
        <w:spacing w:after="0" w:line="360" w:lineRule="auto"/>
        <w:ind w:firstLine="720"/>
        <w:jc w:val="both"/>
        <w:rPr>
          <w:rFonts w:ascii="Times New Roman" w:eastAsia="Calibri" w:hAnsi="Times New Roman" w:cs="Times New Roman"/>
          <w:sz w:val="28"/>
          <w:szCs w:val="28"/>
        </w:rPr>
      </w:pPr>
      <w:r w:rsidRPr="006D3258">
        <w:rPr>
          <w:rFonts w:ascii="Times New Roman" w:hAnsi="Times New Roman" w:cs="Times New Roman"/>
          <w:sz w:val="28"/>
        </w:rPr>
        <w:t xml:space="preserve">Проаналізуємо показники, які відображають транспортну сферу. </w:t>
      </w:r>
      <w:r w:rsidR="00A92C3A" w:rsidRPr="006D3258">
        <w:rPr>
          <w:rFonts w:ascii="Times New Roman" w:hAnsi="Times New Roman" w:cs="Times New Roman"/>
          <w:sz w:val="28"/>
        </w:rPr>
        <w:t xml:space="preserve">У 2016р. </w:t>
      </w:r>
      <w:proofErr w:type="spellStart"/>
      <w:r w:rsidR="00A92C3A" w:rsidRPr="006D3258">
        <w:rPr>
          <w:rFonts w:ascii="Times New Roman" w:eastAsia="Calibri" w:hAnsi="Times New Roman" w:cs="Times New Roman"/>
          <w:sz w:val="28"/>
          <w:szCs w:val="28"/>
        </w:rPr>
        <w:t>вантажооборот</w:t>
      </w:r>
      <w:proofErr w:type="spellEnd"/>
      <w:r w:rsidR="00A92C3A" w:rsidRPr="006D3258">
        <w:rPr>
          <w:rFonts w:ascii="Times New Roman" w:eastAsia="Calibri" w:hAnsi="Times New Roman" w:cs="Times New Roman"/>
          <w:sz w:val="28"/>
          <w:szCs w:val="28"/>
        </w:rPr>
        <w:t xml:space="preserve"> підприємств транспорту становив            323,5 </w:t>
      </w:r>
      <w:proofErr w:type="spellStart"/>
      <w:r w:rsidR="00A92C3A" w:rsidRPr="006D3258">
        <w:rPr>
          <w:rFonts w:ascii="Times New Roman" w:eastAsia="Calibri" w:hAnsi="Times New Roman" w:cs="Times New Roman"/>
          <w:sz w:val="28"/>
          <w:szCs w:val="28"/>
        </w:rPr>
        <w:t>млрд.ткм</w:t>
      </w:r>
      <w:proofErr w:type="spellEnd"/>
      <w:r w:rsidR="00A92C3A" w:rsidRPr="006D3258">
        <w:rPr>
          <w:rFonts w:ascii="Times New Roman" w:eastAsia="Calibri" w:hAnsi="Times New Roman" w:cs="Times New Roman"/>
          <w:sz w:val="28"/>
          <w:szCs w:val="28"/>
        </w:rPr>
        <w:t>, або 102,4% від обсягу 2015р.</w:t>
      </w:r>
    </w:p>
    <w:p w:rsidR="00A92C3A" w:rsidRPr="006D3258" w:rsidRDefault="00A92C3A" w:rsidP="00A06534">
      <w:pPr>
        <w:spacing w:after="0" w:line="360" w:lineRule="auto"/>
        <w:ind w:firstLine="720"/>
        <w:jc w:val="both"/>
        <w:rPr>
          <w:rFonts w:ascii="Times New Roman" w:eastAsia="Calibri" w:hAnsi="Times New Roman" w:cs="Times New Roman"/>
        </w:rPr>
      </w:pPr>
    </w:p>
    <w:p w:rsidR="00A92C3A" w:rsidRPr="006D3258" w:rsidRDefault="00A92C3A" w:rsidP="00A92C3A">
      <w:pPr>
        <w:jc w:val="center"/>
        <w:rPr>
          <w:rFonts w:ascii="Times New Roman" w:hAnsi="Times New Roman" w:cs="Times New Roman"/>
        </w:rPr>
      </w:pPr>
      <w:r w:rsidRPr="006D3258">
        <w:rPr>
          <w:rFonts w:ascii="Times New Roman" w:eastAsia="Calibri" w:hAnsi="Times New Roman" w:cs="Times New Roman"/>
          <w:noProof/>
          <w:lang w:val="ru-RU" w:eastAsia="ru-RU"/>
        </w:rPr>
        <w:drawing>
          <wp:inline distT="0" distB="0" distL="0" distR="0">
            <wp:extent cx="5819775" cy="3209925"/>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06534" w:rsidRPr="006D3258" w:rsidRDefault="00A06534" w:rsidP="00BB7825">
      <w:pPr>
        <w:spacing w:after="0" w:line="360" w:lineRule="auto"/>
        <w:ind w:firstLine="567"/>
        <w:jc w:val="center"/>
        <w:rPr>
          <w:rFonts w:ascii="Times New Roman" w:hAnsi="Times New Roman" w:cs="Times New Roman"/>
          <w:sz w:val="28"/>
          <w:szCs w:val="28"/>
        </w:rPr>
      </w:pPr>
      <w:r w:rsidRPr="006D3258">
        <w:rPr>
          <w:rFonts w:ascii="Times New Roman" w:hAnsi="Times New Roman" w:cs="Times New Roman"/>
          <w:sz w:val="28"/>
          <w:szCs w:val="28"/>
        </w:rPr>
        <w:t xml:space="preserve">Рис. 2.11 </w:t>
      </w:r>
      <w:proofErr w:type="spellStart"/>
      <w:r w:rsidRPr="006D3258">
        <w:rPr>
          <w:rFonts w:ascii="Times New Roman" w:hAnsi="Times New Roman" w:cs="Times New Roman"/>
          <w:sz w:val="28"/>
          <w:szCs w:val="28"/>
        </w:rPr>
        <w:t>Вантажооборот</w:t>
      </w:r>
      <w:proofErr w:type="spellEnd"/>
      <w:r w:rsidRPr="006D3258">
        <w:rPr>
          <w:rFonts w:ascii="Times New Roman" w:hAnsi="Times New Roman" w:cs="Times New Roman"/>
          <w:sz w:val="28"/>
          <w:szCs w:val="28"/>
        </w:rPr>
        <w:t xml:space="preserve"> підприємств транспорту у 2015–2016 роках (у % до відповідного періоду попереднього року, наростаючим підсумком)</w:t>
      </w:r>
    </w:p>
    <w:p w:rsidR="00A06534" w:rsidRPr="006D3258" w:rsidRDefault="00A06534" w:rsidP="00A06534">
      <w:pPr>
        <w:spacing w:after="0" w:line="360" w:lineRule="auto"/>
        <w:ind w:firstLine="720"/>
        <w:jc w:val="both"/>
        <w:rPr>
          <w:rFonts w:ascii="Times New Roman" w:eastAsia="Calibri" w:hAnsi="Times New Roman" w:cs="Times New Roman"/>
          <w:sz w:val="28"/>
          <w:szCs w:val="28"/>
        </w:rPr>
      </w:pPr>
    </w:p>
    <w:p w:rsidR="0006566A" w:rsidRPr="006D3258" w:rsidRDefault="00070D62"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П</w:t>
      </w:r>
      <w:r w:rsidR="00634842" w:rsidRPr="006D3258">
        <w:rPr>
          <w:rFonts w:ascii="Times New Roman" w:hAnsi="Times New Roman" w:cs="Times New Roman"/>
          <w:sz w:val="28"/>
          <w:szCs w:val="28"/>
        </w:rPr>
        <w:t xml:space="preserve">ри аналізі соціально-економічного стану слід зауважити, що одним з найважливіших чинників розвитку української економіки на 2018 р. і більш віддалену перспективу лишатиметься військово-політичний конфлікт на Донбасі. Протягом минулого року його негативний вплив на соціально-економічний стан проявлявся не лише у повній зупинці чи неритмічній роботі багатьох українських підприємств, порушенні мережі господарських зв’язків, а й формуванні атмосфери невизначеності у сфері підприємницької діяльності та державного й місцевого управління. Адже протягом значної частини минулого року в українському суспільстві доволі довго були </w:t>
      </w:r>
      <w:r w:rsidR="00634842" w:rsidRPr="006D3258">
        <w:rPr>
          <w:rFonts w:ascii="Times New Roman" w:hAnsi="Times New Roman" w:cs="Times New Roman"/>
          <w:sz w:val="28"/>
          <w:szCs w:val="28"/>
        </w:rPr>
        <w:lastRenderedPageBreak/>
        <w:t xml:space="preserve">поширені очікування щодо можливого розширення масштабів російсько-терористичної агресії проти України не лише на Донбасі, а й за його межами. </w:t>
      </w:r>
    </w:p>
    <w:p w:rsidR="00634842" w:rsidRPr="006D3258" w:rsidRDefault="00634842"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Підсумовуючи наведене вище, можна констатувати деяке поліпшення соціально-економічного стану України у 2016 році. Однак тенденція ця поки ще нестійка, а песимістичні настрої економістів, науковців, соціологів та інших вчених - вельми сильні. </w:t>
      </w:r>
    </w:p>
    <w:p w:rsidR="007B2438" w:rsidRPr="006D3258" w:rsidRDefault="007B2438" w:rsidP="003B4F89">
      <w:pPr>
        <w:spacing w:after="0" w:line="360" w:lineRule="auto"/>
        <w:jc w:val="both"/>
        <w:rPr>
          <w:rFonts w:ascii="Times New Roman" w:hAnsi="Times New Roman" w:cs="Times New Roman"/>
          <w:sz w:val="28"/>
          <w:szCs w:val="28"/>
        </w:rPr>
      </w:pPr>
    </w:p>
    <w:p w:rsidR="000902CC" w:rsidRPr="006D3258" w:rsidRDefault="000902CC" w:rsidP="003B4F89">
      <w:pPr>
        <w:spacing w:after="0" w:line="360" w:lineRule="auto"/>
        <w:jc w:val="both"/>
        <w:rPr>
          <w:rFonts w:ascii="Times New Roman" w:hAnsi="Times New Roman" w:cs="Times New Roman"/>
          <w:sz w:val="28"/>
          <w:szCs w:val="28"/>
        </w:rPr>
      </w:pPr>
    </w:p>
    <w:p w:rsidR="000902CC" w:rsidRPr="006D3258" w:rsidRDefault="000902CC" w:rsidP="003B4F89">
      <w:pPr>
        <w:spacing w:after="0" w:line="360" w:lineRule="auto"/>
        <w:jc w:val="both"/>
        <w:rPr>
          <w:rFonts w:ascii="Times New Roman" w:hAnsi="Times New Roman" w:cs="Times New Roman"/>
          <w:sz w:val="28"/>
          <w:szCs w:val="28"/>
        </w:rPr>
      </w:pPr>
    </w:p>
    <w:p w:rsidR="00634842" w:rsidRPr="006D3258" w:rsidRDefault="00634842" w:rsidP="000902CC">
      <w:pPr>
        <w:spacing w:after="0" w:line="360" w:lineRule="auto"/>
        <w:ind w:firstLine="567"/>
        <w:jc w:val="both"/>
        <w:rPr>
          <w:rFonts w:ascii="Times New Roman" w:hAnsi="Times New Roman" w:cs="Times New Roman"/>
          <w:b/>
          <w:sz w:val="28"/>
          <w:szCs w:val="28"/>
        </w:rPr>
      </w:pPr>
      <w:r w:rsidRPr="006D3258">
        <w:rPr>
          <w:rFonts w:ascii="Times New Roman" w:hAnsi="Times New Roman" w:cs="Times New Roman"/>
          <w:b/>
          <w:sz w:val="28"/>
          <w:szCs w:val="28"/>
        </w:rPr>
        <w:t>2.2.</w:t>
      </w:r>
      <w:r w:rsidRPr="006D3258">
        <w:rPr>
          <w:b/>
        </w:rPr>
        <w:t xml:space="preserve"> </w:t>
      </w:r>
      <w:r w:rsidRPr="006D3258">
        <w:rPr>
          <w:rFonts w:ascii="Times New Roman" w:hAnsi="Times New Roman" w:cs="Times New Roman"/>
          <w:b/>
          <w:sz w:val="28"/>
          <w:szCs w:val="28"/>
        </w:rPr>
        <w:t>Характеристика стану ринку праці</w:t>
      </w:r>
    </w:p>
    <w:p w:rsidR="000902CC" w:rsidRPr="006D3258" w:rsidRDefault="000902CC" w:rsidP="000F6A28">
      <w:pPr>
        <w:spacing w:after="0" w:line="360" w:lineRule="auto"/>
        <w:ind w:firstLine="567"/>
        <w:jc w:val="both"/>
        <w:rPr>
          <w:rFonts w:ascii="Times New Roman" w:eastAsia="Calibri" w:hAnsi="Times New Roman" w:cs="Times New Roman"/>
          <w:sz w:val="28"/>
          <w:szCs w:val="28"/>
          <w:lang w:eastAsia="ru-RU"/>
        </w:rPr>
      </w:pPr>
    </w:p>
    <w:p w:rsidR="000902CC" w:rsidRPr="006D3258" w:rsidRDefault="000902CC" w:rsidP="000F6A28">
      <w:pPr>
        <w:spacing w:after="0" w:line="360" w:lineRule="auto"/>
        <w:ind w:firstLine="567"/>
        <w:jc w:val="both"/>
        <w:rPr>
          <w:rFonts w:ascii="Times New Roman" w:eastAsia="Calibri" w:hAnsi="Times New Roman" w:cs="Times New Roman"/>
          <w:sz w:val="28"/>
          <w:szCs w:val="28"/>
          <w:lang w:eastAsia="ru-RU"/>
        </w:rPr>
      </w:pPr>
    </w:p>
    <w:p w:rsidR="000902CC" w:rsidRPr="006D3258" w:rsidRDefault="000902CC" w:rsidP="000F6A28">
      <w:pPr>
        <w:spacing w:after="0" w:line="360" w:lineRule="auto"/>
        <w:ind w:firstLine="567"/>
        <w:jc w:val="both"/>
        <w:rPr>
          <w:rFonts w:ascii="Times New Roman" w:eastAsia="Calibri" w:hAnsi="Times New Roman" w:cs="Times New Roman"/>
          <w:sz w:val="28"/>
          <w:szCs w:val="28"/>
          <w:lang w:eastAsia="ru-RU"/>
        </w:rPr>
      </w:pPr>
    </w:p>
    <w:p w:rsidR="000F6A28" w:rsidRPr="006D3258" w:rsidRDefault="000F6A28" w:rsidP="000F6A28">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 xml:space="preserve">Слід зазначити, що основні статистичні показники ринку праці узагальнює та офіційно оприлюднює Державна служба статистики України (далі – </w:t>
      </w:r>
      <w:proofErr w:type="spellStart"/>
      <w:r w:rsidRPr="006D3258">
        <w:rPr>
          <w:rFonts w:ascii="Times New Roman" w:eastAsia="Calibri" w:hAnsi="Times New Roman" w:cs="Times New Roman"/>
          <w:sz w:val="28"/>
          <w:szCs w:val="28"/>
          <w:lang w:eastAsia="ru-RU"/>
        </w:rPr>
        <w:t>Держстат</w:t>
      </w:r>
      <w:proofErr w:type="spellEnd"/>
      <w:r w:rsidRPr="006D3258">
        <w:rPr>
          <w:rFonts w:ascii="Times New Roman" w:eastAsia="Calibri" w:hAnsi="Times New Roman" w:cs="Times New Roman"/>
          <w:sz w:val="28"/>
          <w:szCs w:val="28"/>
          <w:lang w:eastAsia="ru-RU"/>
        </w:rPr>
        <w:t xml:space="preserve"> України), яка є спеціально уповноваженим центральним органом виконавчої влади в галузі статистики. Одним із завдань </w:t>
      </w:r>
      <w:proofErr w:type="spellStart"/>
      <w:r w:rsidRPr="006D3258">
        <w:rPr>
          <w:rFonts w:ascii="Times New Roman" w:eastAsia="Calibri" w:hAnsi="Times New Roman" w:cs="Times New Roman"/>
          <w:sz w:val="28"/>
          <w:szCs w:val="28"/>
          <w:lang w:eastAsia="ru-RU"/>
        </w:rPr>
        <w:t>Держстату</w:t>
      </w:r>
      <w:proofErr w:type="spellEnd"/>
      <w:r w:rsidRPr="006D3258">
        <w:rPr>
          <w:rFonts w:ascii="Times New Roman" w:eastAsia="Calibri" w:hAnsi="Times New Roman" w:cs="Times New Roman"/>
          <w:sz w:val="28"/>
          <w:szCs w:val="28"/>
          <w:lang w:eastAsia="ru-RU"/>
        </w:rPr>
        <w:t xml:space="preserve"> України є затвердження статистичних методологій та спостережень, що використовуються при аналізі тенденцій на ринку праці. У цьому сенсі слід відмітити заохочення з боку державної влади активного співробітництва усіх вітчизняних установ з міжнародними організаціями, що сприяє наближенню нашої держави, до європейських стандартів у галузі статистки. Прикладом такого співробітництва є залучення Міністерством соціальної політики України та Державною службою зайнятості України спільної оглядової місії - Програми розвитку ООН (далі – ПРООН) та Міжнародної організації праці (далі – МОТ) в Україну. Основна мета такої спільної роботи позначалася у дослідженні існуючих проблем зайнятості в Україні та розробці стратегії ООН щодо сприяння повної та продуктивної зайнятості в Україні з урахуванням європейського досвіду. Окрім того, зазначені міжнародні організації надали рекомендації, у тому числі, в напряму вдосконалення </w:t>
      </w:r>
      <w:r w:rsidRPr="006D3258">
        <w:rPr>
          <w:rFonts w:ascii="Times New Roman" w:eastAsia="Calibri" w:hAnsi="Times New Roman" w:cs="Times New Roman"/>
          <w:sz w:val="28"/>
          <w:szCs w:val="28"/>
          <w:lang w:eastAsia="ru-RU"/>
        </w:rPr>
        <w:lastRenderedPageBreak/>
        <w:t>підходів до періодичного оцінювання ринку праці України шляхом порівняння основних його показників з державами ЄС та всебічного використання, при цьому,  показників економічно активного та неактивного населення</w:t>
      </w:r>
      <w:r w:rsidR="00FC537B" w:rsidRPr="00CD4A3B">
        <w:rPr>
          <w:rFonts w:ascii="Times New Roman" w:eastAsia="Calibri" w:hAnsi="Times New Roman" w:cs="Times New Roman"/>
          <w:sz w:val="28"/>
          <w:szCs w:val="28"/>
          <w:lang w:eastAsia="ru-RU"/>
        </w:rPr>
        <w:t xml:space="preserve"> [62, </w:t>
      </w:r>
      <w:r w:rsidR="00FC537B" w:rsidRPr="006D3258">
        <w:rPr>
          <w:rFonts w:ascii="Times New Roman" w:eastAsia="Calibri" w:hAnsi="Times New Roman" w:cs="Times New Roman"/>
          <w:sz w:val="28"/>
          <w:szCs w:val="28"/>
          <w:lang w:val="en-US" w:eastAsia="ru-RU"/>
        </w:rPr>
        <w:t>c</w:t>
      </w:r>
      <w:r w:rsidR="00FC537B" w:rsidRPr="00CD4A3B">
        <w:rPr>
          <w:rFonts w:ascii="Times New Roman" w:eastAsia="Calibri" w:hAnsi="Times New Roman" w:cs="Times New Roman"/>
          <w:sz w:val="28"/>
          <w:szCs w:val="28"/>
          <w:lang w:eastAsia="ru-RU"/>
        </w:rPr>
        <w:t>. 24]</w:t>
      </w:r>
      <w:r w:rsidRPr="006D3258">
        <w:rPr>
          <w:rFonts w:ascii="Times New Roman" w:eastAsia="Calibri" w:hAnsi="Times New Roman" w:cs="Times New Roman"/>
          <w:sz w:val="28"/>
          <w:szCs w:val="28"/>
          <w:lang w:eastAsia="ru-RU"/>
        </w:rPr>
        <w:t xml:space="preserve">. </w:t>
      </w:r>
    </w:p>
    <w:p w:rsidR="000F6A28" w:rsidRPr="006D3258" w:rsidRDefault="000F6A28" w:rsidP="000F6A28">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Тож можна зазначити важливість використання показника економічно активного населення при аналізі ринку праці України. Тому охарактеризуємо його більш детально</w:t>
      </w:r>
      <w:r w:rsidR="00FC537B" w:rsidRPr="00CD4A3B">
        <w:rPr>
          <w:rFonts w:ascii="Times New Roman" w:eastAsia="Calibri" w:hAnsi="Times New Roman" w:cs="Times New Roman"/>
          <w:sz w:val="28"/>
          <w:szCs w:val="28"/>
          <w:lang w:eastAsia="ru-RU"/>
        </w:rPr>
        <w:t xml:space="preserve"> [74, </w:t>
      </w:r>
      <w:r w:rsidR="00FC537B" w:rsidRPr="006D3258">
        <w:rPr>
          <w:rFonts w:ascii="Times New Roman" w:eastAsia="Calibri" w:hAnsi="Times New Roman" w:cs="Times New Roman"/>
          <w:sz w:val="28"/>
          <w:szCs w:val="28"/>
          <w:lang w:val="en-US" w:eastAsia="ru-RU"/>
        </w:rPr>
        <w:t>c</w:t>
      </w:r>
      <w:r w:rsidR="00FC537B" w:rsidRPr="00CD4A3B">
        <w:rPr>
          <w:rFonts w:ascii="Times New Roman" w:eastAsia="Calibri" w:hAnsi="Times New Roman" w:cs="Times New Roman"/>
          <w:sz w:val="28"/>
          <w:szCs w:val="28"/>
          <w:lang w:eastAsia="ru-RU"/>
        </w:rPr>
        <w:t>. 17]</w:t>
      </w:r>
      <w:r w:rsidRPr="006D3258">
        <w:rPr>
          <w:rFonts w:ascii="Times New Roman" w:eastAsia="Calibri" w:hAnsi="Times New Roman" w:cs="Times New Roman"/>
          <w:sz w:val="28"/>
          <w:szCs w:val="28"/>
          <w:lang w:eastAsia="ru-RU"/>
        </w:rPr>
        <w:t>. Зокрема, показник економічної активності відображає населення чоловічої та жіночої статі віком від 15 до 70 років (у тому числі працездатного віку), котре впродовж певного часового проміжку забезпечує пропозицію робочої сили на ринку праці. При цьому важливо зазначити, що економічно активне населення (на відміну від економічно неактивного населення) складається тільки з осіб, що активно займалися економічною діяльністю, або займалися пошуком роботи і були готові приступити до неї. Виходячи з цього пояснення, можна зауважити, що досліджуваний нами показник складається з зайнятих та безробітних осіб.</w:t>
      </w:r>
    </w:p>
    <w:p w:rsidR="000F6A28" w:rsidRPr="006D3258" w:rsidRDefault="000F6A28" w:rsidP="000F6A28">
      <w:pPr>
        <w:spacing w:after="0" w:line="360" w:lineRule="auto"/>
        <w:ind w:firstLine="567"/>
        <w:jc w:val="both"/>
        <w:rPr>
          <w:rFonts w:ascii="Times New Roman" w:eastAsia="Calibri" w:hAnsi="Times New Roman" w:cs="Times New Roman"/>
          <w:sz w:val="28"/>
          <w:szCs w:val="28"/>
          <w:lang w:eastAsia="ru-RU"/>
        </w:rPr>
        <w:sectPr w:rsidR="000F6A28" w:rsidRPr="006D3258" w:rsidSect="00FF76AF">
          <w:headerReference w:type="default" r:id="rId22"/>
          <w:pgSz w:w="11906" w:h="16838"/>
          <w:pgMar w:top="1134" w:right="850" w:bottom="1134" w:left="1701" w:header="708" w:footer="708" w:gutter="0"/>
          <w:pgNumType w:start="0"/>
          <w:cols w:space="708"/>
          <w:docGrid w:linePitch="360"/>
        </w:sectPr>
      </w:pPr>
      <w:r w:rsidRPr="006D3258">
        <w:rPr>
          <w:rFonts w:ascii="Times New Roman" w:eastAsia="Calibri" w:hAnsi="Times New Roman" w:cs="Times New Roman"/>
          <w:sz w:val="28"/>
          <w:szCs w:val="28"/>
          <w:lang w:eastAsia="ru-RU"/>
        </w:rPr>
        <w:t xml:space="preserve">За даними обстежень вітчизняного ринку праці </w:t>
      </w:r>
      <w:proofErr w:type="spellStart"/>
      <w:r w:rsidRPr="006D3258">
        <w:rPr>
          <w:rFonts w:ascii="Times New Roman" w:eastAsia="Calibri" w:hAnsi="Times New Roman" w:cs="Times New Roman"/>
          <w:sz w:val="28"/>
          <w:szCs w:val="28"/>
          <w:lang w:eastAsia="ru-RU"/>
        </w:rPr>
        <w:t>Держстатом</w:t>
      </w:r>
      <w:proofErr w:type="spellEnd"/>
      <w:r w:rsidRPr="006D3258">
        <w:rPr>
          <w:rFonts w:ascii="Times New Roman" w:eastAsia="Calibri" w:hAnsi="Times New Roman" w:cs="Times New Roman"/>
          <w:sz w:val="28"/>
          <w:szCs w:val="28"/>
          <w:lang w:eastAsia="ru-RU"/>
        </w:rPr>
        <w:t xml:space="preserve"> України, які проводилися згідно методології рекомендованої МОП, у 2016 році кількість економічно активного населення України у віці 15-70 років дорівнювала 17955,1 тис. осіб (працездатного віку відповідно - 17 303,6 тис. осіб.), що становило 42,2 % відносно загальної кількості наявного населення України або 62,2 % до населення відповідної вікової групи (табл. 2.</w:t>
      </w:r>
      <w:r w:rsidR="00634B69" w:rsidRPr="006D3258">
        <w:rPr>
          <w:rFonts w:ascii="Times New Roman" w:eastAsia="Calibri" w:hAnsi="Times New Roman" w:cs="Times New Roman"/>
          <w:sz w:val="28"/>
          <w:szCs w:val="28"/>
          <w:lang w:eastAsia="ru-RU"/>
        </w:rPr>
        <w:t>4</w:t>
      </w:r>
      <w:r w:rsidRPr="006D3258">
        <w:rPr>
          <w:rFonts w:ascii="Times New Roman" w:eastAsia="Calibri" w:hAnsi="Times New Roman" w:cs="Times New Roman"/>
          <w:sz w:val="28"/>
          <w:szCs w:val="28"/>
          <w:lang w:eastAsia="ru-RU"/>
        </w:rPr>
        <w:t>.).</w:t>
      </w:r>
      <w:r w:rsidRPr="006D3258">
        <w:rPr>
          <w:rFonts w:ascii="Times New Roman" w:eastAsia="Calibri" w:hAnsi="Times New Roman" w:cs="Times New Roman"/>
          <w:sz w:val="28"/>
          <w:szCs w:val="28"/>
          <w:lang w:eastAsia="ru-RU"/>
        </w:rPr>
        <w:tab/>
        <w:t>Загалом на ринку праці України у 2016 році було зайнято 56,3 % осіб у віці 15-70 років, а рівень безробіття серед відповідної вікової</w:t>
      </w:r>
      <w:r w:rsidRPr="006D3258">
        <w:rPr>
          <w:rFonts w:ascii="Times New Roman" w:eastAsia="Calibri" w:hAnsi="Times New Roman" w:cs="Times New Roman"/>
          <w:sz w:val="28"/>
          <w:szCs w:val="28"/>
          <w:lang w:eastAsia="ru-RU"/>
        </w:rPr>
        <w:br/>
        <w:t xml:space="preserve">групи сягав 9,3 % . З метою об’єктивності аналізу подальших статистичних даних оприлюднених </w:t>
      </w:r>
      <w:proofErr w:type="spellStart"/>
      <w:r w:rsidRPr="006D3258">
        <w:rPr>
          <w:rFonts w:ascii="Times New Roman" w:eastAsia="Calibri" w:hAnsi="Times New Roman" w:cs="Times New Roman"/>
          <w:sz w:val="28"/>
          <w:szCs w:val="28"/>
          <w:lang w:eastAsia="ru-RU"/>
        </w:rPr>
        <w:t>Держстат</w:t>
      </w:r>
      <w:proofErr w:type="spellEnd"/>
      <w:r w:rsidRPr="006D3258">
        <w:rPr>
          <w:rFonts w:ascii="Times New Roman" w:eastAsia="Calibri" w:hAnsi="Times New Roman" w:cs="Times New Roman"/>
          <w:sz w:val="28"/>
          <w:szCs w:val="28"/>
          <w:lang w:eastAsia="ru-RU"/>
        </w:rPr>
        <w:t xml:space="preserve"> України зауважимо, що внаслідок Російської окупації окремих територій півдня та сходу України, показники за 2010-2014 років </w:t>
      </w:r>
      <w:proofErr w:type="spellStart"/>
      <w:r w:rsidRPr="006D3258">
        <w:rPr>
          <w:rFonts w:ascii="Times New Roman" w:eastAsia="Calibri" w:hAnsi="Times New Roman" w:cs="Times New Roman"/>
          <w:sz w:val="28"/>
          <w:szCs w:val="28"/>
          <w:lang w:eastAsia="ru-RU"/>
        </w:rPr>
        <w:t>Держстат</w:t>
      </w:r>
      <w:proofErr w:type="spellEnd"/>
      <w:r w:rsidRPr="006D3258">
        <w:rPr>
          <w:rFonts w:ascii="Times New Roman" w:eastAsia="Calibri" w:hAnsi="Times New Roman" w:cs="Times New Roman"/>
          <w:sz w:val="28"/>
          <w:szCs w:val="28"/>
          <w:lang w:eastAsia="ru-RU"/>
        </w:rPr>
        <w:t xml:space="preserve"> України наводить без урахування тимчасово окупованої території АР Крим та м. Севастополя, а за 2015-2016 роки – також без частини зони проведення антитерористичної операції. </w:t>
      </w:r>
      <w:r w:rsidRPr="006D3258">
        <w:rPr>
          <w:rFonts w:ascii="Times New Roman" w:eastAsia="Calibri" w:hAnsi="Times New Roman" w:cs="Times New Roman"/>
          <w:sz w:val="28"/>
          <w:szCs w:val="28"/>
          <w:lang w:eastAsia="ru-RU"/>
        </w:rPr>
        <w:br/>
      </w:r>
    </w:p>
    <w:tbl>
      <w:tblPr>
        <w:tblW w:w="15833" w:type="dxa"/>
        <w:tblInd w:w="-34" w:type="dxa"/>
        <w:tblLayout w:type="fixed"/>
        <w:tblLook w:val="04A0" w:firstRow="1" w:lastRow="0" w:firstColumn="1" w:lastColumn="0" w:noHBand="0" w:noVBand="1"/>
      </w:tblPr>
      <w:tblGrid>
        <w:gridCol w:w="709"/>
        <w:gridCol w:w="1259"/>
        <w:gridCol w:w="1190"/>
        <w:gridCol w:w="1259"/>
        <w:gridCol w:w="1366"/>
        <w:gridCol w:w="1276"/>
        <w:gridCol w:w="1279"/>
        <w:gridCol w:w="1259"/>
        <w:gridCol w:w="1190"/>
        <w:gridCol w:w="1259"/>
        <w:gridCol w:w="1220"/>
        <w:gridCol w:w="1268"/>
        <w:gridCol w:w="1299"/>
      </w:tblGrid>
      <w:tr w:rsidR="000F6A28" w:rsidRPr="006D3258" w:rsidTr="000F6A28">
        <w:trPr>
          <w:trHeight w:val="300"/>
        </w:trPr>
        <w:tc>
          <w:tcPr>
            <w:tcW w:w="15833" w:type="dxa"/>
            <w:gridSpan w:val="13"/>
            <w:tcBorders>
              <w:top w:val="nil"/>
              <w:left w:val="nil"/>
              <w:bottom w:val="single" w:sz="4" w:space="0" w:color="000000"/>
              <w:right w:val="nil"/>
            </w:tcBorders>
            <w:shd w:val="clear" w:color="auto" w:fill="auto"/>
            <w:vAlign w:val="center"/>
            <w:hideMark/>
          </w:tcPr>
          <w:p w:rsidR="000F6A28" w:rsidRPr="006D3258" w:rsidRDefault="000F6A28" w:rsidP="000F6A28">
            <w:pPr>
              <w:spacing w:after="0" w:line="240" w:lineRule="auto"/>
              <w:jc w:val="right"/>
              <w:rPr>
                <w:rFonts w:ascii="Times New Roman" w:eastAsia="Times New Roman" w:hAnsi="Times New Roman" w:cs="Times New Roman"/>
                <w:bCs/>
                <w:sz w:val="28"/>
                <w:szCs w:val="28"/>
                <w:lang w:eastAsia="ru-RU"/>
              </w:rPr>
            </w:pPr>
          </w:p>
          <w:p w:rsidR="000F6A28" w:rsidRPr="006D3258" w:rsidRDefault="000F6A28" w:rsidP="000F6A28">
            <w:pPr>
              <w:spacing w:after="0" w:line="240" w:lineRule="auto"/>
              <w:jc w:val="right"/>
              <w:rPr>
                <w:rFonts w:ascii="Times New Roman" w:eastAsia="Times New Roman" w:hAnsi="Times New Roman" w:cs="Times New Roman"/>
                <w:bCs/>
                <w:sz w:val="28"/>
                <w:szCs w:val="28"/>
                <w:lang w:eastAsia="ru-RU"/>
              </w:rPr>
            </w:pPr>
            <w:r w:rsidRPr="006D3258">
              <w:rPr>
                <w:rFonts w:ascii="Times New Roman" w:eastAsia="Times New Roman" w:hAnsi="Times New Roman" w:cs="Times New Roman"/>
                <w:bCs/>
                <w:sz w:val="28"/>
                <w:szCs w:val="28"/>
                <w:lang w:eastAsia="ru-RU"/>
              </w:rPr>
              <w:t>Таблиця 2.</w:t>
            </w:r>
            <w:r w:rsidR="00DA2A76" w:rsidRPr="006D3258">
              <w:rPr>
                <w:rFonts w:ascii="Times New Roman" w:eastAsia="Times New Roman" w:hAnsi="Times New Roman" w:cs="Times New Roman"/>
                <w:bCs/>
                <w:sz w:val="28"/>
                <w:szCs w:val="28"/>
                <w:lang w:eastAsia="ru-RU"/>
              </w:rPr>
              <w:t>4</w:t>
            </w:r>
          </w:p>
          <w:p w:rsidR="000F6A28" w:rsidRPr="006D3258" w:rsidRDefault="000F6A28" w:rsidP="00BB7825">
            <w:pPr>
              <w:spacing w:after="0" w:line="240" w:lineRule="auto"/>
              <w:jc w:val="center"/>
              <w:rPr>
                <w:rFonts w:ascii="Times New Roman" w:eastAsia="Times New Roman" w:hAnsi="Times New Roman" w:cs="Times New Roman"/>
                <w:bCs/>
                <w:sz w:val="28"/>
                <w:szCs w:val="28"/>
                <w:lang w:eastAsia="ru-RU"/>
              </w:rPr>
            </w:pPr>
            <w:r w:rsidRPr="006D3258">
              <w:rPr>
                <w:rFonts w:ascii="Times New Roman" w:eastAsia="Times New Roman" w:hAnsi="Times New Roman" w:cs="Times New Roman"/>
                <w:bCs/>
                <w:sz w:val="28"/>
                <w:szCs w:val="28"/>
                <w:lang w:eastAsia="ru-RU"/>
              </w:rPr>
              <w:t>Основні показники ринку праці (річні дані)</w:t>
            </w:r>
            <w:r w:rsidRPr="006D3258">
              <w:rPr>
                <w:rFonts w:ascii="Times New Roman" w:eastAsia="Times New Roman" w:hAnsi="Times New Roman" w:cs="Times New Roman"/>
                <w:bCs/>
                <w:sz w:val="28"/>
                <w:szCs w:val="28"/>
                <w:vertAlign w:val="superscript"/>
                <w:lang w:eastAsia="ru-RU"/>
              </w:rPr>
              <w:t>1</w:t>
            </w:r>
          </w:p>
        </w:tc>
      </w:tr>
      <w:tr w:rsidR="000F6A28" w:rsidRPr="006D3258" w:rsidTr="000F6A28">
        <w:trPr>
          <w:trHeight w:val="285"/>
        </w:trPr>
        <w:tc>
          <w:tcPr>
            <w:tcW w:w="7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 </w:t>
            </w:r>
          </w:p>
        </w:tc>
        <w:tc>
          <w:tcPr>
            <w:tcW w:w="5074" w:type="dxa"/>
            <w:gridSpan w:val="4"/>
            <w:tcBorders>
              <w:top w:val="single" w:sz="4" w:space="0" w:color="000000"/>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Економічно активне населення</w:t>
            </w:r>
          </w:p>
        </w:tc>
        <w:tc>
          <w:tcPr>
            <w:tcW w:w="10050" w:type="dxa"/>
            <w:gridSpan w:val="8"/>
            <w:tcBorders>
              <w:top w:val="single" w:sz="4" w:space="0" w:color="000000"/>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у тому числі</w:t>
            </w:r>
          </w:p>
        </w:tc>
      </w:tr>
      <w:tr w:rsidR="000F6A28" w:rsidRPr="006D3258" w:rsidTr="000F6A28">
        <w:trPr>
          <w:trHeight w:val="390"/>
        </w:trPr>
        <w:tc>
          <w:tcPr>
            <w:tcW w:w="709" w:type="dxa"/>
            <w:vMerge/>
            <w:tcBorders>
              <w:top w:val="nil"/>
              <w:left w:val="single" w:sz="4" w:space="0" w:color="000000"/>
              <w:bottom w:val="single" w:sz="4" w:space="0" w:color="000000"/>
              <w:right w:val="single" w:sz="4" w:space="0" w:color="000000"/>
            </w:tcBorders>
            <w:vAlign w:val="center"/>
            <w:hideMark/>
          </w:tcPr>
          <w:p w:rsidR="000F6A28" w:rsidRPr="006D3258" w:rsidRDefault="000F6A28" w:rsidP="000F6A28">
            <w:pPr>
              <w:spacing w:after="0" w:line="240" w:lineRule="auto"/>
              <w:rPr>
                <w:rFonts w:ascii="Times New Roman" w:eastAsia="Times New Roman" w:hAnsi="Times New Roman" w:cs="Times New Roman"/>
                <w:sz w:val="20"/>
                <w:szCs w:val="20"/>
                <w:lang w:eastAsia="ru-RU"/>
              </w:rPr>
            </w:pPr>
          </w:p>
        </w:tc>
        <w:tc>
          <w:tcPr>
            <w:tcW w:w="2449" w:type="dxa"/>
            <w:gridSpan w:val="2"/>
            <w:tcBorders>
              <w:top w:val="single" w:sz="4" w:space="0" w:color="000000"/>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у віці 15-70 років</w:t>
            </w:r>
          </w:p>
        </w:tc>
        <w:tc>
          <w:tcPr>
            <w:tcW w:w="2625" w:type="dxa"/>
            <w:gridSpan w:val="2"/>
            <w:tcBorders>
              <w:top w:val="single" w:sz="4" w:space="0" w:color="000000"/>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працездатного віку</w:t>
            </w:r>
          </w:p>
        </w:tc>
        <w:tc>
          <w:tcPr>
            <w:tcW w:w="5004" w:type="dxa"/>
            <w:gridSpan w:val="4"/>
            <w:tcBorders>
              <w:top w:val="single" w:sz="4" w:space="0" w:color="000000"/>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зайняте населення</w:t>
            </w:r>
          </w:p>
        </w:tc>
        <w:tc>
          <w:tcPr>
            <w:tcW w:w="5046" w:type="dxa"/>
            <w:gridSpan w:val="4"/>
            <w:tcBorders>
              <w:top w:val="single" w:sz="4" w:space="0" w:color="000000"/>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безробітне населення (за методологією МОП)</w:t>
            </w:r>
          </w:p>
        </w:tc>
      </w:tr>
      <w:tr w:rsidR="000F6A28" w:rsidRPr="006D3258" w:rsidTr="000F6A28">
        <w:trPr>
          <w:trHeight w:val="285"/>
        </w:trPr>
        <w:tc>
          <w:tcPr>
            <w:tcW w:w="709" w:type="dxa"/>
            <w:vMerge/>
            <w:tcBorders>
              <w:top w:val="nil"/>
              <w:left w:val="single" w:sz="4" w:space="0" w:color="000000"/>
              <w:bottom w:val="single" w:sz="4" w:space="0" w:color="000000"/>
              <w:right w:val="single" w:sz="4" w:space="0" w:color="000000"/>
            </w:tcBorders>
            <w:vAlign w:val="center"/>
            <w:hideMark/>
          </w:tcPr>
          <w:p w:rsidR="000F6A28" w:rsidRPr="006D3258" w:rsidRDefault="000F6A28" w:rsidP="000F6A28">
            <w:pPr>
              <w:spacing w:after="0" w:line="240" w:lineRule="auto"/>
              <w:rPr>
                <w:rFonts w:ascii="Times New Roman" w:eastAsia="Times New Roman" w:hAnsi="Times New Roman" w:cs="Times New Roman"/>
                <w:sz w:val="20"/>
                <w:szCs w:val="20"/>
                <w:lang w:eastAsia="ru-RU"/>
              </w:rPr>
            </w:pPr>
          </w:p>
        </w:tc>
        <w:tc>
          <w:tcPr>
            <w:tcW w:w="125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 xml:space="preserve">у середньому, </w:t>
            </w:r>
            <w:proofErr w:type="spellStart"/>
            <w:r w:rsidRPr="006D3258">
              <w:rPr>
                <w:rFonts w:ascii="Times New Roman" w:eastAsia="Times New Roman" w:hAnsi="Times New Roman" w:cs="Times New Roman"/>
                <w:sz w:val="20"/>
                <w:szCs w:val="20"/>
                <w:lang w:eastAsia="ru-RU"/>
              </w:rPr>
              <w:t>тис.осіб</w:t>
            </w:r>
            <w:proofErr w:type="spellEnd"/>
          </w:p>
        </w:tc>
        <w:tc>
          <w:tcPr>
            <w:tcW w:w="11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у % до населення відповідної вікової групи</w:t>
            </w:r>
          </w:p>
        </w:tc>
        <w:tc>
          <w:tcPr>
            <w:tcW w:w="125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 xml:space="preserve">у середньому, </w:t>
            </w:r>
            <w:proofErr w:type="spellStart"/>
            <w:r w:rsidRPr="006D3258">
              <w:rPr>
                <w:rFonts w:ascii="Times New Roman" w:eastAsia="Times New Roman" w:hAnsi="Times New Roman" w:cs="Times New Roman"/>
                <w:sz w:val="20"/>
                <w:szCs w:val="20"/>
                <w:lang w:eastAsia="ru-RU"/>
              </w:rPr>
              <w:t>тис.осіб</w:t>
            </w:r>
            <w:proofErr w:type="spellEnd"/>
          </w:p>
        </w:tc>
        <w:tc>
          <w:tcPr>
            <w:tcW w:w="136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у % до населення відповідної вікової групи</w:t>
            </w:r>
          </w:p>
        </w:tc>
        <w:tc>
          <w:tcPr>
            <w:tcW w:w="2555" w:type="dxa"/>
            <w:gridSpan w:val="2"/>
            <w:tcBorders>
              <w:top w:val="single" w:sz="4" w:space="0" w:color="000000"/>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у віці 15-70 років</w:t>
            </w:r>
          </w:p>
        </w:tc>
        <w:tc>
          <w:tcPr>
            <w:tcW w:w="2449" w:type="dxa"/>
            <w:gridSpan w:val="2"/>
            <w:tcBorders>
              <w:top w:val="single" w:sz="4" w:space="0" w:color="000000"/>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працездатного віку</w:t>
            </w:r>
          </w:p>
        </w:tc>
        <w:tc>
          <w:tcPr>
            <w:tcW w:w="2479" w:type="dxa"/>
            <w:gridSpan w:val="2"/>
            <w:tcBorders>
              <w:top w:val="single" w:sz="4" w:space="0" w:color="000000"/>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у віці 15-70 років</w:t>
            </w:r>
          </w:p>
        </w:tc>
        <w:tc>
          <w:tcPr>
            <w:tcW w:w="2567" w:type="dxa"/>
            <w:gridSpan w:val="2"/>
            <w:tcBorders>
              <w:top w:val="single" w:sz="4" w:space="0" w:color="000000"/>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працездатного віку</w:t>
            </w:r>
          </w:p>
        </w:tc>
      </w:tr>
      <w:tr w:rsidR="000F6A28" w:rsidRPr="006D3258" w:rsidTr="000F6A28">
        <w:trPr>
          <w:trHeight w:val="2040"/>
        </w:trPr>
        <w:tc>
          <w:tcPr>
            <w:tcW w:w="709" w:type="dxa"/>
            <w:vMerge/>
            <w:tcBorders>
              <w:top w:val="nil"/>
              <w:left w:val="single" w:sz="4" w:space="0" w:color="000000"/>
              <w:bottom w:val="single" w:sz="4" w:space="0" w:color="000000"/>
              <w:right w:val="single" w:sz="4" w:space="0" w:color="000000"/>
            </w:tcBorders>
            <w:vAlign w:val="center"/>
            <w:hideMark/>
          </w:tcPr>
          <w:p w:rsidR="000F6A28" w:rsidRPr="006D3258" w:rsidRDefault="000F6A28" w:rsidP="000F6A28">
            <w:pPr>
              <w:spacing w:after="0" w:line="240" w:lineRule="auto"/>
              <w:rPr>
                <w:rFonts w:ascii="Times New Roman" w:eastAsia="Times New Roman" w:hAnsi="Times New Roman" w:cs="Times New Roman"/>
                <w:sz w:val="20"/>
                <w:szCs w:val="20"/>
                <w:lang w:eastAsia="ru-RU"/>
              </w:rPr>
            </w:pPr>
          </w:p>
        </w:tc>
        <w:tc>
          <w:tcPr>
            <w:tcW w:w="1259" w:type="dxa"/>
            <w:vMerge/>
            <w:tcBorders>
              <w:top w:val="nil"/>
              <w:left w:val="single" w:sz="4" w:space="0" w:color="000000"/>
              <w:bottom w:val="single" w:sz="4" w:space="0" w:color="000000"/>
              <w:right w:val="single" w:sz="4" w:space="0" w:color="000000"/>
            </w:tcBorders>
            <w:vAlign w:val="center"/>
            <w:hideMark/>
          </w:tcPr>
          <w:p w:rsidR="000F6A28" w:rsidRPr="006D3258" w:rsidRDefault="000F6A28" w:rsidP="000F6A28">
            <w:pPr>
              <w:spacing w:after="0" w:line="240" w:lineRule="auto"/>
              <w:rPr>
                <w:rFonts w:ascii="Times New Roman" w:eastAsia="Times New Roman" w:hAnsi="Times New Roman" w:cs="Times New Roman"/>
                <w:sz w:val="20"/>
                <w:szCs w:val="20"/>
                <w:lang w:eastAsia="ru-RU"/>
              </w:rPr>
            </w:pPr>
          </w:p>
        </w:tc>
        <w:tc>
          <w:tcPr>
            <w:tcW w:w="1190" w:type="dxa"/>
            <w:vMerge/>
            <w:tcBorders>
              <w:top w:val="nil"/>
              <w:left w:val="single" w:sz="4" w:space="0" w:color="000000"/>
              <w:bottom w:val="single" w:sz="4" w:space="0" w:color="000000"/>
              <w:right w:val="single" w:sz="4" w:space="0" w:color="000000"/>
            </w:tcBorders>
            <w:vAlign w:val="center"/>
            <w:hideMark/>
          </w:tcPr>
          <w:p w:rsidR="000F6A28" w:rsidRPr="006D3258" w:rsidRDefault="000F6A28" w:rsidP="000F6A28">
            <w:pPr>
              <w:spacing w:after="0" w:line="240" w:lineRule="auto"/>
              <w:rPr>
                <w:rFonts w:ascii="Times New Roman" w:eastAsia="Times New Roman" w:hAnsi="Times New Roman" w:cs="Times New Roman"/>
                <w:sz w:val="20"/>
                <w:szCs w:val="20"/>
                <w:lang w:eastAsia="ru-RU"/>
              </w:rPr>
            </w:pPr>
          </w:p>
        </w:tc>
        <w:tc>
          <w:tcPr>
            <w:tcW w:w="1259" w:type="dxa"/>
            <w:vMerge/>
            <w:tcBorders>
              <w:top w:val="nil"/>
              <w:left w:val="single" w:sz="4" w:space="0" w:color="000000"/>
              <w:bottom w:val="single" w:sz="4" w:space="0" w:color="000000"/>
              <w:right w:val="single" w:sz="4" w:space="0" w:color="000000"/>
            </w:tcBorders>
            <w:vAlign w:val="center"/>
            <w:hideMark/>
          </w:tcPr>
          <w:p w:rsidR="000F6A28" w:rsidRPr="006D3258" w:rsidRDefault="000F6A28" w:rsidP="000F6A28">
            <w:pPr>
              <w:spacing w:after="0" w:line="240" w:lineRule="auto"/>
              <w:rPr>
                <w:rFonts w:ascii="Times New Roman" w:eastAsia="Times New Roman" w:hAnsi="Times New Roman" w:cs="Times New Roman"/>
                <w:sz w:val="20"/>
                <w:szCs w:val="20"/>
                <w:lang w:eastAsia="ru-RU"/>
              </w:rPr>
            </w:pPr>
          </w:p>
        </w:tc>
        <w:tc>
          <w:tcPr>
            <w:tcW w:w="1366" w:type="dxa"/>
            <w:vMerge/>
            <w:tcBorders>
              <w:top w:val="nil"/>
              <w:left w:val="single" w:sz="4" w:space="0" w:color="000000"/>
              <w:bottom w:val="single" w:sz="4" w:space="0" w:color="000000"/>
              <w:right w:val="single" w:sz="4" w:space="0" w:color="000000"/>
            </w:tcBorders>
            <w:vAlign w:val="center"/>
            <w:hideMark/>
          </w:tcPr>
          <w:p w:rsidR="000F6A28" w:rsidRPr="006D3258" w:rsidRDefault="000F6A28" w:rsidP="000F6A28">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 xml:space="preserve">у середньому, </w:t>
            </w:r>
            <w:proofErr w:type="spellStart"/>
            <w:r w:rsidRPr="006D3258">
              <w:rPr>
                <w:rFonts w:ascii="Times New Roman" w:eastAsia="Times New Roman" w:hAnsi="Times New Roman" w:cs="Times New Roman"/>
                <w:sz w:val="20"/>
                <w:szCs w:val="20"/>
                <w:lang w:eastAsia="ru-RU"/>
              </w:rPr>
              <w:t>тис.осіб</w:t>
            </w:r>
            <w:proofErr w:type="spellEnd"/>
          </w:p>
        </w:tc>
        <w:tc>
          <w:tcPr>
            <w:tcW w:w="1279" w:type="dxa"/>
            <w:tcBorders>
              <w:top w:val="nil"/>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у % до населення відповідної вікової групи</w:t>
            </w:r>
          </w:p>
        </w:tc>
        <w:tc>
          <w:tcPr>
            <w:tcW w:w="1259" w:type="dxa"/>
            <w:tcBorders>
              <w:top w:val="nil"/>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 xml:space="preserve">у середньому, </w:t>
            </w:r>
            <w:proofErr w:type="spellStart"/>
            <w:r w:rsidRPr="006D3258">
              <w:rPr>
                <w:rFonts w:ascii="Times New Roman" w:eastAsia="Times New Roman" w:hAnsi="Times New Roman" w:cs="Times New Roman"/>
                <w:sz w:val="20"/>
                <w:szCs w:val="20"/>
                <w:lang w:eastAsia="ru-RU"/>
              </w:rPr>
              <w:t>тис.осіб</w:t>
            </w:r>
            <w:proofErr w:type="spellEnd"/>
          </w:p>
        </w:tc>
        <w:tc>
          <w:tcPr>
            <w:tcW w:w="1190" w:type="dxa"/>
            <w:tcBorders>
              <w:top w:val="nil"/>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у % до населення відповідної вікової групи</w:t>
            </w:r>
          </w:p>
        </w:tc>
        <w:tc>
          <w:tcPr>
            <w:tcW w:w="1259" w:type="dxa"/>
            <w:tcBorders>
              <w:top w:val="nil"/>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 xml:space="preserve">у середньому, </w:t>
            </w:r>
            <w:proofErr w:type="spellStart"/>
            <w:r w:rsidRPr="006D3258">
              <w:rPr>
                <w:rFonts w:ascii="Times New Roman" w:eastAsia="Times New Roman" w:hAnsi="Times New Roman" w:cs="Times New Roman"/>
                <w:sz w:val="20"/>
                <w:szCs w:val="20"/>
                <w:lang w:eastAsia="ru-RU"/>
              </w:rPr>
              <w:t>тис.осіб</w:t>
            </w:r>
            <w:proofErr w:type="spellEnd"/>
          </w:p>
        </w:tc>
        <w:tc>
          <w:tcPr>
            <w:tcW w:w="1220" w:type="dxa"/>
            <w:tcBorders>
              <w:top w:val="nil"/>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у % до економічно активного населення відповідної вікової групи</w:t>
            </w:r>
          </w:p>
        </w:tc>
        <w:tc>
          <w:tcPr>
            <w:tcW w:w="1268" w:type="dxa"/>
            <w:tcBorders>
              <w:top w:val="nil"/>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 xml:space="preserve">у середньому, </w:t>
            </w:r>
            <w:proofErr w:type="spellStart"/>
            <w:r w:rsidRPr="006D3258">
              <w:rPr>
                <w:rFonts w:ascii="Times New Roman" w:eastAsia="Times New Roman" w:hAnsi="Times New Roman" w:cs="Times New Roman"/>
                <w:sz w:val="20"/>
                <w:szCs w:val="20"/>
                <w:lang w:eastAsia="ru-RU"/>
              </w:rPr>
              <w:t>тис.осіб</w:t>
            </w:r>
            <w:proofErr w:type="spellEnd"/>
          </w:p>
        </w:tc>
        <w:tc>
          <w:tcPr>
            <w:tcW w:w="1299" w:type="dxa"/>
            <w:tcBorders>
              <w:top w:val="nil"/>
              <w:left w:val="nil"/>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jc w:val="center"/>
              <w:rPr>
                <w:rFonts w:ascii="Times New Roman" w:eastAsia="Times New Roman" w:hAnsi="Times New Roman" w:cs="Times New Roman"/>
                <w:sz w:val="20"/>
                <w:szCs w:val="20"/>
                <w:lang w:eastAsia="ru-RU"/>
              </w:rPr>
            </w:pPr>
            <w:r w:rsidRPr="006D3258">
              <w:rPr>
                <w:rFonts w:ascii="Times New Roman" w:eastAsia="Times New Roman" w:hAnsi="Times New Roman" w:cs="Times New Roman"/>
                <w:sz w:val="20"/>
                <w:szCs w:val="20"/>
                <w:lang w:eastAsia="ru-RU"/>
              </w:rPr>
              <w:t>у % до економічно активного населення відповідної вікової групи</w:t>
            </w:r>
          </w:p>
        </w:tc>
      </w:tr>
      <w:tr w:rsidR="000F6A28" w:rsidRPr="006D3258" w:rsidTr="000F6A28">
        <w:trPr>
          <w:trHeight w:val="28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2010</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20 894,1</w:t>
            </w:r>
          </w:p>
        </w:tc>
        <w:tc>
          <w:tcPr>
            <w:tcW w:w="119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63,6</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19 164,0</w:t>
            </w:r>
          </w:p>
        </w:tc>
        <w:tc>
          <w:tcPr>
            <w:tcW w:w="1366"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71,9</w:t>
            </w:r>
          </w:p>
        </w:tc>
        <w:tc>
          <w:tcPr>
            <w:tcW w:w="1276"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19 180,2</w:t>
            </w:r>
          </w:p>
        </w:tc>
        <w:tc>
          <w:tcPr>
            <w:tcW w:w="127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58,4</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17 451,5</w:t>
            </w:r>
          </w:p>
        </w:tc>
        <w:tc>
          <w:tcPr>
            <w:tcW w:w="119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65,5</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1 713,9</w:t>
            </w:r>
          </w:p>
        </w:tc>
        <w:tc>
          <w:tcPr>
            <w:tcW w:w="122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8,2</w:t>
            </w:r>
          </w:p>
        </w:tc>
        <w:tc>
          <w:tcPr>
            <w:tcW w:w="1268"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1 712,5</w:t>
            </w:r>
          </w:p>
        </w:tc>
        <w:tc>
          <w:tcPr>
            <w:tcW w:w="129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8,9</w:t>
            </w:r>
          </w:p>
        </w:tc>
      </w:tr>
      <w:tr w:rsidR="000F6A28" w:rsidRPr="006D3258" w:rsidTr="000F6A28">
        <w:trPr>
          <w:trHeight w:val="28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2011</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20 893,0</w:t>
            </w:r>
          </w:p>
        </w:tc>
        <w:tc>
          <w:tcPr>
            <w:tcW w:w="119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64,2</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19 181,7</w:t>
            </w:r>
          </w:p>
        </w:tc>
        <w:tc>
          <w:tcPr>
            <w:tcW w:w="1366"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72,6</w:t>
            </w:r>
          </w:p>
        </w:tc>
        <w:tc>
          <w:tcPr>
            <w:tcW w:w="1276"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19 231,1</w:t>
            </w:r>
          </w:p>
        </w:tc>
        <w:tc>
          <w:tcPr>
            <w:tcW w:w="127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59,1</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17 520,8</w:t>
            </w:r>
          </w:p>
        </w:tc>
        <w:tc>
          <w:tcPr>
            <w:tcW w:w="119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66,3</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1 661,9</w:t>
            </w:r>
          </w:p>
        </w:tc>
        <w:tc>
          <w:tcPr>
            <w:tcW w:w="122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8,0</w:t>
            </w:r>
          </w:p>
        </w:tc>
        <w:tc>
          <w:tcPr>
            <w:tcW w:w="1268"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1 660,9</w:t>
            </w:r>
          </w:p>
        </w:tc>
        <w:tc>
          <w:tcPr>
            <w:tcW w:w="129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8,7</w:t>
            </w:r>
          </w:p>
        </w:tc>
      </w:tr>
      <w:tr w:rsidR="000F6A28" w:rsidRPr="006D3258" w:rsidTr="000F6A28">
        <w:trPr>
          <w:trHeight w:val="28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2012</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20 851,2</w:t>
            </w:r>
          </w:p>
        </w:tc>
        <w:tc>
          <w:tcPr>
            <w:tcW w:w="119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64,5</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19 317,8</w:t>
            </w:r>
          </w:p>
        </w:tc>
        <w:tc>
          <w:tcPr>
            <w:tcW w:w="1366"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72,9</w:t>
            </w:r>
          </w:p>
        </w:tc>
        <w:tc>
          <w:tcPr>
            <w:tcW w:w="1276"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19 261,4</w:t>
            </w:r>
          </w:p>
        </w:tc>
        <w:tc>
          <w:tcPr>
            <w:tcW w:w="127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59,6</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17 728,6</w:t>
            </w:r>
          </w:p>
        </w:tc>
        <w:tc>
          <w:tcPr>
            <w:tcW w:w="119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66,9</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1 589,8</w:t>
            </w:r>
          </w:p>
        </w:tc>
        <w:tc>
          <w:tcPr>
            <w:tcW w:w="122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7,6</w:t>
            </w:r>
          </w:p>
        </w:tc>
        <w:tc>
          <w:tcPr>
            <w:tcW w:w="1268"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1 589,2</w:t>
            </w:r>
          </w:p>
        </w:tc>
        <w:tc>
          <w:tcPr>
            <w:tcW w:w="129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8,2</w:t>
            </w:r>
          </w:p>
        </w:tc>
      </w:tr>
      <w:tr w:rsidR="000F6A28" w:rsidRPr="006D3258" w:rsidTr="000F6A28">
        <w:trPr>
          <w:trHeight w:val="28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2013</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20 824,6</w:t>
            </w:r>
          </w:p>
        </w:tc>
        <w:tc>
          <w:tcPr>
            <w:tcW w:w="119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64,9</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19 399,7</w:t>
            </w:r>
          </w:p>
        </w:tc>
        <w:tc>
          <w:tcPr>
            <w:tcW w:w="1366"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72,9</w:t>
            </w:r>
          </w:p>
        </w:tc>
        <w:tc>
          <w:tcPr>
            <w:tcW w:w="1276"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19 314,2</w:t>
            </w:r>
          </w:p>
        </w:tc>
        <w:tc>
          <w:tcPr>
            <w:tcW w:w="127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60,2</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17 889,4</w:t>
            </w:r>
          </w:p>
        </w:tc>
        <w:tc>
          <w:tcPr>
            <w:tcW w:w="119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67,3</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1 510,4</w:t>
            </w:r>
          </w:p>
        </w:tc>
        <w:tc>
          <w:tcPr>
            <w:tcW w:w="122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7,3</w:t>
            </w:r>
          </w:p>
        </w:tc>
        <w:tc>
          <w:tcPr>
            <w:tcW w:w="1268"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1 510,3</w:t>
            </w:r>
          </w:p>
        </w:tc>
        <w:tc>
          <w:tcPr>
            <w:tcW w:w="129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7,8</w:t>
            </w:r>
          </w:p>
        </w:tc>
      </w:tr>
      <w:tr w:rsidR="000F6A28" w:rsidRPr="006D3258" w:rsidTr="000F6A28">
        <w:trPr>
          <w:trHeight w:val="28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2014</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19 920,9</w:t>
            </w:r>
          </w:p>
        </w:tc>
        <w:tc>
          <w:tcPr>
            <w:tcW w:w="119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62,4</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19 035,2</w:t>
            </w:r>
          </w:p>
        </w:tc>
        <w:tc>
          <w:tcPr>
            <w:tcW w:w="1366"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71,4</w:t>
            </w:r>
          </w:p>
        </w:tc>
        <w:tc>
          <w:tcPr>
            <w:tcW w:w="1276"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18 073,3</w:t>
            </w:r>
          </w:p>
        </w:tc>
        <w:tc>
          <w:tcPr>
            <w:tcW w:w="127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56,6</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17 188,1</w:t>
            </w:r>
          </w:p>
        </w:tc>
        <w:tc>
          <w:tcPr>
            <w:tcW w:w="119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64,5</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1 847,6</w:t>
            </w:r>
          </w:p>
        </w:tc>
        <w:tc>
          <w:tcPr>
            <w:tcW w:w="122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9,3</w:t>
            </w:r>
          </w:p>
        </w:tc>
        <w:tc>
          <w:tcPr>
            <w:tcW w:w="1268"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1 847,1</w:t>
            </w:r>
          </w:p>
        </w:tc>
        <w:tc>
          <w:tcPr>
            <w:tcW w:w="129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9,7</w:t>
            </w:r>
          </w:p>
        </w:tc>
      </w:tr>
      <w:tr w:rsidR="000F6A28" w:rsidRPr="006D3258" w:rsidTr="000F6A28">
        <w:trPr>
          <w:trHeight w:val="28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2015</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18 097,9</w:t>
            </w:r>
          </w:p>
        </w:tc>
        <w:tc>
          <w:tcPr>
            <w:tcW w:w="119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62,4</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17 396,0</w:t>
            </w:r>
          </w:p>
        </w:tc>
        <w:tc>
          <w:tcPr>
            <w:tcW w:w="1366"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71,5</w:t>
            </w:r>
          </w:p>
        </w:tc>
        <w:tc>
          <w:tcPr>
            <w:tcW w:w="1276"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16 443,2</w:t>
            </w:r>
          </w:p>
        </w:tc>
        <w:tc>
          <w:tcPr>
            <w:tcW w:w="127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56,7</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15 742,0</w:t>
            </w:r>
          </w:p>
        </w:tc>
        <w:tc>
          <w:tcPr>
            <w:tcW w:w="119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64,7</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1 654,7</w:t>
            </w:r>
          </w:p>
        </w:tc>
        <w:tc>
          <w:tcPr>
            <w:tcW w:w="122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9,1</w:t>
            </w:r>
          </w:p>
        </w:tc>
        <w:tc>
          <w:tcPr>
            <w:tcW w:w="1268"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1 654,0</w:t>
            </w:r>
          </w:p>
        </w:tc>
        <w:tc>
          <w:tcPr>
            <w:tcW w:w="129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9,5</w:t>
            </w:r>
          </w:p>
        </w:tc>
      </w:tr>
      <w:tr w:rsidR="000F6A28" w:rsidRPr="006D3258" w:rsidTr="000F6A28">
        <w:trPr>
          <w:trHeight w:val="28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2016</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17 955,1</w:t>
            </w:r>
          </w:p>
        </w:tc>
        <w:tc>
          <w:tcPr>
            <w:tcW w:w="119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62,2</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17 303,6</w:t>
            </w:r>
          </w:p>
        </w:tc>
        <w:tc>
          <w:tcPr>
            <w:tcW w:w="1366"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71,1</w:t>
            </w:r>
          </w:p>
        </w:tc>
        <w:tc>
          <w:tcPr>
            <w:tcW w:w="1276"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16 276,9</w:t>
            </w:r>
          </w:p>
        </w:tc>
        <w:tc>
          <w:tcPr>
            <w:tcW w:w="127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56,3</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15 626,1</w:t>
            </w:r>
          </w:p>
        </w:tc>
        <w:tc>
          <w:tcPr>
            <w:tcW w:w="119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64,2</w:t>
            </w:r>
          </w:p>
        </w:tc>
        <w:tc>
          <w:tcPr>
            <w:tcW w:w="125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1 678,2</w:t>
            </w:r>
          </w:p>
        </w:tc>
        <w:tc>
          <w:tcPr>
            <w:tcW w:w="1220"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9,3</w:t>
            </w:r>
          </w:p>
        </w:tc>
        <w:tc>
          <w:tcPr>
            <w:tcW w:w="1268"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1 677,5</w:t>
            </w:r>
          </w:p>
        </w:tc>
        <w:tc>
          <w:tcPr>
            <w:tcW w:w="1299" w:type="dxa"/>
            <w:tcBorders>
              <w:top w:val="nil"/>
              <w:left w:val="nil"/>
              <w:bottom w:val="single" w:sz="4" w:space="0" w:color="000000"/>
              <w:right w:val="single" w:sz="4" w:space="0" w:color="000000"/>
            </w:tcBorders>
            <w:shd w:val="clear" w:color="auto" w:fill="auto"/>
            <w:noWrap/>
            <w:vAlign w:val="center"/>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9,7</w:t>
            </w:r>
          </w:p>
        </w:tc>
      </w:tr>
    </w:tbl>
    <w:p w:rsidR="000F6A28" w:rsidRPr="006D3258" w:rsidRDefault="000F6A28" w:rsidP="000F6A28">
      <w:pPr>
        <w:spacing w:after="0" w:line="240" w:lineRule="auto"/>
        <w:jc w:val="both"/>
        <w:rPr>
          <w:rFonts w:ascii="Times New Roman" w:eastAsia="Calibri" w:hAnsi="Times New Roman" w:cs="Times New Roman"/>
          <w:sz w:val="24"/>
          <w:lang w:eastAsia="ru-RU"/>
        </w:rPr>
      </w:pPr>
    </w:p>
    <w:p w:rsidR="000F6A28" w:rsidRPr="006D3258" w:rsidRDefault="000F6A28" w:rsidP="000F6A28">
      <w:pPr>
        <w:tabs>
          <w:tab w:val="left" w:pos="1980"/>
        </w:tabs>
        <w:spacing w:after="0" w:line="240" w:lineRule="auto"/>
        <w:jc w:val="both"/>
        <w:rPr>
          <w:rFonts w:ascii="Times New Roman" w:eastAsia="Calibri" w:hAnsi="Times New Roman" w:cs="Times New Roman"/>
          <w:sz w:val="24"/>
          <w:lang w:eastAsia="ru-RU"/>
        </w:rPr>
      </w:pPr>
    </w:p>
    <w:p w:rsidR="000F6A28" w:rsidRPr="006D3258" w:rsidRDefault="000F6A28" w:rsidP="000F6A28">
      <w:pPr>
        <w:tabs>
          <w:tab w:val="left" w:pos="1980"/>
        </w:tabs>
        <w:spacing w:after="0" w:line="240" w:lineRule="auto"/>
        <w:jc w:val="both"/>
        <w:rPr>
          <w:rFonts w:ascii="Times New Roman" w:eastAsia="Calibri" w:hAnsi="Times New Roman" w:cs="Times New Roman"/>
          <w:sz w:val="24"/>
          <w:lang w:eastAsia="ru-RU"/>
        </w:rPr>
      </w:pPr>
      <w:r w:rsidRPr="006D3258">
        <w:rPr>
          <w:rFonts w:ascii="Times New Roman" w:eastAsia="Calibri" w:hAnsi="Times New Roman" w:cs="Times New Roman"/>
          <w:sz w:val="24"/>
          <w:lang w:eastAsia="ru-RU"/>
        </w:rPr>
        <w:t>1 Дані за 2010-2014 роки наведено без урахування тимчасово окупованої території АР Крим та м. Севастополя, за 2015-2016 роки – також без частини зони проведення антитерористичної операції.</w:t>
      </w:r>
    </w:p>
    <w:p w:rsidR="000F6A28" w:rsidRPr="006D3258" w:rsidRDefault="000F6A28" w:rsidP="000F6A28">
      <w:pPr>
        <w:spacing w:after="0" w:line="240" w:lineRule="auto"/>
        <w:rPr>
          <w:rFonts w:ascii="Times New Roman" w:eastAsia="Calibri" w:hAnsi="Times New Roman" w:cs="Times New Roman"/>
          <w:sz w:val="24"/>
          <w:lang w:eastAsia="ru-RU"/>
        </w:rPr>
      </w:pPr>
    </w:p>
    <w:p w:rsidR="000F6A28" w:rsidRPr="006D3258" w:rsidRDefault="000F6A28" w:rsidP="000F6A28">
      <w:pPr>
        <w:spacing w:after="0" w:line="240" w:lineRule="auto"/>
        <w:jc w:val="both"/>
        <w:rPr>
          <w:rFonts w:ascii="Times New Roman" w:eastAsia="Calibri" w:hAnsi="Times New Roman" w:cs="Times New Roman"/>
          <w:sz w:val="24"/>
          <w:lang w:eastAsia="ru-RU"/>
        </w:rPr>
      </w:pPr>
    </w:p>
    <w:p w:rsidR="000F6A28" w:rsidRPr="006D3258" w:rsidRDefault="000F6A28" w:rsidP="000F6A28">
      <w:pPr>
        <w:spacing w:after="0" w:line="240" w:lineRule="auto"/>
        <w:jc w:val="both"/>
        <w:rPr>
          <w:rFonts w:ascii="Times New Roman" w:eastAsia="Calibri" w:hAnsi="Times New Roman" w:cs="Times New Roman"/>
          <w:sz w:val="24"/>
          <w:lang w:eastAsia="ru-RU"/>
        </w:rPr>
      </w:pPr>
    </w:p>
    <w:p w:rsidR="000F6A28" w:rsidRPr="006D3258" w:rsidRDefault="000F6A28" w:rsidP="000F6A28">
      <w:pPr>
        <w:spacing w:after="0" w:line="240" w:lineRule="auto"/>
        <w:jc w:val="both"/>
        <w:rPr>
          <w:rFonts w:ascii="Times New Roman" w:eastAsia="Calibri" w:hAnsi="Times New Roman" w:cs="Times New Roman"/>
          <w:sz w:val="28"/>
          <w:szCs w:val="28"/>
          <w:lang w:eastAsia="ru-RU"/>
        </w:rPr>
      </w:pPr>
    </w:p>
    <w:p w:rsidR="000F6A28" w:rsidRPr="006D3258" w:rsidRDefault="000F6A28" w:rsidP="000F6A28">
      <w:pPr>
        <w:spacing w:after="0" w:line="240" w:lineRule="auto"/>
        <w:jc w:val="both"/>
        <w:rPr>
          <w:rFonts w:ascii="Times New Roman" w:eastAsia="Calibri" w:hAnsi="Times New Roman" w:cs="Times New Roman"/>
          <w:sz w:val="24"/>
          <w:lang w:eastAsia="ru-RU"/>
        </w:rPr>
        <w:sectPr w:rsidR="000F6A28" w:rsidRPr="006D3258" w:rsidSect="000F6A28">
          <w:pgSz w:w="16838" w:h="11906" w:orient="landscape"/>
          <w:pgMar w:top="851" w:right="1134" w:bottom="1701" w:left="851" w:header="709" w:footer="709" w:gutter="0"/>
          <w:cols w:space="708"/>
          <w:docGrid w:linePitch="360"/>
        </w:sectPr>
      </w:pPr>
    </w:p>
    <w:p w:rsidR="000902CC" w:rsidRPr="006D3258" w:rsidRDefault="000902CC" w:rsidP="000902CC">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lastRenderedPageBreak/>
        <w:t xml:space="preserve">Отже, аналізуючи дані табл. 2.4. слід відмітити, що динаміка економічно активного населення у віці 15-70 років, впродовж 7 років мала тенденцію до постійного зниження. Незначне підвищення економічно активного населення працездатного віку було зафіксоване впродовж 2010-2013 років, однак з 2014 року ця тенденція не зберігалася. </w:t>
      </w:r>
    </w:p>
    <w:p w:rsidR="000F6A28" w:rsidRPr="006D3258" w:rsidRDefault="000F6A28" w:rsidP="000F6A28">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Зокрема, у 2016 році відносно 2010 року економічно активне населення у віці 15-70 років скоротилося на 1,4 % (працездатного віку відповідно на 0,8 %). Таке скорочення пояснюється загальним зниженням кількості населення, що викликане: перевищенням показника смертності над показником народжуваності (сальдо між зазначеними показниками в Україні за останні 10 років негативно перевищило загальноєвропейські показники у 3-5 разів); старінням нації; зовнішніми міграціями українців тощо. Для національного та регіонального ринків праці, такі ознаки демографічної кризи викликають занепокоєння. Зокрема відчуття дефіциту трудових ресурсів, негативно впливає на соціально-економічну безпеку держави, чинить вплив на обсяги ВВП, а також знижує у цілому конкурентоспроможність України на міжнародному ринку.</w:t>
      </w:r>
    </w:p>
    <w:p w:rsidR="000F6A28" w:rsidRPr="006D3258" w:rsidRDefault="000F6A28" w:rsidP="000F6A28">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Якщо аналізувати дані рис. 2.</w:t>
      </w:r>
      <w:r w:rsidR="00070D62" w:rsidRPr="006D3258">
        <w:rPr>
          <w:rFonts w:ascii="Times New Roman" w:eastAsia="Calibri" w:hAnsi="Times New Roman" w:cs="Times New Roman"/>
          <w:sz w:val="28"/>
          <w:szCs w:val="28"/>
          <w:lang w:eastAsia="ru-RU"/>
        </w:rPr>
        <w:t>12</w:t>
      </w:r>
      <w:r w:rsidRPr="006D3258">
        <w:rPr>
          <w:rFonts w:ascii="Times New Roman" w:eastAsia="Calibri" w:hAnsi="Times New Roman" w:cs="Times New Roman"/>
          <w:sz w:val="28"/>
          <w:szCs w:val="28"/>
          <w:lang w:eastAsia="ru-RU"/>
        </w:rPr>
        <w:t>., то можна побачити, що лінійна апроксимація описує стабільне падіння чисельності населення України. Особливо тенденція стрімкого скорочення населення відбувалася починаючи з 2014 року. У 2017 році відносно попереднього періоду чисельність наявного населення України зменшилася на 0,41 %. За вісім років чисельність наявного населення України скоротилася на 7,4 %.</w:t>
      </w:r>
      <w:r w:rsidR="000902CC" w:rsidRPr="006D3258">
        <w:rPr>
          <w:rFonts w:ascii="Times New Roman" w:eastAsia="Calibri" w:hAnsi="Times New Roman" w:cs="Times New Roman"/>
          <w:sz w:val="28"/>
          <w:szCs w:val="28"/>
          <w:lang w:eastAsia="ru-RU"/>
        </w:rPr>
        <w:t xml:space="preserve"> Найвищий рівень економічної активності був характерний для осіб віком 35–49 років, а найнижчий – для молоді віком 15–24 років та осіб віком 60–70 років (табл. 2.5). Слід зауважити, що саме особи у віці 35-49 років мають найбільші можливості реалізувати себе на ринку праці та володіють значними конкурентними перевагами відносно інших вікових груп, що позначається наявним досвідом роботи, високою працездатністю, швидкою адаптацією до умов праці та володінням нових інформаційних технологій. </w:t>
      </w:r>
    </w:p>
    <w:p w:rsidR="000F6A28" w:rsidRPr="006D3258" w:rsidRDefault="000F6A28" w:rsidP="000F6A28">
      <w:pPr>
        <w:spacing w:after="0" w:line="360" w:lineRule="auto"/>
        <w:jc w:val="both"/>
        <w:rPr>
          <w:rFonts w:ascii="Times New Roman" w:eastAsia="Calibri" w:hAnsi="Times New Roman" w:cs="Times New Roman"/>
          <w:sz w:val="24"/>
          <w:lang w:eastAsia="ru-RU"/>
        </w:rPr>
      </w:pPr>
      <w:r w:rsidRPr="006D3258">
        <w:rPr>
          <w:rFonts w:ascii="Times New Roman" w:eastAsia="Calibri" w:hAnsi="Times New Roman" w:cs="Times New Roman"/>
          <w:noProof/>
          <w:sz w:val="24"/>
          <w:lang w:val="ru-RU" w:eastAsia="ru-RU"/>
        </w:rPr>
        <w:lastRenderedPageBreak/>
        <w:drawing>
          <wp:inline distT="0" distB="0" distL="0" distR="0">
            <wp:extent cx="5943600" cy="3276600"/>
            <wp:effectExtent l="0" t="0" r="0"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F6A28" w:rsidRPr="006D3258" w:rsidRDefault="000F6A28" w:rsidP="000F6A28">
      <w:pPr>
        <w:spacing w:after="0" w:line="360" w:lineRule="auto"/>
        <w:jc w:val="center"/>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Рис. 2.</w:t>
      </w:r>
      <w:r w:rsidR="00070D62" w:rsidRPr="006D3258">
        <w:rPr>
          <w:rFonts w:ascii="Times New Roman" w:eastAsia="Calibri" w:hAnsi="Times New Roman" w:cs="Times New Roman"/>
          <w:sz w:val="28"/>
          <w:szCs w:val="28"/>
          <w:lang w:eastAsia="ru-RU"/>
        </w:rPr>
        <w:t>12</w:t>
      </w:r>
      <w:r w:rsidRPr="006D3258">
        <w:rPr>
          <w:rFonts w:ascii="Times New Roman" w:eastAsia="Calibri" w:hAnsi="Times New Roman" w:cs="Times New Roman"/>
          <w:sz w:val="28"/>
          <w:szCs w:val="28"/>
          <w:lang w:eastAsia="ru-RU"/>
        </w:rPr>
        <w:t xml:space="preserve">. Чисельність наявного населення, тис. осіб  </w:t>
      </w:r>
    </w:p>
    <w:p w:rsidR="000902CC" w:rsidRPr="006D3258" w:rsidRDefault="000902CC" w:rsidP="000F6A28">
      <w:pPr>
        <w:spacing w:after="0" w:line="360" w:lineRule="auto"/>
        <w:ind w:firstLine="567"/>
        <w:jc w:val="both"/>
        <w:rPr>
          <w:rFonts w:ascii="Times New Roman" w:eastAsia="Calibri" w:hAnsi="Times New Roman" w:cs="Times New Roman"/>
          <w:sz w:val="28"/>
          <w:szCs w:val="28"/>
          <w:lang w:eastAsia="ru-RU"/>
        </w:rPr>
      </w:pPr>
    </w:p>
    <w:p w:rsidR="000902CC" w:rsidRPr="006D3258" w:rsidRDefault="000902CC" w:rsidP="000902CC">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У той час, як молоді люди у віці 15-24 років не мають практичного досвіду, а подекуди їм бракує ціннісних життєвих орієнтирів, щоб активно конкурувати з працівниками більш старшими за віком.</w:t>
      </w:r>
    </w:p>
    <w:p w:rsidR="000F6A28" w:rsidRPr="006D3258" w:rsidRDefault="000F6A28" w:rsidP="000F6A28">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У 2016 році відносно попереднього періоду скорочення рівня економічної активності відбулося серед населення більшості вікових груп, за винятком осіб у віці 35–39 років (змін не відбулося) та осіб віком 50–59 років (зростання на 1,4 %.).</w:t>
      </w:r>
    </w:p>
    <w:p w:rsidR="000902CC" w:rsidRPr="006D3258" w:rsidRDefault="000902CC" w:rsidP="000F6A28">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Цілком зрозумілим є те, що на ринку праці найбільш конкурентоспроможні особи, що мають вищу освіту, тому серед них найвищий рівень економічної активності - 76,9% від загальної кількості економічно активних осіб. На другому місці за рівнем економічної активності - особи з професійно-технічною освітою - 70,4% відповідно.</w:t>
      </w:r>
    </w:p>
    <w:p w:rsidR="000F6A28" w:rsidRPr="006D3258" w:rsidRDefault="000902CC" w:rsidP="000F6A28">
      <w:pPr>
        <w:spacing w:after="0" w:line="360" w:lineRule="auto"/>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Найнижчий рівень економічної активності зафіксовано серед осіб з базовою загальною середньою -19,9% та початковою загальною або тих, що не мали освіти - 6,1%. За розподілом рівня економічно активного населення серед чоловіків та жінок, нами встановлено певну статеву диспропорцію.</w:t>
      </w:r>
    </w:p>
    <w:p w:rsidR="000902CC" w:rsidRPr="006D3258" w:rsidRDefault="000902CC" w:rsidP="000F6A28">
      <w:pPr>
        <w:spacing w:after="0" w:line="360" w:lineRule="auto"/>
        <w:jc w:val="both"/>
        <w:rPr>
          <w:rFonts w:ascii="Times New Roman" w:eastAsia="Calibri" w:hAnsi="Times New Roman" w:cs="Times New Roman"/>
          <w:sz w:val="28"/>
          <w:szCs w:val="28"/>
          <w:lang w:eastAsia="ru-RU"/>
        </w:rPr>
      </w:pPr>
    </w:p>
    <w:p w:rsidR="000F6A28" w:rsidRPr="006D3258" w:rsidRDefault="000F6A28" w:rsidP="000F6A28">
      <w:pPr>
        <w:spacing w:after="0" w:line="360" w:lineRule="auto"/>
        <w:ind w:firstLine="567"/>
        <w:jc w:val="right"/>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lastRenderedPageBreak/>
        <w:t>Таблиця 2.</w:t>
      </w:r>
      <w:r w:rsidR="00DA2A76" w:rsidRPr="006D3258">
        <w:rPr>
          <w:rFonts w:ascii="Times New Roman" w:eastAsia="Calibri" w:hAnsi="Times New Roman" w:cs="Times New Roman"/>
          <w:sz w:val="28"/>
          <w:szCs w:val="28"/>
          <w:lang w:eastAsia="ru-RU"/>
        </w:rPr>
        <w:t>5</w:t>
      </w:r>
      <w:r w:rsidRPr="006D3258">
        <w:rPr>
          <w:rFonts w:ascii="Times New Roman" w:eastAsia="Calibri" w:hAnsi="Times New Roman" w:cs="Times New Roman"/>
          <w:sz w:val="28"/>
          <w:szCs w:val="28"/>
          <w:lang w:eastAsia="ru-RU"/>
        </w:rPr>
        <w:t>.</w:t>
      </w:r>
    </w:p>
    <w:p w:rsidR="000F6A28" w:rsidRPr="006D3258" w:rsidRDefault="000F6A28" w:rsidP="00BB7825">
      <w:pPr>
        <w:spacing w:after="0" w:line="360" w:lineRule="auto"/>
        <w:ind w:firstLine="567"/>
        <w:jc w:val="center"/>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Рівень економічної активності населення за статтю, місцем проживання та віковими групами</w:t>
      </w:r>
    </w:p>
    <w:p w:rsidR="000F6A28" w:rsidRPr="006D3258" w:rsidRDefault="000F6A28" w:rsidP="000F6A28">
      <w:pPr>
        <w:spacing w:after="0" w:line="360" w:lineRule="auto"/>
        <w:jc w:val="right"/>
        <w:rPr>
          <w:rFonts w:ascii="Times New Roman" w:eastAsia="Calibri" w:hAnsi="Times New Roman" w:cs="Times New Roman"/>
          <w:sz w:val="24"/>
          <w:szCs w:val="24"/>
          <w:lang w:eastAsia="ru-RU"/>
        </w:rPr>
      </w:pPr>
      <w:r w:rsidRPr="006D3258">
        <w:rPr>
          <w:rFonts w:ascii="Times New Roman" w:eastAsia="Calibri" w:hAnsi="Times New Roman" w:cs="Times New Roman"/>
          <w:sz w:val="24"/>
          <w:szCs w:val="24"/>
          <w:lang w:eastAsia="ru-RU"/>
        </w:rPr>
        <w:t>(% до загальної кількості населення відповідної вікової групи)</w:t>
      </w:r>
    </w:p>
    <w:tbl>
      <w:tblPr>
        <w:tblW w:w="9361" w:type="dxa"/>
        <w:tblInd w:w="103" w:type="dxa"/>
        <w:tblLayout w:type="fixed"/>
        <w:tblLook w:val="04A0" w:firstRow="1" w:lastRow="0" w:firstColumn="1" w:lastColumn="0" w:noHBand="0" w:noVBand="1"/>
      </w:tblPr>
      <w:tblGrid>
        <w:gridCol w:w="1281"/>
        <w:gridCol w:w="994"/>
        <w:gridCol w:w="850"/>
        <w:gridCol w:w="850"/>
        <w:gridCol w:w="851"/>
        <w:gridCol w:w="850"/>
        <w:gridCol w:w="851"/>
        <w:gridCol w:w="851"/>
        <w:gridCol w:w="851"/>
        <w:gridCol w:w="1132"/>
      </w:tblGrid>
      <w:tr w:rsidR="000F6A28" w:rsidRPr="006D3258" w:rsidTr="000F6A28">
        <w:trPr>
          <w:trHeight w:val="570"/>
        </w:trPr>
        <w:tc>
          <w:tcPr>
            <w:tcW w:w="128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 </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Усього</w:t>
            </w:r>
          </w:p>
        </w:tc>
        <w:tc>
          <w:tcPr>
            <w:tcW w:w="5954" w:type="dxa"/>
            <w:gridSpan w:val="7"/>
            <w:tcBorders>
              <w:top w:val="single" w:sz="4" w:space="0" w:color="auto"/>
              <w:left w:val="nil"/>
              <w:bottom w:val="single" w:sz="4" w:space="0" w:color="auto"/>
              <w:right w:val="single" w:sz="4" w:space="0" w:color="auto"/>
            </w:tcBorders>
            <w:shd w:val="clear" w:color="auto" w:fill="auto"/>
            <w:hideMark/>
          </w:tcPr>
          <w:p w:rsidR="000F6A28" w:rsidRPr="006D3258" w:rsidRDefault="000F6A28" w:rsidP="000F6A28">
            <w:pPr>
              <w:spacing w:after="0" w:line="240" w:lineRule="auto"/>
              <w:jc w:val="center"/>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У тому числі за віковими групами, років</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4"/>
                <w:szCs w:val="24"/>
                <w:lang w:eastAsia="ru-RU"/>
              </w:rPr>
            </w:pPr>
            <w:proofErr w:type="spellStart"/>
            <w:r w:rsidRPr="006D3258">
              <w:rPr>
                <w:rFonts w:ascii="Times New Roman" w:eastAsia="Times New Roman" w:hAnsi="Times New Roman" w:cs="Times New Roman"/>
                <w:sz w:val="24"/>
                <w:szCs w:val="24"/>
                <w:lang w:eastAsia="ru-RU"/>
              </w:rPr>
              <w:t>Праце-здатного</w:t>
            </w:r>
            <w:proofErr w:type="spellEnd"/>
            <w:r w:rsidRPr="006D3258">
              <w:rPr>
                <w:rFonts w:ascii="Times New Roman" w:eastAsia="Times New Roman" w:hAnsi="Times New Roman" w:cs="Times New Roman"/>
                <w:sz w:val="24"/>
                <w:szCs w:val="24"/>
                <w:lang w:eastAsia="ru-RU"/>
              </w:rPr>
              <w:t xml:space="preserve"> віку</w:t>
            </w:r>
          </w:p>
        </w:tc>
      </w:tr>
      <w:tr w:rsidR="000F6A28" w:rsidRPr="006D3258" w:rsidTr="000F6A28">
        <w:trPr>
          <w:trHeight w:val="315"/>
        </w:trPr>
        <w:tc>
          <w:tcPr>
            <w:tcW w:w="1281" w:type="dxa"/>
            <w:vMerge/>
            <w:tcBorders>
              <w:top w:val="single" w:sz="4" w:space="0" w:color="auto"/>
              <w:left w:val="single" w:sz="4" w:space="0" w:color="auto"/>
              <w:bottom w:val="single" w:sz="4" w:space="0" w:color="auto"/>
              <w:right w:val="single" w:sz="4" w:space="0" w:color="auto"/>
            </w:tcBorders>
            <w:vAlign w:val="center"/>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15–24</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25–29</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30–34</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35–39</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40–49</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50–59</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60–70</w:t>
            </w: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p>
        </w:tc>
      </w:tr>
      <w:tr w:rsidR="000F6A28" w:rsidRPr="006D3258" w:rsidTr="000F6A28">
        <w:trPr>
          <w:trHeight w:val="300"/>
        </w:trPr>
        <w:tc>
          <w:tcPr>
            <w:tcW w:w="9361"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4"/>
                <w:szCs w:val="24"/>
                <w:lang w:eastAsia="ru-RU"/>
              </w:rPr>
            </w:pPr>
            <w:bookmarkStart w:id="1" w:name="OLE_LINK4"/>
            <w:bookmarkStart w:id="2" w:name="RANGE!B85"/>
            <w:r w:rsidRPr="006D3258">
              <w:rPr>
                <w:rFonts w:ascii="Times New Roman" w:eastAsia="Times New Roman" w:hAnsi="Times New Roman" w:cs="Times New Roman"/>
                <w:sz w:val="24"/>
                <w:szCs w:val="24"/>
                <w:lang w:eastAsia="ru-RU"/>
              </w:rPr>
              <w:t>2015 рік</w:t>
            </w:r>
            <w:bookmarkEnd w:id="1"/>
            <w:bookmarkEnd w:id="2"/>
          </w:p>
        </w:tc>
      </w:tr>
      <w:tr w:rsidR="000F6A28" w:rsidRPr="006D3258" w:rsidTr="000F6A28">
        <w:trPr>
          <w:trHeight w:val="315"/>
        </w:trPr>
        <w:tc>
          <w:tcPr>
            <w:tcW w:w="12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Усе населення</w:t>
            </w:r>
          </w:p>
        </w:tc>
        <w:tc>
          <w:tcPr>
            <w:tcW w:w="994"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62,4</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36,3</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80,8</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82,3</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85,2</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85</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65,9</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14,5</w:t>
            </w:r>
          </w:p>
        </w:tc>
        <w:tc>
          <w:tcPr>
            <w:tcW w:w="1132"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71,5</w:t>
            </w:r>
          </w:p>
        </w:tc>
      </w:tr>
      <w:tr w:rsidR="000F6A28" w:rsidRPr="006D3258" w:rsidTr="000F6A28">
        <w:trPr>
          <w:trHeight w:val="315"/>
        </w:trPr>
        <w:tc>
          <w:tcPr>
            <w:tcW w:w="12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жінки</w:t>
            </w:r>
          </w:p>
        </w:tc>
        <w:tc>
          <w:tcPr>
            <w:tcW w:w="994"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56,2</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31,8</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70,7</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73,3</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80,5</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83,7</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59,1</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12,2</w:t>
            </w:r>
          </w:p>
        </w:tc>
        <w:tc>
          <w:tcPr>
            <w:tcW w:w="1132"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66,5</w:t>
            </w:r>
          </w:p>
        </w:tc>
      </w:tr>
      <w:tr w:rsidR="000F6A28" w:rsidRPr="006D3258" w:rsidTr="000F6A28">
        <w:trPr>
          <w:trHeight w:val="315"/>
        </w:trPr>
        <w:tc>
          <w:tcPr>
            <w:tcW w:w="12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чоловіки</w:t>
            </w:r>
          </w:p>
        </w:tc>
        <w:tc>
          <w:tcPr>
            <w:tcW w:w="994"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69,2</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40,6</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90,5</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91,2</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90,1</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86,5</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74,1</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17,9</w:t>
            </w:r>
          </w:p>
        </w:tc>
        <w:tc>
          <w:tcPr>
            <w:tcW w:w="1132"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76,7</w:t>
            </w:r>
          </w:p>
        </w:tc>
      </w:tr>
      <w:tr w:rsidR="000F6A28" w:rsidRPr="006D3258" w:rsidTr="000F6A28">
        <w:trPr>
          <w:trHeight w:val="315"/>
        </w:trPr>
        <w:tc>
          <w:tcPr>
            <w:tcW w:w="12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міські поселення</w:t>
            </w:r>
          </w:p>
        </w:tc>
        <w:tc>
          <w:tcPr>
            <w:tcW w:w="994"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63,1</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33,5</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83,4</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84,3</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87,1</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86,6</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66,2</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13,1</w:t>
            </w:r>
          </w:p>
        </w:tc>
        <w:tc>
          <w:tcPr>
            <w:tcW w:w="1132"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72,9</w:t>
            </w:r>
          </w:p>
        </w:tc>
      </w:tr>
      <w:tr w:rsidR="000F6A28" w:rsidRPr="006D3258" w:rsidTr="000F6A28">
        <w:trPr>
          <w:trHeight w:val="315"/>
        </w:trPr>
        <w:tc>
          <w:tcPr>
            <w:tcW w:w="12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сільська місцевість</w:t>
            </w:r>
          </w:p>
        </w:tc>
        <w:tc>
          <w:tcPr>
            <w:tcW w:w="994"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60,8</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41,2</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75,3</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76,9</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81</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81,9</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65,1</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17,5</w:t>
            </w:r>
          </w:p>
        </w:tc>
        <w:tc>
          <w:tcPr>
            <w:tcW w:w="1132"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68,8</w:t>
            </w:r>
          </w:p>
        </w:tc>
      </w:tr>
      <w:tr w:rsidR="000F6A28" w:rsidRPr="006D3258" w:rsidTr="000F6A28">
        <w:trPr>
          <w:trHeight w:val="315"/>
        </w:trPr>
        <w:tc>
          <w:tcPr>
            <w:tcW w:w="9361"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2016 рік</w:t>
            </w:r>
          </w:p>
        </w:tc>
      </w:tr>
      <w:tr w:rsidR="000F6A28" w:rsidRPr="006D3258" w:rsidTr="000F6A28">
        <w:trPr>
          <w:trHeight w:val="315"/>
        </w:trPr>
        <w:tc>
          <w:tcPr>
            <w:tcW w:w="12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Усе населення</w:t>
            </w:r>
          </w:p>
        </w:tc>
        <w:tc>
          <w:tcPr>
            <w:tcW w:w="994"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62,2</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35,1</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79</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82</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85,2</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84,7</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67,3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14,3</w:t>
            </w:r>
          </w:p>
        </w:tc>
        <w:tc>
          <w:tcPr>
            <w:tcW w:w="1132"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71,1</w:t>
            </w:r>
          </w:p>
        </w:tc>
      </w:tr>
      <w:tr w:rsidR="000F6A28" w:rsidRPr="006D3258" w:rsidTr="000F6A28">
        <w:trPr>
          <w:trHeight w:val="315"/>
        </w:trPr>
        <w:tc>
          <w:tcPr>
            <w:tcW w:w="12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жінки</w:t>
            </w:r>
          </w:p>
        </w:tc>
        <w:tc>
          <w:tcPr>
            <w:tcW w:w="994"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55,9</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31</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67,7</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72,7</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79,9</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82,9</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61</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12,3</w:t>
            </w:r>
          </w:p>
        </w:tc>
        <w:tc>
          <w:tcPr>
            <w:tcW w:w="1132"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65,4</w:t>
            </w:r>
          </w:p>
        </w:tc>
      </w:tr>
      <w:tr w:rsidR="000F6A28" w:rsidRPr="006D3258" w:rsidTr="000F6A28">
        <w:trPr>
          <w:trHeight w:val="315"/>
        </w:trPr>
        <w:tc>
          <w:tcPr>
            <w:tcW w:w="12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чоловіки</w:t>
            </w:r>
          </w:p>
        </w:tc>
        <w:tc>
          <w:tcPr>
            <w:tcW w:w="994"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69,1</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38,9</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89,9</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91,1</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90,6</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86,7</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75,1</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17,3</w:t>
            </w:r>
          </w:p>
        </w:tc>
        <w:tc>
          <w:tcPr>
            <w:tcW w:w="1132"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77</w:t>
            </w:r>
          </w:p>
        </w:tc>
      </w:tr>
      <w:tr w:rsidR="000F6A28" w:rsidRPr="006D3258" w:rsidTr="000F6A28">
        <w:trPr>
          <w:trHeight w:val="315"/>
        </w:trPr>
        <w:tc>
          <w:tcPr>
            <w:tcW w:w="12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міські поселення</w:t>
            </w:r>
          </w:p>
        </w:tc>
        <w:tc>
          <w:tcPr>
            <w:tcW w:w="994"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62,8</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31,6</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80,8</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84,2</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87,1</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86,3</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68</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12,9</w:t>
            </w:r>
          </w:p>
        </w:tc>
        <w:tc>
          <w:tcPr>
            <w:tcW w:w="1132"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72,3</w:t>
            </w:r>
          </w:p>
        </w:tc>
      </w:tr>
      <w:tr w:rsidR="000F6A28" w:rsidRPr="006D3258" w:rsidTr="000F6A28">
        <w:trPr>
          <w:trHeight w:val="315"/>
        </w:trPr>
        <w:tc>
          <w:tcPr>
            <w:tcW w:w="12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сільська місцевість</w:t>
            </w:r>
          </w:p>
        </w:tc>
        <w:tc>
          <w:tcPr>
            <w:tcW w:w="994"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60,9</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41,2</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75,4</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76,1</w:t>
            </w:r>
          </w:p>
        </w:tc>
        <w:tc>
          <w:tcPr>
            <w:tcW w:w="850"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80,9</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81,5</w:t>
            </w:r>
          </w:p>
        </w:tc>
        <w:tc>
          <w:tcPr>
            <w:tcW w:w="851"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65,9</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17,5</w:t>
            </w:r>
          </w:p>
        </w:tc>
        <w:tc>
          <w:tcPr>
            <w:tcW w:w="1132"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4"/>
                <w:szCs w:val="24"/>
                <w:lang w:eastAsia="ru-RU"/>
              </w:rPr>
            </w:pPr>
            <w:r w:rsidRPr="006D3258">
              <w:rPr>
                <w:rFonts w:ascii="Times New Roman" w:eastAsia="Times New Roman" w:hAnsi="Times New Roman" w:cs="Times New Roman"/>
                <w:sz w:val="24"/>
                <w:szCs w:val="24"/>
                <w:lang w:eastAsia="ru-RU"/>
              </w:rPr>
              <w:t>68,5</w:t>
            </w:r>
          </w:p>
        </w:tc>
      </w:tr>
    </w:tbl>
    <w:p w:rsidR="000F6A28" w:rsidRPr="006D3258" w:rsidRDefault="000F6A28" w:rsidP="000F6A28">
      <w:pPr>
        <w:spacing w:after="0" w:line="360" w:lineRule="auto"/>
        <w:jc w:val="both"/>
        <w:rPr>
          <w:rFonts w:ascii="Times New Roman" w:eastAsia="Calibri" w:hAnsi="Times New Roman" w:cs="Times New Roman"/>
          <w:sz w:val="28"/>
          <w:szCs w:val="28"/>
          <w:lang w:eastAsia="ru-RU"/>
        </w:rPr>
      </w:pPr>
    </w:p>
    <w:p w:rsidR="000F6A28" w:rsidRPr="006D3258" w:rsidRDefault="000F6A28" w:rsidP="000F6A28">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Зокрема за рівнем економічної активності маючи будь-яку освіту перевагу мали чоловіки (рис 2.</w:t>
      </w:r>
      <w:r w:rsidR="00070D62" w:rsidRPr="006D3258">
        <w:rPr>
          <w:rFonts w:ascii="Times New Roman" w:eastAsia="Calibri" w:hAnsi="Times New Roman" w:cs="Times New Roman"/>
          <w:sz w:val="28"/>
          <w:szCs w:val="28"/>
          <w:lang w:eastAsia="ru-RU"/>
        </w:rPr>
        <w:t>13</w:t>
      </w:r>
      <w:r w:rsidRPr="006D3258">
        <w:rPr>
          <w:rFonts w:ascii="Times New Roman" w:eastAsia="Calibri" w:hAnsi="Times New Roman" w:cs="Times New Roman"/>
          <w:sz w:val="28"/>
          <w:szCs w:val="28"/>
          <w:lang w:eastAsia="ru-RU"/>
        </w:rPr>
        <w:t xml:space="preserve">.). </w:t>
      </w:r>
    </w:p>
    <w:p w:rsidR="000902CC" w:rsidRPr="006D3258" w:rsidRDefault="000902CC" w:rsidP="000902CC">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 xml:space="preserve">Динамічне зниження рівня економічно активного населення відбувається одночасно зі збільшення кількості економічно неактивного населення. До вищезазначеної категорії осіб належать незайняті особи працездатного віку, які припинили активні пошуки роботи, тому що втратили надію її знайти (зневірені), та ті, які не знали, де і як шукати роботу або переконані у відсутності підходящої роботи. </w:t>
      </w:r>
    </w:p>
    <w:p w:rsidR="000902CC" w:rsidRPr="006D3258" w:rsidRDefault="000902CC" w:rsidP="000902CC">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 xml:space="preserve">У 2016 році кількість економічно неактивного населення віком 15–70 років сягала 10934,1 тис. осіб або 37,8 % від загальної кількості активного населення. Цей показник збільшився відносно попереднього періоду на </w:t>
      </w:r>
      <w:r w:rsidRPr="006D3258">
        <w:rPr>
          <w:rFonts w:ascii="Times New Roman" w:eastAsia="Calibri" w:hAnsi="Times New Roman" w:cs="Times New Roman"/>
          <w:sz w:val="28"/>
          <w:szCs w:val="28"/>
          <w:lang w:eastAsia="ru-RU"/>
        </w:rPr>
        <w:br/>
      </w:r>
      <w:r w:rsidRPr="006D3258">
        <w:rPr>
          <w:rFonts w:ascii="Times New Roman" w:eastAsia="Calibri" w:hAnsi="Times New Roman" w:cs="Times New Roman"/>
          <w:sz w:val="28"/>
          <w:szCs w:val="28"/>
          <w:lang w:eastAsia="ru-RU"/>
        </w:rPr>
        <w:lastRenderedPageBreak/>
        <w:t>0,08 %. Кожен другий економічно неактивний був пенсіонером, кожен п'ятий – учнем чи студентом або виконував домашні (сімейні) обов’язки.</w:t>
      </w:r>
    </w:p>
    <w:p w:rsidR="000902CC" w:rsidRPr="006D3258" w:rsidRDefault="000902CC" w:rsidP="000F6A28">
      <w:pPr>
        <w:spacing w:after="0" w:line="360" w:lineRule="auto"/>
        <w:ind w:firstLine="567"/>
        <w:jc w:val="both"/>
        <w:rPr>
          <w:rFonts w:ascii="Times New Roman" w:eastAsia="Calibri" w:hAnsi="Times New Roman" w:cs="Times New Roman"/>
          <w:sz w:val="28"/>
          <w:szCs w:val="28"/>
          <w:lang w:eastAsia="ru-RU"/>
        </w:rPr>
      </w:pPr>
    </w:p>
    <w:p w:rsidR="000F6A28" w:rsidRPr="006D3258" w:rsidRDefault="000F6A28" w:rsidP="000F6A28">
      <w:pPr>
        <w:spacing w:after="0" w:line="360" w:lineRule="auto"/>
        <w:jc w:val="both"/>
        <w:rPr>
          <w:rFonts w:ascii="Times New Roman" w:eastAsia="Calibri" w:hAnsi="Times New Roman" w:cs="Times New Roman"/>
          <w:sz w:val="28"/>
          <w:szCs w:val="28"/>
          <w:lang w:eastAsia="ru-RU"/>
        </w:rPr>
      </w:pPr>
      <w:r w:rsidRPr="006D3258">
        <w:rPr>
          <w:rFonts w:ascii="Times New Roman" w:eastAsia="Calibri" w:hAnsi="Times New Roman" w:cs="Times New Roman"/>
          <w:noProof/>
          <w:sz w:val="28"/>
          <w:szCs w:val="28"/>
          <w:lang w:val="ru-RU" w:eastAsia="ru-RU"/>
        </w:rPr>
        <w:drawing>
          <wp:inline distT="0" distB="0" distL="0" distR="0">
            <wp:extent cx="6388100" cy="3352800"/>
            <wp:effectExtent l="19050" t="0" r="0" b="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F6A28" w:rsidRPr="006D3258" w:rsidRDefault="000F6A28" w:rsidP="00BB7825">
      <w:pPr>
        <w:spacing w:after="0" w:line="360" w:lineRule="auto"/>
        <w:ind w:firstLine="709"/>
        <w:jc w:val="center"/>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Рис. 2.</w:t>
      </w:r>
      <w:r w:rsidR="00070D62" w:rsidRPr="006D3258">
        <w:rPr>
          <w:rFonts w:ascii="Times New Roman" w:eastAsia="Calibri" w:hAnsi="Times New Roman" w:cs="Times New Roman"/>
          <w:sz w:val="28"/>
          <w:szCs w:val="28"/>
          <w:lang w:eastAsia="ru-RU"/>
        </w:rPr>
        <w:t>13</w:t>
      </w:r>
      <w:r w:rsidRPr="006D3258">
        <w:rPr>
          <w:rFonts w:ascii="Times New Roman" w:eastAsia="Calibri" w:hAnsi="Times New Roman" w:cs="Times New Roman"/>
          <w:sz w:val="28"/>
          <w:szCs w:val="28"/>
          <w:lang w:eastAsia="ru-RU"/>
        </w:rPr>
        <w:t>. Рівень економічної активності населення віком 15-70 років за статтю та рівнем освіти у 2016 році (у % до населення відповідного рівня освіти)</w:t>
      </w:r>
    </w:p>
    <w:p w:rsidR="000F6A28" w:rsidRPr="006D3258" w:rsidRDefault="000F6A28" w:rsidP="000F6A28">
      <w:pPr>
        <w:spacing w:after="0" w:line="240" w:lineRule="auto"/>
        <w:jc w:val="both"/>
        <w:rPr>
          <w:rFonts w:ascii="Times New Roman" w:eastAsia="Calibri" w:hAnsi="Times New Roman" w:cs="Times New Roman"/>
          <w:i/>
          <w:sz w:val="28"/>
          <w:szCs w:val="28"/>
          <w:lang w:eastAsia="ru-RU"/>
        </w:rPr>
      </w:pPr>
    </w:p>
    <w:p w:rsidR="00A26CB1" w:rsidRPr="006D3258" w:rsidRDefault="000F6A28" w:rsidP="000902CC">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 xml:space="preserve">Розглянемо більш детально існуючи причини економічної </w:t>
      </w:r>
      <w:proofErr w:type="spellStart"/>
      <w:r w:rsidRPr="006D3258">
        <w:rPr>
          <w:rFonts w:ascii="Times New Roman" w:eastAsia="Calibri" w:hAnsi="Times New Roman" w:cs="Times New Roman"/>
          <w:sz w:val="28"/>
          <w:szCs w:val="28"/>
          <w:lang w:eastAsia="ru-RU"/>
        </w:rPr>
        <w:t>неактивності</w:t>
      </w:r>
      <w:proofErr w:type="spellEnd"/>
      <w:r w:rsidRPr="006D3258">
        <w:rPr>
          <w:rFonts w:ascii="Times New Roman" w:eastAsia="Calibri" w:hAnsi="Times New Roman" w:cs="Times New Roman"/>
          <w:sz w:val="28"/>
          <w:szCs w:val="28"/>
          <w:lang w:eastAsia="ru-RU"/>
        </w:rPr>
        <w:t xml:space="preserve"> населення у 2016 році. Виходячи з показників відображених на рис. 2.</w:t>
      </w:r>
      <w:r w:rsidR="00070D62" w:rsidRPr="006D3258">
        <w:rPr>
          <w:rFonts w:ascii="Times New Roman" w:eastAsia="Calibri" w:hAnsi="Times New Roman" w:cs="Times New Roman"/>
          <w:sz w:val="28"/>
          <w:szCs w:val="28"/>
          <w:lang w:eastAsia="ru-RU"/>
        </w:rPr>
        <w:t>14</w:t>
      </w:r>
      <w:r w:rsidRPr="006D3258">
        <w:rPr>
          <w:rFonts w:ascii="Times New Roman" w:eastAsia="Calibri" w:hAnsi="Times New Roman" w:cs="Times New Roman"/>
          <w:sz w:val="28"/>
          <w:szCs w:val="28"/>
          <w:lang w:eastAsia="ru-RU"/>
        </w:rPr>
        <w:t xml:space="preserve"> можна зазначити, що найбільша частка від загальної кількості економічно неактивного населення, це особи, що перебували на пенсії – 52,8 %, найменша – особи, що мають сезонний характер роботи та сподіваються повернутися на попередню роботу та не знають де і як шукати роботу – </w:t>
      </w:r>
      <w:r w:rsidRPr="006D3258">
        <w:rPr>
          <w:rFonts w:ascii="Times New Roman" w:eastAsia="Calibri" w:hAnsi="Times New Roman" w:cs="Times New Roman"/>
          <w:sz w:val="28"/>
          <w:szCs w:val="28"/>
          <w:lang w:eastAsia="ru-RU"/>
        </w:rPr>
        <w:br/>
        <w:t>0,2 %.</w:t>
      </w:r>
      <w:r w:rsidR="00A26CB1" w:rsidRPr="006D3258">
        <w:rPr>
          <w:rFonts w:ascii="Times New Roman" w:eastAsia="Calibri" w:hAnsi="Times New Roman" w:cs="Times New Roman"/>
          <w:sz w:val="28"/>
          <w:szCs w:val="28"/>
          <w:lang w:eastAsia="ru-RU"/>
        </w:rPr>
        <w:t xml:space="preserve"> Розповсюдженою причиною економічної </w:t>
      </w:r>
      <w:proofErr w:type="spellStart"/>
      <w:r w:rsidR="00A26CB1" w:rsidRPr="006D3258">
        <w:rPr>
          <w:rFonts w:ascii="Times New Roman" w:eastAsia="Calibri" w:hAnsi="Times New Roman" w:cs="Times New Roman"/>
          <w:sz w:val="28"/>
          <w:szCs w:val="28"/>
          <w:lang w:eastAsia="ru-RU"/>
        </w:rPr>
        <w:t>неактивності</w:t>
      </w:r>
      <w:proofErr w:type="spellEnd"/>
      <w:r w:rsidR="00A26CB1" w:rsidRPr="006D3258">
        <w:rPr>
          <w:rFonts w:ascii="Times New Roman" w:eastAsia="Calibri" w:hAnsi="Times New Roman" w:cs="Times New Roman"/>
          <w:sz w:val="28"/>
          <w:szCs w:val="28"/>
          <w:lang w:eastAsia="ru-RU"/>
        </w:rPr>
        <w:t xml:space="preserve"> населення є також виконання домашніх (сімейних) обов’язків, перебування на утриманні – 20,8 %. До чого слід віднести осіб, які зайняті: в домашньому господарстві; вихованням дітей; доглядом за хворими тощо. Вважаємо, що насправді причини економічної </w:t>
      </w:r>
      <w:proofErr w:type="spellStart"/>
      <w:r w:rsidR="00A26CB1" w:rsidRPr="006D3258">
        <w:rPr>
          <w:rFonts w:ascii="Times New Roman" w:eastAsia="Calibri" w:hAnsi="Times New Roman" w:cs="Times New Roman"/>
          <w:sz w:val="28"/>
          <w:szCs w:val="28"/>
          <w:lang w:eastAsia="ru-RU"/>
        </w:rPr>
        <w:t>неактивності</w:t>
      </w:r>
      <w:proofErr w:type="spellEnd"/>
      <w:r w:rsidR="00A26CB1" w:rsidRPr="006D3258">
        <w:rPr>
          <w:rFonts w:ascii="Times New Roman" w:eastAsia="Calibri" w:hAnsi="Times New Roman" w:cs="Times New Roman"/>
          <w:sz w:val="28"/>
          <w:szCs w:val="28"/>
          <w:lang w:eastAsia="ru-RU"/>
        </w:rPr>
        <w:t xml:space="preserve"> серед населення є дещо розгалуженими, зокрема до них слід відносити й тіньову зайнятість, яку зазвичай приховують </w:t>
      </w:r>
      <w:r w:rsidR="00A26CB1" w:rsidRPr="006D3258">
        <w:rPr>
          <w:rFonts w:ascii="Times New Roman" w:eastAsia="Calibri" w:hAnsi="Times New Roman" w:cs="Times New Roman"/>
          <w:sz w:val="28"/>
          <w:szCs w:val="28"/>
          <w:lang w:eastAsia="ru-RU"/>
        </w:rPr>
        <w:lastRenderedPageBreak/>
        <w:t xml:space="preserve">від державних органів та установ. Проведення безпрецедентної агресивної окупаційної політики Російською Федерацією відносно України, викликало ланцюгову реакцію дисбалансу практично усіх макроекономічних показників. Деструктивні процеси відбулися у інфраструктурному забезпеченні ринку праці, зовнішніх зв’язках, реальному секторі економіки тощо. Зокрема, значний збиток відчули на собі підприємства у східних областях, а саме підприємства: металургійної, вугільної, хімічної, машинобудівної, харчової, легкої промисловості, які були не лише </w:t>
      </w:r>
      <w:proofErr w:type="spellStart"/>
      <w:r w:rsidR="00A26CB1" w:rsidRPr="006D3258">
        <w:rPr>
          <w:rFonts w:ascii="Times New Roman" w:eastAsia="Calibri" w:hAnsi="Times New Roman" w:cs="Times New Roman"/>
          <w:sz w:val="28"/>
          <w:szCs w:val="28"/>
          <w:lang w:eastAsia="ru-RU"/>
        </w:rPr>
        <w:t>містоутворюючими</w:t>
      </w:r>
      <w:proofErr w:type="spellEnd"/>
      <w:r w:rsidR="00A26CB1" w:rsidRPr="006D3258">
        <w:rPr>
          <w:rFonts w:ascii="Times New Roman" w:eastAsia="Calibri" w:hAnsi="Times New Roman" w:cs="Times New Roman"/>
          <w:sz w:val="28"/>
          <w:szCs w:val="28"/>
          <w:lang w:eastAsia="ru-RU"/>
        </w:rPr>
        <w:t xml:space="preserve"> але і вносили значний вклад у ВВП.  </w:t>
      </w:r>
    </w:p>
    <w:p w:rsidR="000F6A28" w:rsidRPr="006D3258" w:rsidRDefault="000F6A28" w:rsidP="000F6A28">
      <w:pPr>
        <w:spacing w:after="0" w:line="360" w:lineRule="auto"/>
        <w:jc w:val="both"/>
        <w:rPr>
          <w:rFonts w:ascii="Times New Roman" w:eastAsia="Calibri" w:hAnsi="Times New Roman" w:cs="Times New Roman"/>
          <w:sz w:val="28"/>
          <w:szCs w:val="28"/>
          <w:lang w:eastAsia="ru-RU"/>
        </w:rPr>
      </w:pPr>
      <w:r w:rsidRPr="006D3258">
        <w:rPr>
          <w:rFonts w:ascii="Times New Roman" w:eastAsia="Calibri" w:hAnsi="Times New Roman" w:cs="Times New Roman"/>
          <w:noProof/>
          <w:sz w:val="28"/>
          <w:szCs w:val="28"/>
          <w:lang w:val="ru-RU" w:eastAsia="ru-RU"/>
        </w:rPr>
        <w:drawing>
          <wp:inline distT="0" distB="0" distL="0" distR="0">
            <wp:extent cx="7105650" cy="4508500"/>
            <wp:effectExtent l="19050" t="0" r="0" b="0"/>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26CB1" w:rsidRPr="006D3258" w:rsidRDefault="000F6A28" w:rsidP="00BB7825">
      <w:pPr>
        <w:spacing w:after="0" w:line="360" w:lineRule="auto"/>
        <w:ind w:firstLine="567"/>
        <w:jc w:val="center"/>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Рис. 2.</w:t>
      </w:r>
      <w:r w:rsidR="00070D62" w:rsidRPr="006D3258">
        <w:rPr>
          <w:rFonts w:ascii="Times New Roman" w:eastAsia="Calibri" w:hAnsi="Times New Roman" w:cs="Times New Roman"/>
          <w:sz w:val="28"/>
          <w:szCs w:val="28"/>
          <w:lang w:eastAsia="ru-RU"/>
        </w:rPr>
        <w:t>14</w:t>
      </w:r>
      <w:r w:rsidRPr="006D3258">
        <w:rPr>
          <w:rFonts w:ascii="Times New Roman" w:eastAsia="Calibri" w:hAnsi="Times New Roman" w:cs="Times New Roman"/>
          <w:sz w:val="28"/>
          <w:szCs w:val="28"/>
          <w:lang w:eastAsia="ru-RU"/>
        </w:rPr>
        <w:t xml:space="preserve"> Склад економічно неактивного населення за причинами економічної </w:t>
      </w:r>
      <w:proofErr w:type="spellStart"/>
      <w:r w:rsidRPr="006D3258">
        <w:rPr>
          <w:rFonts w:ascii="Times New Roman" w:eastAsia="Calibri" w:hAnsi="Times New Roman" w:cs="Times New Roman"/>
          <w:sz w:val="28"/>
          <w:szCs w:val="28"/>
          <w:lang w:eastAsia="ru-RU"/>
        </w:rPr>
        <w:t>неактивності</w:t>
      </w:r>
      <w:proofErr w:type="spellEnd"/>
      <w:r w:rsidRPr="006D3258">
        <w:rPr>
          <w:rFonts w:ascii="Times New Roman" w:eastAsia="Calibri" w:hAnsi="Times New Roman" w:cs="Times New Roman"/>
          <w:sz w:val="28"/>
          <w:szCs w:val="28"/>
          <w:lang w:eastAsia="ru-RU"/>
        </w:rPr>
        <w:t xml:space="preserve"> у 2016 році (у % до загальної кількості економічно неактивного населення)</w:t>
      </w:r>
    </w:p>
    <w:p w:rsidR="00A26CB1" w:rsidRPr="006D3258" w:rsidRDefault="00A26CB1" w:rsidP="00A26CB1">
      <w:pPr>
        <w:spacing w:after="0" w:line="360" w:lineRule="auto"/>
        <w:ind w:firstLine="567"/>
        <w:jc w:val="both"/>
        <w:rPr>
          <w:rFonts w:ascii="Times New Roman" w:eastAsia="Calibri" w:hAnsi="Times New Roman" w:cs="Times New Roman"/>
          <w:sz w:val="28"/>
          <w:szCs w:val="28"/>
          <w:lang w:eastAsia="ru-RU"/>
        </w:rPr>
      </w:pPr>
    </w:p>
    <w:p w:rsidR="000F6A28" w:rsidRPr="006D3258" w:rsidRDefault="000F6A28" w:rsidP="00A26CB1">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Наслідком таких подій стало значне зниження зайнятості населення та збільшення безробіття починаючи з 2014 року (рис. 2.</w:t>
      </w:r>
      <w:r w:rsidR="00070D62" w:rsidRPr="006D3258">
        <w:rPr>
          <w:rFonts w:ascii="Times New Roman" w:eastAsia="Calibri" w:hAnsi="Times New Roman" w:cs="Times New Roman"/>
          <w:sz w:val="28"/>
          <w:szCs w:val="28"/>
          <w:lang w:eastAsia="ru-RU"/>
        </w:rPr>
        <w:t>15</w:t>
      </w:r>
      <w:r w:rsidRPr="006D3258">
        <w:rPr>
          <w:rFonts w:ascii="Times New Roman" w:eastAsia="Calibri" w:hAnsi="Times New Roman" w:cs="Times New Roman"/>
          <w:sz w:val="28"/>
          <w:szCs w:val="28"/>
          <w:lang w:eastAsia="ru-RU"/>
        </w:rPr>
        <w:t>).</w:t>
      </w:r>
      <w:r w:rsidR="00A26CB1" w:rsidRPr="006D3258">
        <w:rPr>
          <w:rFonts w:ascii="Times New Roman" w:eastAsia="Calibri" w:hAnsi="Times New Roman" w:cs="Times New Roman"/>
          <w:sz w:val="28"/>
          <w:szCs w:val="28"/>
          <w:lang w:eastAsia="ru-RU"/>
        </w:rPr>
        <w:t xml:space="preserve"> </w:t>
      </w:r>
      <w:r w:rsidRPr="006D3258">
        <w:rPr>
          <w:rFonts w:ascii="Times New Roman" w:eastAsia="Calibri" w:hAnsi="Times New Roman" w:cs="Times New Roman"/>
          <w:sz w:val="28"/>
          <w:szCs w:val="28"/>
          <w:lang w:eastAsia="ru-RU"/>
        </w:rPr>
        <w:t xml:space="preserve">Зокрема, з 2010 </w:t>
      </w:r>
      <w:r w:rsidRPr="006D3258">
        <w:rPr>
          <w:rFonts w:ascii="Times New Roman" w:eastAsia="Calibri" w:hAnsi="Times New Roman" w:cs="Times New Roman"/>
          <w:sz w:val="28"/>
          <w:szCs w:val="28"/>
          <w:lang w:eastAsia="ru-RU"/>
        </w:rPr>
        <w:lastRenderedPageBreak/>
        <w:t xml:space="preserve">року ми можемо констатувати хоча незначну, але все ж таки позитивну тенденцію підвищення зайнятості та зниження безробіття серед населення. Проте у 2014 році, відбулося значне зниження кількості зайнятих осіб відносно попереднього року, а саме на 6,43 %, а кількість безробітних осіб зросла відповідно на 22,3 %.  Кількість зайнятого населення віком 15–70 років у 2016 році, порівняно з 2015 роком, зменшилась на 166,3 тис. осіб, або на 1,0 %, та становила 16276,9 тис. осіб. (рис. 2.4). Рівень зайнятості населення віком 15–70 років зменшився за зазначений період з 56,7% до 56,3%, а в населення працездатного віку з 64,7% до 64,2%.  За інформацією </w:t>
      </w:r>
      <w:proofErr w:type="spellStart"/>
      <w:r w:rsidRPr="006D3258">
        <w:rPr>
          <w:rFonts w:ascii="Times New Roman" w:eastAsia="Calibri" w:hAnsi="Times New Roman" w:cs="Times New Roman"/>
          <w:sz w:val="28"/>
          <w:szCs w:val="28"/>
          <w:lang w:eastAsia="ru-RU"/>
        </w:rPr>
        <w:t>Держстату</w:t>
      </w:r>
      <w:proofErr w:type="spellEnd"/>
      <w:r w:rsidRPr="006D3258">
        <w:rPr>
          <w:rFonts w:ascii="Times New Roman" w:eastAsia="Calibri" w:hAnsi="Times New Roman" w:cs="Times New Roman"/>
          <w:sz w:val="28"/>
          <w:szCs w:val="28"/>
          <w:lang w:eastAsia="ru-RU"/>
        </w:rPr>
        <w:t xml:space="preserve"> України розподіл зайнятих осіб за статтю у 2016 році свідчить, що значне домінування жінок, порівняно з чоловіками, спостерігалося серед технічних службовців (83,2 % проти 16,8 %); працівників сфери торгівлі та послуг (67,2 % проти 32,8 %); фахівців (64,8 % проти 35,2 %); професіоналів (60,7 % проти 39,3 %).</w:t>
      </w:r>
    </w:p>
    <w:p w:rsidR="000F6A28" w:rsidRPr="006D3258" w:rsidRDefault="000F6A28" w:rsidP="000F6A28">
      <w:pPr>
        <w:spacing w:after="0" w:line="360" w:lineRule="auto"/>
        <w:jc w:val="both"/>
        <w:rPr>
          <w:rFonts w:ascii="Times New Roman" w:eastAsia="Calibri" w:hAnsi="Times New Roman" w:cs="Times New Roman"/>
          <w:sz w:val="28"/>
          <w:szCs w:val="28"/>
          <w:lang w:eastAsia="ru-RU"/>
        </w:rPr>
      </w:pPr>
    </w:p>
    <w:p w:rsidR="000F6A28" w:rsidRPr="006D3258" w:rsidRDefault="000F6A28" w:rsidP="000F6A28">
      <w:pPr>
        <w:spacing w:after="0" w:line="240" w:lineRule="auto"/>
        <w:jc w:val="both"/>
        <w:rPr>
          <w:rFonts w:ascii="Times New Roman" w:eastAsia="Calibri" w:hAnsi="Times New Roman" w:cs="Times New Roman"/>
          <w:sz w:val="24"/>
          <w:lang w:eastAsia="ru-RU"/>
        </w:rPr>
      </w:pPr>
      <w:r w:rsidRPr="006D3258">
        <w:rPr>
          <w:rFonts w:ascii="Times New Roman" w:eastAsia="Calibri" w:hAnsi="Times New Roman" w:cs="Times New Roman"/>
          <w:noProof/>
          <w:sz w:val="24"/>
          <w:lang w:val="ru-RU" w:eastAsia="ru-RU"/>
        </w:rPr>
        <w:drawing>
          <wp:inline distT="0" distB="0" distL="0" distR="0">
            <wp:extent cx="6184900" cy="3568700"/>
            <wp:effectExtent l="0" t="0" r="0" b="0"/>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6A28" w:rsidRPr="006D3258" w:rsidRDefault="000F6A28" w:rsidP="00BB7825">
      <w:pPr>
        <w:spacing w:after="0" w:line="360" w:lineRule="auto"/>
        <w:ind w:firstLine="426"/>
        <w:jc w:val="center"/>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Рис. 2.</w:t>
      </w:r>
      <w:r w:rsidR="00070D62" w:rsidRPr="006D3258">
        <w:rPr>
          <w:rFonts w:ascii="Times New Roman" w:eastAsia="Calibri" w:hAnsi="Times New Roman" w:cs="Times New Roman"/>
          <w:sz w:val="28"/>
          <w:szCs w:val="28"/>
          <w:lang w:eastAsia="ru-RU"/>
        </w:rPr>
        <w:t>15</w:t>
      </w:r>
      <w:r w:rsidRPr="006D3258">
        <w:rPr>
          <w:rFonts w:ascii="Times New Roman" w:eastAsia="Calibri" w:hAnsi="Times New Roman" w:cs="Times New Roman"/>
          <w:sz w:val="28"/>
          <w:szCs w:val="28"/>
          <w:lang w:eastAsia="ru-RU"/>
        </w:rPr>
        <w:t xml:space="preserve"> Рівень зайнятого та безробітного населення у віці 15-70 років (за методологією МОП)</w:t>
      </w:r>
    </w:p>
    <w:p w:rsidR="000F6A28" w:rsidRPr="006D3258" w:rsidRDefault="000F6A28" w:rsidP="000F6A28">
      <w:pPr>
        <w:spacing w:after="0" w:line="360" w:lineRule="auto"/>
        <w:jc w:val="both"/>
        <w:rPr>
          <w:rFonts w:ascii="Times New Roman" w:eastAsia="Calibri" w:hAnsi="Times New Roman" w:cs="Times New Roman"/>
          <w:sz w:val="28"/>
          <w:szCs w:val="28"/>
          <w:lang w:eastAsia="ru-RU"/>
        </w:rPr>
      </w:pPr>
    </w:p>
    <w:p w:rsidR="00A26CB1" w:rsidRPr="006D3258" w:rsidRDefault="000F6A28" w:rsidP="00A26CB1">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lastRenderedPageBreak/>
        <w:t>Натомість чоловіки значно переважали серед кваліфікованих робітників з інструментом (85,7 % проти 14,3%); робітників з обслуговування, експлуатації та контролювання за роботою технологічного устаткування, складання устаткування (84,0 % проти 16,0 %) та кваліфікованих робітників сільського та лісового господарств, риборозведення та рибальства (63,6 % проти 36,4 %)</w:t>
      </w:r>
      <w:r w:rsidR="00A26CB1" w:rsidRPr="006D3258">
        <w:rPr>
          <w:rFonts w:ascii="Times New Roman" w:eastAsia="Calibri" w:hAnsi="Times New Roman" w:cs="Times New Roman"/>
          <w:sz w:val="28"/>
          <w:szCs w:val="28"/>
          <w:lang w:eastAsia="ru-RU"/>
        </w:rPr>
        <w:t>.</w:t>
      </w:r>
    </w:p>
    <w:p w:rsidR="000902CC" w:rsidRPr="006D3258" w:rsidRDefault="000F6A28" w:rsidP="000902CC">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 xml:space="preserve">Відповідно даних зображених на рис. 2.4 кількість безробітних у віці 15–70 років у 2016 році, порівняно з 2015 роком, збільшилася на 23,5 тис. осіб, або 1,4%, та становила 1678,2 тис. осіб. Рівень безробіття населення (за методологією МОП) віком 15–70 років у цілому по Україні порівняно з 2015 роком збільшився на 0,2 % та становив 9,3% економічно активного населення зазначеного віку, а серед населення працездатного віку – 9,7%. </w:t>
      </w:r>
    </w:p>
    <w:p w:rsidR="00A26CB1" w:rsidRPr="006D3258" w:rsidRDefault="000F6A28" w:rsidP="000902CC">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Найвищий рівень безробіття (за методологією МОП) спостерігався серед молоді віком 15–24 роки, а найнижчий – серед осіб віком 40–59 років. Слід зазначити, що рівень безробіття населення віком 15–70 років у мешканців сільської місцевості на 0,5 % перевищував відповідний показник серед городян, а в чоловіків – на 3,1 %  рівень безробіття жінок. У 2016 році, порівняно з 2015 роком, зростання цього показника відбулося в усіх вікових групах, за винятком осіб віком 30–34 роки (скорочення на 0,8 %) та осіб віком 60–70 років (не змінився)</w:t>
      </w:r>
      <w:r w:rsidR="00A26CB1" w:rsidRPr="006D3258">
        <w:rPr>
          <w:rFonts w:ascii="Times New Roman" w:eastAsia="Calibri" w:hAnsi="Times New Roman" w:cs="Times New Roman"/>
          <w:sz w:val="28"/>
          <w:szCs w:val="28"/>
          <w:lang w:eastAsia="ru-RU"/>
        </w:rPr>
        <w:t>.</w:t>
      </w:r>
    </w:p>
    <w:p w:rsidR="00A26CB1" w:rsidRPr="006D3258" w:rsidRDefault="000F6A28" w:rsidP="00A26CB1">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 xml:space="preserve">Збільшення рівня безробіття також може пояснюватися проведенням оптимізаційної політики зайнятості в установах, організаціях та підприємствах бюджетної сфери. Зокрема одним зі структурних маяків Меморандуму про співпрацю з МВФ є вимога скорочення кількості державних службовців та працівників бюджетної сфери. Так на офіційному сайті Міністерства фінансів України викладений текст Меморандуму про економічну і фінансову політику (МЕФП) від 27 лютого та 21 липня 2015 року та 1 вересня 2016 року. </w:t>
      </w:r>
    </w:p>
    <w:p w:rsidR="00A26CB1" w:rsidRPr="006D3258" w:rsidRDefault="000F6A28" w:rsidP="00A26CB1">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 xml:space="preserve">У зазначеному тексті МЕФП йдеться про такі заплановані дії уряду України: «…Ми розпочнемо середньострокову програму скорочення </w:t>
      </w:r>
      <w:r w:rsidRPr="006D3258">
        <w:rPr>
          <w:rFonts w:ascii="Times New Roman" w:eastAsia="Calibri" w:hAnsi="Times New Roman" w:cs="Times New Roman"/>
          <w:sz w:val="28"/>
          <w:szCs w:val="28"/>
          <w:lang w:eastAsia="ru-RU"/>
        </w:rPr>
        <w:lastRenderedPageBreak/>
        <w:t>зайнятості у державному секторі і плануємо скоротити кількість працюючих у бюджетній сфері (за винятком військових) на принаймні 4 відсотки до кінця 2017 року, і ще на 10 відсотків до кінця 2019 року. Що стосується державної служби, то ми продовжимо подальшу оптимізацію кількості працюючих у міністерствах та інших державних агентствах і запровадимо більш ефективні процедури. Таким чином, до кінця 2017 р. ми плануємо зменшити кількість штатних працівників на 5 відсотків, і ще на 10 відсотків до кінця 2019 року. Зараз ми розбудовуємо централізовану інформаційну систему всієї держслужби і розпочнемо звітувати про кількість держслужбовців, а також ми оприлюднюватимемо кількість працюючих у бюджетній сфері на піврічній основі. Для відстеження прогресу ми вже встановили індикативні цілі по зниженню кількості працюючих...» [4, с. 18-19]. Виходячи з зазначеного у МЕФП такі дії уряду по скороченню зазначених осіб тільки починаються. Тож наслідком таких дій стане значне збільшення безробіття у наступних роках серед державних службовців та працівників бюджетної сфери (законодавців, освітян, науковців, менеджерів, лікарів, вчителів та інших осіб). Слід враховувати, що зазвичай це вузько кваліфіковані працівники з високим рівнем освіти та професійними вміннями, які здобували такі вміння протягом значного часу прикладаючи максимальних зусиль</w:t>
      </w:r>
      <w:r w:rsidR="00FC537B" w:rsidRPr="00CD4A3B">
        <w:rPr>
          <w:rFonts w:ascii="Times New Roman" w:eastAsia="Calibri" w:hAnsi="Times New Roman" w:cs="Times New Roman"/>
          <w:sz w:val="28"/>
          <w:szCs w:val="28"/>
          <w:lang w:eastAsia="ru-RU"/>
        </w:rPr>
        <w:t xml:space="preserve"> [73, </w:t>
      </w:r>
      <w:r w:rsidR="00FC537B" w:rsidRPr="006D3258">
        <w:rPr>
          <w:rFonts w:ascii="Times New Roman" w:eastAsia="Calibri" w:hAnsi="Times New Roman" w:cs="Times New Roman"/>
          <w:sz w:val="28"/>
          <w:szCs w:val="28"/>
          <w:lang w:val="en-US" w:eastAsia="ru-RU"/>
        </w:rPr>
        <w:t>c</w:t>
      </w:r>
      <w:r w:rsidR="00FC537B" w:rsidRPr="00CD4A3B">
        <w:rPr>
          <w:rFonts w:ascii="Times New Roman" w:eastAsia="Calibri" w:hAnsi="Times New Roman" w:cs="Times New Roman"/>
          <w:sz w:val="28"/>
          <w:szCs w:val="28"/>
          <w:lang w:eastAsia="ru-RU"/>
        </w:rPr>
        <w:t>. 19]</w:t>
      </w:r>
      <w:r w:rsidRPr="006D3258">
        <w:rPr>
          <w:rFonts w:ascii="Times New Roman" w:eastAsia="Calibri" w:hAnsi="Times New Roman" w:cs="Times New Roman"/>
          <w:sz w:val="28"/>
          <w:szCs w:val="28"/>
          <w:lang w:eastAsia="ru-RU"/>
        </w:rPr>
        <w:t>. А рівень їх людського капіталу значно вищий відносно інших працівників. Водночас перенавчання або перекваліфікація таких працівників може бути утрудненою, а подекуди неможливою. Що пояснюються тим, що не кожен безробітний з зазначеної категорії погодиться знехтувати власним досвідом, який він примножував та збагачував тривалий час. Надалі, враховуючи зазначене, такі вивільнені працівники можуть ще більше розширити існуючий в Україні рівень тіньової зайнятості, тим самим нівелюючи усі наміри уряду провести ефективну державну політику зайнятості населення. Що повністю суперечить стратегії сталого розвитку України.</w:t>
      </w:r>
    </w:p>
    <w:p w:rsidR="00A26CB1" w:rsidRPr="006D3258" w:rsidRDefault="000F6A28" w:rsidP="00A26CB1">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lastRenderedPageBreak/>
        <w:t>У цьому контексті слід зазначити, що у вересні 2015 р. в рамках 70-ї сесії Генеральної Асамблеї ООН у Нью-Йорку відбувся Саміт ООН для прийняття Порядку денного розвитку на період після 2015 року (далі – Саміт). Саміт розглядався світовою спільнотою як подія історичного значення, що була направлена на об’єднання спільних зусиль глобального партнерства  стосовно забезпечення економічного зростання та зайнятості. Проблематика Саміту охоплювала всі аспекти соціально-економічного розвитку, конкурентоспроможності держав, екологічної та енергетичної безпеки, глобального партнерства для розвитку, а обсяг ґрунтовної підготовчої роботи не мав прецедентів в історії. Після Саміту перед державами членами - ООН постали нові завдання адаптації, визначених на глобальному рівні цілей та їх моніторингу. В Україні також розпочалась робота зі  встановлення «Цілей сталого розвитку на 2016-2030 роки», відповідних завдань та показників для моніторингу досягнення цілей [5; 6]. Зокрема, ціль 8  - Сприяння поступальному, всеохоплюючому та сталому економічному зростанню, повній і продуктивній зайнятості та гідній праці для всіх - містить п. 8.5. зміст якого передбачає до 2030 року необхідно  забезпечити повну і продуктивну зайнятість та гідну працю для всіх жінок і чоловіків, у тому числі молодих людей та інвалідів, і рівну оплату за працю рівної цінності.</w:t>
      </w:r>
    </w:p>
    <w:p w:rsidR="000F6A28" w:rsidRPr="006D3258" w:rsidRDefault="000F6A28" w:rsidP="00A26CB1">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Для реалізації зазначеної цілі 8, ЄС встановив плановий показник, згідно якого до 2020 року зайнятість населення віком 20-64 роки буде дорівнювати 75 %, в Україні такий показник для працездатного населення повинен дорівнювати 66,0 %. Якщо аналізувати дані зображені на рис. 2.</w:t>
      </w:r>
      <w:r w:rsidR="00070D62" w:rsidRPr="006D3258">
        <w:rPr>
          <w:rFonts w:ascii="Times New Roman" w:eastAsia="Calibri" w:hAnsi="Times New Roman" w:cs="Times New Roman"/>
          <w:sz w:val="28"/>
          <w:szCs w:val="28"/>
          <w:lang w:eastAsia="ru-RU"/>
        </w:rPr>
        <w:t>16</w:t>
      </w:r>
      <w:r w:rsidRPr="006D3258">
        <w:rPr>
          <w:rFonts w:ascii="Times New Roman" w:eastAsia="Calibri" w:hAnsi="Times New Roman" w:cs="Times New Roman"/>
          <w:sz w:val="28"/>
          <w:szCs w:val="28"/>
          <w:lang w:eastAsia="ru-RU"/>
        </w:rPr>
        <w:t xml:space="preserve">., то слід зазначити, що ЄС ефективно рухається до спрямованого орієнтиру, проте Україні слід докласти значних зусиль для досягнення запланованого  показника. </w:t>
      </w:r>
      <w:r w:rsidR="000902CC" w:rsidRPr="006D3258">
        <w:rPr>
          <w:rFonts w:ascii="Times New Roman" w:eastAsia="Calibri" w:hAnsi="Times New Roman" w:cs="Times New Roman"/>
          <w:sz w:val="28"/>
          <w:szCs w:val="28"/>
          <w:lang w:eastAsia="ru-RU"/>
        </w:rPr>
        <w:t>Зокрема впродовж останніх 7 років динаміка зайнятості в Україні мала різноспрямовану тенденцію. Особливо відчутним падіння рівня зайнятості було зафіксовано у 2014 році, а саме на 2,8 % відносно попереднього року.</w:t>
      </w:r>
    </w:p>
    <w:p w:rsidR="000F6A28" w:rsidRPr="006D3258" w:rsidRDefault="000F6A28" w:rsidP="000F6A28">
      <w:pPr>
        <w:spacing w:after="0" w:line="360" w:lineRule="auto"/>
        <w:jc w:val="both"/>
        <w:rPr>
          <w:rFonts w:ascii="Times New Roman" w:eastAsia="Calibri" w:hAnsi="Times New Roman" w:cs="Times New Roman"/>
          <w:sz w:val="28"/>
          <w:szCs w:val="28"/>
          <w:lang w:eastAsia="ru-RU"/>
        </w:rPr>
      </w:pPr>
      <w:r w:rsidRPr="006D3258">
        <w:rPr>
          <w:rFonts w:ascii="Times New Roman" w:eastAsia="Calibri" w:hAnsi="Times New Roman" w:cs="Times New Roman"/>
          <w:noProof/>
          <w:sz w:val="28"/>
          <w:szCs w:val="28"/>
          <w:lang w:val="ru-RU" w:eastAsia="ru-RU"/>
        </w:rPr>
        <w:lastRenderedPageBreak/>
        <w:drawing>
          <wp:inline distT="0" distB="0" distL="0" distR="0">
            <wp:extent cx="6057900" cy="2714625"/>
            <wp:effectExtent l="0" t="0" r="0" b="0"/>
            <wp:docPr id="2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F6A28" w:rsidRPr="006D3258" w:rsidRDefault="000F6A28" w:rsidP="00BB7825">
      <w:pPr>
        <w:spacing w:after="0" w:line="360" w:lineRule="auto"/>
        <w:ind w:firstLine="567"/>
        <w:jc w:val="center"/>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Рис. 2.</w:t>
      </w:r>
      <w:r w:rsidR="00070D62" w:rsidRPr="006D3258">
        <w:rPr>
          <w:rFonts w:ascii="Times New Roman" w:eastAsia="Calibri" w:hAnsi="Times New Roman" w:cs="Times New Roman"/>
          <w:sz w:val="28"/>
          <w:szCs w:val="28"/>
          <w:lang w:eastAsia="ru-RU"/>
        </w:rPr>
        <w:t>16</w:t>
      </w:r>
      <w:r w:rsidRPr="006D3258">
        <w:rPr>
          <w:rFonts w:ascii="Times New Roman" w:eastAsia="Calibri" w:hAnsi="Times New Roman" w:cs="Times New Roman"/>
          <w:sz w:val="28"/>
          <w:szCs w:val="28"/>
          <w:lang w:eastAsia="ru-RU"/>
        </w:rPr>
        <w:t>. Динаміка рівня зайнятості населення в Україні та ЄС</w:t>
      </w:r>
    </w:p>
    <w:p w:rsidR="000F6A28" w:rsidRPr="006D3258" w:rsidRDefault="000F6A28" w:rsidP="000F6A28">
      <w:pPr>
        <w:spacing w:after="0" w:line="240" w:lineRule="auto"/>
        <w:jc w:val="both"/>
        <w:rPr>
          <w:rFonts w:ascii="Times New Roman" w:eastAsia="Calibri" w:hAnsi="Times New Roman" w:cs="Times New Roman"/>
          <w:i/>
          <w:sz w:val="28"/>
          <w:szCs w:val="28"/>
          <w:lang w:eastAsia="ru-RU"/>
        </w:rPr>
      </w:pPr>
    </w:p>
    <w:p w:rsidR="00A26CB1" w:rsidRPr="006D3258" w:rsidRDefault="000F6A28" w:rsidP="00A26CB1">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 xml:space="preserve">Проте враховуючи проведення зазначеної вище оптимізаційної політики зайнятості в установах, організаціях та підприємствах бюджетної сфери запланований на 2020 рік показник зайнятості у 66 % може бути взагалі недосяжною мрією.  </w:t>
      </w:r>
    </w:p>
    <w:p w:rsidR="00A26CB1" w:rsidRPr="006D3258" w:rsidRDefault="000F6A28" w:rsidP="00A26CB1">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 xml:space="preserve">Слід відзначити, що рівень зайнятості у країнах ЄС значно відрізняється між собою, а Великобританія взагалі не встановлювала прогнозний національний орієнтир зайнятості. Можливо така дія позначена запланованим </w:t>
      </w:r>
      <w:proofErr w:type="spellStart"/>
      <w:r w:rsidRPr="006D3258">
        <w:rPr>
          <w:rFonts w:ascii="Times New Roman" w:eastAsia="Calibri" w:hAnsi="Times New Roman" w:cs="Times New Roman"/>
          <w:sz w:val="28"/>
          <w:szCs w:val="28"/>
          <w:lang w:eastAsia="ru-RU"/>
        </w:rPr>
        <w:t>Brexit</w:t>
      </w:r>
      <w:proofErr w:type="spellEnd"/>
      <w:r w:rsidRPr="006D3258">
        <w:rPr>
          <w:rFonts w:ascii="Times New Roman" w:eastAsia="Calibri" w:hAnsi="Times New Roman" w:cs="Times New Roman"/>
          <w:sz w:val="28"/>
          <w:szCs w:val="28"/>
          <w:lang w:eastAsia="ru-RU"/>
        </w:rPr>
        <w:t xml:space="preserve"> Великобританії з ЄС та існуючими міждержавними конфліктами з цього приводу. </w:t>
      </w:r>
    </w:p>
    <w:p w:rsidR="00A26CB1" w:rsidRPr="006D3258" w:rsidRDefault="000F6A28" w:rsidP="00A26CB1">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Зокрема, аналіз даних рис. 2.</w:t>
      </w:r>
      <w:r w:rsidR="00070D62" w:rsidRPr="006D3258">
        <w:rPr>
          <w:rFonts w:ascii="Times New Roman" w:eastAsia="Calibri" w:hAnsi="Times New Roman" w:cs="Times New Roman"/>
          <w:sz w:val="28"/>
          <w:szCs w:val="28"/>
          <w:lang w:eastAsia="ru-RU"/>
        </w:rPr>
        <w:t>17</w:t>
      </w:r>
      <w:r w:rsidRPr="006D3258">
        <w:rPr>
          <w:rFonts w:ascii="Times New Roman" w:eastAsia="Calibri" w:hAnsi="Times New Roman" w:cs="Times New Roman"/>
          <w:sz w:val="28"/>
          <w:szCs w:val="28"/>
          <w:lang w:eastAsia="ru-RU"/>
        </w:rPr>
        <w:t>. свідчить, про досить значну різницю між рівнями існуючої зайнятості у державах ЄС. Так у 2016 році лідером по найвищому рівню зайнятості була Швеція (рівень зайнятості дорівнював 81,2%). Середній показник зайнятості у ЄС, який становив 71,1 %, перевищили одинадцять держав – членів ЄС. Аутсайдерами з рівня зайнятості серед населення відзначилися Греція (рівень зайнятості дорівнював 56,2%), Хорватія (61,4%), Італія (61,6%).</w:t>
      </w:r>
    </w:p>
    <w:p w:rsidR="00A26CB1" w:rsidRPr="006D3258" w:rsidRDefault="000F6A28" w:rsidP="00A26CB1">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 xml:space="preserve">Рівень зайнятості в Україні, який дорівнював 64,2 % за досліджуваний період, схожий з аналогічним показником у Румунії 66,3 %, та зазначених вище аутсайдерах Хорватії та Італії. </w:t>
      </w:r>
    </w:p>
    <w:p w:rsidR="000F6A28" w:rsidRPr="006D3258" w:rsidRDefault="000F6A28" w:rsidP="000F6A28">
      <w:pPr>
        <w:spacing w:after="0" w:line="360" w:lineRule="auto"/>
        <w:rPr>
          <w:rFonts w:ascii="Times New Roman" w:eastAsia="Calibri" w:hAnsi="Times New Roman" w:cs="Times New Roman"/>
          <w:sz w:val="28"/>
          <w:szCs w:val="28"/>
          <w:lang w:eastAsia="ru-RU"/>
        </w:rPr>
      </w:pPr>
      <w:r w:rsidRPr="006D3258">
        <w:rPr>
          <w:rFonts w:ascii="Times New Roman" w:eastAsia="Calibri" w:hAnsi="Times New Roman" w:cs="Times New Roman"/>
          <w:noProof/>
          <w:sz w:val="28"/>
          <w:szCs w:val="28"/>
          <w:lang w:val="ru-RU" w:eastAsia="ru-RU"/>
        </w:rPr>
        <w:lastRenderedPageBreak/>
        <w:drawing>
          <wp:inline distT="0" distB="0" distL="0" distR="0">
            <wp:extent cx="6832600" cy="5715000"/>
            <wp:effectExtent l="0" t="0" r="0" b="0"/>
            <wp:docPr id="2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F6A28" w:rsidRPr="006D3258" w:rsidRDefault="000F6A28" w:rsidP="00BB7825">
      <w:pPr>
        <w:spacing w:after="0" w:line="360" w:lineRule="auto"/>
        <w:ind w:firstLine="567"/>
        <w:jc w:val="center"/>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Рис. 2.</w:t>
      </w:r>
      <w:r w:rsidR="00070D62" w:rsidRPr="006D3258">
        <w:rPr>
          <w:rFonts w:ascii="Times New Roman" w:eastAsia="Calibri" w:hAnsi="Times New Roman" w:cs="Times New Roman"/>
          <w:sz w:val="28"/>
          <w:szCs w:val="28"/>
          <w:lang w:eastAsia="ru-RU"/>
        </w:rPr>
        <w:t>17</w:t>
      </w:r>
      <w:r w:rsidRPr="006D3258">
        <w:rPr>
          <w:rFonts w:ascii="Times New Roman" w:eastAsia="Calibri" w:hAnsi="Times New Roman" w:cs="Times New Roman"/>
          <w:sz w:val="28"/>
          <w:szCs w:val="28"/>
          <w:lang w:eastAsia="ru-RU"/>
        </w:rPr>
        <w:t>. Рівень зайнятості населення в країнах ЄС (віком 20-64 роки) та Україні (працездатного населення) у 2016 році</w:t>
      </w:r>
    </w:p>
    <w:p w:rsidR="000F6A28" w:rsidRPr="006D3258" w:rsidRDefault="000F6A28" w:rsidP="000F6A28">
      <w:pPr>
        <w:spacing w:after="0" w:line="240" w:lineRule="auto"/>
        <w:jc w:val="both"/>
        <w:rPr>
          <w:rFonts w:ascii="Times New Roman" w:eastAsia="Calibri" w:hAnsi="Times New Roman" w:cs="Times New Roman"/>
          <w:sz w:val="28"/>
          <w:szCs w:val="28"/>
          <w:lang w:eastAsia="ru-RU"/>
        </w:rPr>
      </w:pPr>
    </w:p>
    <w:p w:rsidR="000902CC" w:rsidRPr="006D3258" w:rsidRDefault="000902CC" w:rsidP="000902CC">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За нашим баченням, з метою підвищення рівня зайнятості в Україні, поруч з корегуванням пропозицій щодо оптимізаційної політики зайнятості в установах, організаціях та підприємствах бюджетної сфери є мінімізація неформальної та тіньової зайнятості населення. Для визначення масштабів неформальної та тіньової зайнятості, розглянемо існуючу ситуацію на ринку праці у цій сфері.</w:t>
      </w:r>
    </w:p>
    <w:p w:rsidR="000902CC" w:rsidRPr="006D3258" w:rsidRDefault="000902CC" w:rsidP="000902CC">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 xml:space="preserve">Так, Наказ Держкомстату України від 23.01.2013 р. № 16 «Методологічні положення щодо визначення неформальної зайнятості </w:t>
      </w:r>
      <w:r w:rsidRPr="006D3258">
        <w:rPr>
          <w:rFonts w:ascii="Times New Roman" w:eastAsia="Calibri" w:hAnsi="Times New Roman" w:cs="Times New Roman"/>
          <w:sz w:val="28"/>
          <w:szCs w:val="28"/>
          <w:lang w:eastAsia="ru-RU"/>
        </w:rPr>
        <w:lastRenderedPageBreak/>
        <w:t xml:space="preserve">населення» визначає методичне забезпечення щодо оцінювання обсягів неформальної зайнятості, в тому числі зайнятості у неформальному секторі економіки, на базі результатів вибіркового обстеження населення (домогосподарств) з питань економічної активності, що проводить </w:t>
      </w:r>
      <w:proofErr w:type="spellStart"/>
      <w:r w:rsidRPr="006D3258">
        <w:rPr>
          <w:rFonts w:ascii="Times New Roman" w:eastAsia="Calibri" w:hAnsi="Times New Roman" w:cs="Times New Roman"/>
          <w:sz w:val="28"/>
          <w:szCs w:val="28"/>
          <w:lang w:eastAsia="ru-RU"/>
        </w:rPr>
        <w:t>Держстат</w:t>
      </w:r>
      <w:proofErr w:type="spellEnd"/>
      <w:r w:rsidRPr="006D3258">
        <w:rPr>
          <w:rFonts w:ascii="Times New Roman" w:eastAsia="Calibri" w:hAnsi="Times New Roman" w:cs="Times New Roman"/>
          <w:sz w:val="28"/>
          <w:szCs w:val="28"/>
          <w:lang w:eastAsia="ru-RU"/>
        </w:rPr>
        <w:t xml:space="preserve"> України на регулярній основі.</w:t>
      </w:r>
    </w:p>
    <w:p w:rsidR="000F6A28" w:rsidRPr="006D3258" w:rsidRDefault="000F6A28" w:rsidP="00A26CB1">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 xml:space="preserve">В основу вимірювання такої зайнятості покладені сучасні стандарти МОП щодо статистичного вимірювання зайнятості у неформальному секторі економіки та неформальної зайнятості. Відповідно вищезазначеному наказу пропонується </w:t>
      </w:r>
      <w:r w:rsidRPr="006D3258">
        <w:rPr>
          <w:rFonts w:ascii="Times New Roman" w:eastAsia="Calibri" w:hAnsi="Times New Roman" w:cs="Times New Roman"/>
          <w:bCs/>
          <w:sz w:val="28"/>
          <w:szCs w:val="28"/>
          <w:lang w:eastAsia="ru-RU"/>
        </w:rPr>
        <w:t>визначати неформальну зайнятість,</w:t>
      </w:r>
      <w:r w:rsidRPr="006D3258">
        <w:rPr>
          <w:rFonts w:ascii="Times New Roman" w:eastAsia="Calibri" w:hAnsi="Times New Roman" w:cs="Times New Roman"/>
          <w:sz w:val="28"/>
          <w:szCs w:val="28"/>
          <w:lang w:eastAsia="ru-RU"/>
        </w:rPr>
        <w:t xml:space="preserve"> як загальну кількість неформальних робочих місць на підприємствах формального чи неформального секторів або у домогосподарствах впродовж звітного періоду. </w:t>
      </w:r>
    </w:p>
    <w:p w:rsidR="00A26CB1" w:rsidRPr="006D3258" w:rsidRDefault="000F6A28" w:rsidP="000F6A28">
      <w:pPr>
        <w:spacing w:after="0" w:line="360" w:lineRule="auto"/>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 xml:space="preserve">За нашим баченням, до неформальної зайнятості можна віднести: </w:t>
      </w:r>
      <w:proofErr w:type="spellStart"/>
      <w:r w:rsidRPr="006D3258">
        <w:rPr>
          <w:rFonts w:ascii="Times New Roman" w:eastAsia="Calibri" w:hAnsi="Times New Roman" w:cs="Times New Roman"/>
          <w:sz w:val="28"/>
          <w:szCs w:val="28"/>
          <w:lang w:eastAsia="ru-RU"/>
        </w:rPr>
        <w:t>самозайнятих</w:t>
      </w:r>
      <w:proofErr w:type="spellEnd"/>
      <w:r w:rsidRPr="006D3258">
        <w:rPr>
          <w:rFonts w:ascii="Times New Roman" w:eastAsia="Calibri" w:hAnsi="Times New Roman" w:cs="Times New Roman"/>
          <w:sz w:val="28"/>
          <w:szCs w:val="28"/>
          <w:lang w:eastAsia="ru-RU"/>
        </w:rPr>
        <w:t xml:space="preserve"> осіб, які працюють за власний рахунок; роботодавців, які зайняті у неформальному секторі економіки на власних підприємствах; членів домогосподарств, які працюють безкоштовно у формальному або неформальному секторах економіки; працівників виробничих кооперативів неформального сектору економіки; домогосподарства які виробляють товари виключно для особистого кінцевого споживання. </w:t>
      </w:r>
    </w:p>
    <w:p w:rsidR="000F6A28" w:rsidRPr="006D3258" w:rsidRDefault="000F6A28" w:rsidP="00A26CB1">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 xml:space="preserve">Вважаємо, що відсутність усталених, реалістичних та об’єктивних </w:t>
      </w:r>
      <w:proofErr w:type="spellStart"/>
      <w:r w:rsidRPr="006D3258">
        <w:rPr>
          <w:rFonts w:ascii="Times New Roman" w:eastAsia="Calibri" w:hAnsi="Times New Roman" w:cs="Times New Roman"/>
          <w:sz w:val="28"/>
          <w:szCs w:val="28"/>
          <w:lang w:eastAsia="ru-RU"/>
        </w:rPr>
        <w:t>дезагрегованих</w:t>
      </w:r>
      <w:proofErr w:type="spellEnd"/>
      <w:r w:rsidRPr="006D3258">
        <w:rPr>
          <w:rFonts w:ascii="Times New Roman" w:eastAsia="Calibri" w:hAnsi="Times New Roman" w:cs="Times New Roman"/>
          <w:sz w:val="28"/>
          <w:szCs w:val="28"/>
          <w:lang w:eastAsia="ru-RU"/>
        </w:rPr>
        <w:t xml:space="preserve"> даних стосовно розподілу зайнятості у неформальному секторі економіки є перешкодою для розуміння масштабів впливу такої зайнятості на економіку. Як приклад, основним офіційним джерелом визначення національних даних неформальної зайнятості МОП пропонує використовувати результати обстеження робочої сили на базі існуючих домогосподарств. Такі обстеження містять низку запитань стосовно отримання необхідної інформації. В Україні для визначення показників неформальної зайнятості використовуються показники економічно активного населення. Зокрема на основі обстеження економічно активного населення або модульного обстеження з метою визначення осіб, зайнятих у неформальному секторі економіки використовуються такі заходи, як - </w:t>
      </w:r>
      <w:r w:rsidRPr="006D3258">
        <w:rPr>
          <w:rFonts w:ascii="Times New Roman" w:eastAsia="Calibri" w:hAnsi="Times New Roman" w:cs="Times New Roman"/>
          <w:sz w:val="28"/>
          <w:szCs w:val="28"/>
          <w:lang w:eastAsia="ru-RU"/>
        </w:rPr>
        <w:lastRenderedPageBreak/>
        <w:t>визначення: респондентів, які мали будь-яку прибуткову діяльність; зайнятих осіб, котрі працювали на некорпоративних приватних підприємствах (що за розміром відносяться до домашніх господарств), проте без утворення юридичного підприємства;  з числа зайнятих осіб некорпоративних приватних підприємств респондентів, що працювали на незареєстрованих підприємствах</w:t>
      </w:r>
      <w:r w:rsidR="00A26CB1" w:rsidRPr="006D3258">
        <w:rPr>
          <w:rFonts w:ascii="Times New Roman" w:eastAsia="Calibri" w:hAnsi="Times New Roman" w:cs="Times New Roman"/>
          <w:sz w:val="28"/>
          <w:szCs w:val="28"/>
          <w:lang w:eastAsia="ru-RU"/>
        </w:rPr>
        <w:t>.</w:t>
      </w:r>
    </w:p>
    <w:p w:rsidR="000F6A28" w:rsidRPr="006D3258" w:rsidRDefault="000F6A28" w:rsidP="00A26CB1">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Зауважимо, що у 2016 році зайнятість серед населення віком 15-70 років становила 16276,9 тис осіб, неформальна зайнятість - 3961,2 тис. осіб, або 24,3 % від усього занятого населення (табл. 2.</w:t>
      </w:r>
      <w:r w:rsidR="00DA2A76" w:rsidRPr="006D3258">
        <w:rPr>
          <w:rFonts w:ascii="Times New Roman" w:eastAsia="Calibri" w:hAnsi="Times New Roman" w:cs="Times New Roman"/>
          <w:sz w:val="28"/>
          <w:szCs w:val="28"/>
          <w:lang w:eastAsia="ru-RU"/>
        </w:rPr>
        <w:t>6</w:t>
      </w:r>
      <w:r w:rsidRPr="006D3258">
        <w:rPr>
          <w:rFonts w:ascii="Times New Roman" w:eastAsia="Calibri" w:hAnsi="Times New Roman" w:cs="Times New Roman"/>
          <w:sz w:val="28"/>
          <w:szCs w:val="28"/>
          <w:lang w:eastAsia="ru-RU"/>
        </w:rPr>
        <w:t>). Кількість неформально зайнятого населення за наймом складала 15,1 % від усього неформально зайнятого населення, не за наймом – 74,3 % відповідно.</w:t>
      </w:r>
    </w:p>
    <w:p w:rsidR="000F6A28" w:rsidRPr="006D3258" w:rsidRDefault="000F6A28" w:rsidP="000F6A28">
      <w:pPr>
        <w:spacing w:after="0" w:line="360" w:lineRule="auto"/>
        <w:jc w:val="right"/>
        <w:rPr>
          <w:rFonts w:ascii="Times New Roman" w:eastAsia="Calibri" w:hAnsi="Times New Roman" w:cs="Times New Roman"/>
          <w:sz w:val="28"/>
          <w:szCs w:val="28"/>
          <w:lang w:eastAsia="ru-RU"/>
        </w:rPr>
      </w:pPr>
    </w:p>
    <w:p w:rsidR="000F6A28" w:rsidRPr="006D3258" w:rsidRDefault="000F6A28" w:rsidP="000F6A28">
      <w:pPr>
        <w:spacing w:after="0" w:line="360" w:lineRule="auto"/>
        <w:jc w:val="right"/>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Таблиця 2.</w:t>
      </w:r>
      <w:r w:rsidR="00DA2A76" w:rsidRPr="006D3258">
        <w:rPr>
          <w:rFonts w:ascii="Times New Roman" w:eastAsia="Calibri" w:hAnsi="Times New Roman" w:cs="Times New Roman"/>
          <w:sz w:val="28"/>
          <w:szCs w:val="28"/>
          <w:lang w:eastAsia="ru-RU"/>
        </w:rPr>
        <w:t>6</w:t>
      </w:r>
      <w:r w:rsidRPr="006D3258">
        <w:rPr>
          <w:rFonts w:ascii="Times New Roman" w:eastAsia="Calibri" w:hAnsi="Times New Roman" w:cs="Times New Roman"/>
          <w:sz w:val="28"/>
          <w:szCs w:val="28"/>
          <w:lang w:eastAsia="ru-RU"/>
        </w:rPr>
        <w:t>.</w:t>
      </w:r>
    </w:p>
    <w:p w:rsidR="000F6A28" w:rsidRPr="006D3258" w:rsidRDefault="000F6A28" w:rsidP="00BB7825">
      <w:pPr>
        <w:spacing w:after="0" w:line="360" w:lineRule="auto"/>
        <w:ind w:firstLine="426"/>
        <w:jc w:val="center"/>
        <w:rPr>
          <w:rFonts w:ascii="Times New Roman" w:eastAsia="Calibri" w:hAnsi="Times New Roman" w:cs="Times New Roman"/>
          <w:i/>
          <w:sz w:val="28"/>
          <w:szCs w:val="28"/>
          <w:lang w:eastAsia="ru-RU"/>
        </w:rPr>
      </w:pPr>
      <w:r w:rsidRPr="006D3258">
        <w:rPr>
          <w:rFonts w:ascii="Times New Roman" w:eastAsia="Calibri" w:hAnsi="Times New Roman" w:cs="Times New Roman"/>
          <w:sz w:val="28"/>
          <w:szCs w:val="28"/>
          <w:lang w:eastAsia="ru-RU"/>
        </w:rPr>
        <w:t>Зайняте населення за формами, статусами зайнятості  та місцем проживання у 2016 році</w:t>
      </w:r>
    </w:p>
    <w:tbl>
      <w:tblPr>
        <w:tblW w:w="9511" w:type="dxa"/>
        <w:tblInd w:w="88" w:type="dxa"/>
        <w:tblLook w:val="04A0" w:firstRow="1" w:lastRow="0" w:firstColumn="1" w:lastColumn="0" w:noHBand="0" w:noVBand="1"/>
      </w:tblPr>
      <w:tblGrid>
        <w:gridCol w:w="1454"/>
        <w:gridCol w:w="1417"/>
        <w:gridCol w:w="1135"/>
        <w:gridCol w:w="1135"/>
        <w:gridCol w:w="986"/>
        <w:gridCol w:w="986"/>
        <w:gridCol w:w="706"/>
        <w:gridCol w:w="986"/>
        <w:gridCol w:w="706"/>
      </w:tblGrid>
      <w:tr w:rsidR="000F6A28" w:rsidRPr="006D3258" w:rsidTr="000F6A28">
        <w:trPr>
          <w:trHeight w:val="31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jc w:val="center"/>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 </w:t>
            </w:r>
          </w:p>
        </w:tc>
        <w:tc>
          <w:tcPr>
            <w:tcW w:w="3687" w:type="dxa"/>
            <w:gridSpan w:val="3"/>
            <w:tcBorders>
              <w:top w:val="single" w:sz="4" w:space="0" w:color="auto"/>
              <w:left w:val="nil"/>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jc w:val="center"/>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Зайняте населення</w:t>
            </w:r>
          </w:p>
        </w:tc>
        <w:tc>
          <w:tcPr>
            <w:tcW w:w="4370" w:type="dxa"/>
            <w:gridSpan w:val="5"/>
            <w:tcBorders>
              <w:top w:val="single" w:sz="4" w:space="0" w:color="auto"/>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З нього неформально зайняте населення</w:t>
            </w:r>
          </w:p>
        </w:tc>
      </w:tr>
      <w:tr w:rsidR="000F6A28" w:rsidRPr="006D3258" w:rsidTr="000F6A28">
        <w:trPr>
          <w:trHeight w:val="315"/>
        </w:trPr>
        <w:tc>
          <w:tcPr>
            <w:tcW w:w="1454" w:type="dxa"/>
            <w:vMerge/>
            <w:tcBorders>
              <w:top w:val="single" w:sz="4" w:space="0" w:color="auto"/>
              <w:left w:val="single" w:sz="4" w:space="0" w:color="auto"/>
              <w:bottom w:val="single" w:sz="4" w:space="0" w:color="auto"/>
              <w:right w:val="single" w:sz="4" w:space="0" w:color="auto"/>
            </w:tcBorders>
            <w:vAlign w:val="center"/>
            <w:hideMark/>
          </w:tcPr>
          <w:p w:rsidR="000F6A28" w:rsidRPr="006D3258" w:rsidRDefault="000F6A28" w:rsidP="000F6A28">
            <w:pPr>
              <w:spacing w:after="0" w:line="240" w:lineRule="auto"/>
              <w:rPr>
                <w:rFonts w:ascii="Times New Roman" w:eastAsia="Times New Roman" w:hAnsi="Times New Roman" w:cs="Times New Roman"/>
                <w:sz w:val="28"/>
                <w:szCs w:val="28"/>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jc w:val="center"/>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Усього, тис. осіб</w:t>
            </w:r>
          </w:p>
        </w:tc>
        <w:tc>
          <w:tcPr>
            <w:tcW w:w="22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у тому числі працювали</w:t>
            </w:r>
          </w:p>
        </w:tc>
        <w:tc>
          <w:tcPr>
            <w:tcW w:w="986" w:type="dxa"/>
            <w:vMerge w:val="restart"/>
            <w:tcBorders>
              <w:top w:val="nil"/>
              <w:left w:val="single" w:sz="4" w:space="0" w:color="auto"/>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тис. осіб</w:t>
            </w:r>
          </w:p>
        </w:tc>
        <w:tc>
          <w:tcPr>
            <w:tcW w:w="3384" w:type="dxa"/>
            <w:gridSpan w:val="4"/>
            <w:tcBorders>
              <w:top w:val="single" w:sz="4" w:space="0" w:color="auto"/>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у тому числі працювали</w:t>
            </w:r>
          </w:p>
        </w:tc>
      </w:tr>
      <w:tr w:rsidR="000F6A28" w:rsidRPr="006D3258" w:rsidTr="000F6A28">
        <w:trPr>
          <w:trHeight w:val="315"/>
        </w:trPr>
        <w:tc>
          <w:tcPr>
            <w:tcW w:w="1454" w:type="dxa"/>
            <w:vMerge/>
            <w:tcBorders>
              <w:top w:val="single" w:sz="4" w:space="0" w:color="auto"/>
              <w:left w:val="single" w:sz="4" w:space="0" w:color="auto"/>
              <w:bottom w:val="single" w:sz="4" w:space="0" w:color="auto"/>
              <w:right w:val="single" w:sz="4" w:space="0" w:color="auto"/>
            </w:tcBorders>
            <w:vAlign w:val="center"/>
            <w:hideMark/>
          </w:tcPr>
          <w:p w:rsidR="000F6A28" w:rsidRPr="006D3258" w:rsidRDefault="000F6A28" w:rsidP="000F6A28">
            <w:pPr>
              <w:spacing w:after="0" w:line="240" w:lineRule="auto"/>
              <w:rPr>
                <w:rFonts w:ascii="Times New Roman" w:eastAsia="Times New Roman" w:hAnsi="Times New Roman" w:cs="Times New Roman"/>
                <w:sz w:val="28"/>
                <w:szCs w:val="28"/>
                <w:lang w:eastAsia="ru-RU"/>
              </w:rPr>
            </w:pPr>
          </w:p>
        </w:tc>
        <w:tc>
          <w:tcPr>
            <w:tcW w:w="1417" w:type="dxa"/>
            <w:vMerge/>
            <w:tcBorders>
              <w:top w:val="nil"/>
              <w:left w:val="single" w:sz="4" w:space="0" w:color="auto"/>
              <w:bottom w:val="single" w:sz="4" w:space="0" w:color="auto"/>
              <w:right w:val="single" w:sz="4" w:space="0" w:color="auto"/>
            </w:tcBorders>
            <w:vAlign w:val="center"/>
            <w:hideMark/>
          </w:tcPr>
          <w:p w:rsidR="000F6A28" w:rsidRPr="006D3258" w:rsidRDefault="000F6A28" w:rsidP="000F6A28">
            <w:pPr>
              <w:spacing w:after="0" w:line="240" w:lineRule="auto"/>
              <w:rPr>
                <w:rFonts w:ascii="Times New Roman" w:eastAsia="Times New Roman" w:hAnsi="Times New Roman" w:cs="Times New Roman"/>
                <w:sz w:val="28"/>
                <w:szCs w:val="28"/>
                <w:lang w:eastAsia="ru-RU"/>
              </w:rPr>
            </w:pPr>
          </w:p>
        </w:tc>
        <w:tc>
          <w:tcPr>
            <w:tcW w:w="2270" w:type="dxa"/>
            <w:gridSpan w:val="2"/>
            <w:vMerge/>
            <w:tcBorders>
              <w:top w:val="single" w:sz="4" w:space="0" w:color="auto"/>
              <w:left w:val="single" w:sz="4" w:space="0" w:color="auto"/>
              <w:bottom w:val="single" w:sz="4" w:space="0" w:color="auto"/>
              <w:right w:val="single" w:sz="4" w:space="0" w:color="auto"/>
            </w:tcBorders>
            <w:vAlign w:val="center"/>
            <w:hideMark/>
          </w:tcPr>
          <w:p w:rsidR="000F6A28" w:rsidRPr="006D3258" w:rsidRDefault="000F6A28" w:rsidP="000F6A28">
            <w:pPr>
              <w:spacing w:after="0" w:line="240" w:lineRule="auto"/>
              <w:rPr>
                <w:rFonts w:ascii="Times New Roman" w:eastAsia="Times New Roman" w:hAnsi="Times New Roman" w:cs="Times New Roman"/>
                <w:sz w:val="28"/>
                <w:szCs w:val="28"/>
                <w:lang w:eastAsia="ru-RU"/>
              </w:rPr>
            </w:pPr>
          </w:p>
        </w:tc>
        <w:tc>
          <w:tcPr>
            <w:tcW w:w="986" w:type="dxa"/>
            <w:vMerge/>
            <w:tcBorders>
              <w:top w:val="nil"/>
              <w:left w:val="single" w:sz="4" w:space="0" w:color="auto"/>
              <w:bottom w:val="single" w:sz="4" w:space="0" w:color="auto"/>
              <w:right w:val="single" w:sz="4" w:space="0" w:color="auto"/>
            </w:tcBorders>
            <w:vAlign w:val="center"/>
            <w:hideMark/>
          </w:tcPr>
          <w:p w:rsidR="000F6A28" w:rsidRPr="006D3258" w:rsidRDefault="000F6A28" w:rsidP="000F6A28">
            <w:pPr>
              <w:spacing w:after="0" w:line="240" w:lineRule="auto"/>
              <w:rPr>
                <w:rFonts w:ascii="Times New Roman" w:eastAsia="Times New Roman" w:hAnsi="Times New Roman" w:cs="Times New Roman"/>
                <w:sz w:val="28"/>
                <w:szCs w:val="28"/>
                <w:lang w:eastAsia="ru-RU"/>
              </w:rPr>
            </w:pPr>
          </w:p>
        </w:tc>
        <w:tc>
          <w:tcPr>
            <w:tcW w:w="1692" w:type="dxa"/>
            <w:gridSpan w:val="2"/>
            <w:tcBorders>
              <w:top w:val="single" w:sz="4" w:space="0" w:color="auto"/>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за наймом</w:t>
            </w:r>
          </w:p>
        </w:tc>
        <w:tc>
          <w:tcPr>
            <w:tcW w:w="1692" w:type="dxa"/>
            <w:gridSpan w:val="2"/>
            <w:tcBorders>
              <w:top w:val="single" w:sz="4" w:space="0" w:color="auto"/>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не за наймом</w:t>
            </w:r>
          </w:p>
        </w:tc>
      </w:tr>
      <w:tr w:rsidR="000F6A28" w:rsidRPr="006D3258" w:rsidTr="000F6A28">
        <w:trPr>
          <w:trHeight w:val="630"/>
        </w:trPr>
        <w:tc>
          <w:tcPr>
            <w:tcW w:w="1454" w:type="dxa"/>
            <w:vMerge/>
            <w:tcBorders>
              <w:top w:val="single" w:sz="4" w:space="0" w:color="auto"/>
              <w:left w:val="single" w:sz="4" w:space="0" w:color="auto"/>
              <w:bottom w:val="single" w:sz="4" w:space="0" w:color="auto"/>
              <w:right w:val="single" w:sz="4" w:space="0" w:color="auto"/>
            </w:tcBorders>
            <w:vAlign w:val="center"/>
            <w:hideMark/>
          </w:tcPr>
          <w:p w:rsidR="000F6A28" w:rsidRPr="006D3258" w:rsidRDefault="000F6A28" w:rsidP="000F6A28">
            <w:pPr>
              <w:spacing w:after="0" w:line="240" w:lineRule="auto"/>
              <w:rPr>
                <w:rFonts w:ascii="Times New Roman" w:eastAsia="Times New Roman" w:hAnsi="Times New Roman" w:cs="Times New Roman"/>
                <w:sz w:val="28"/>
                <w:szCs w:val="28"/>
                <w:lang w:eastAsia="ru-RU"/>
              </w:rPr>
            </w:pPr>
          </w:p>
        </w:tc>
        <w:tc>
          <w:tcPr>
            <w:tcW w:w="1417" w:type="dxa"/>
            <w:vMerge/>
            <w:tcBorders>
              <w:top w:val="nil"/>
              <w:left w:val="single" w:sz="4" w:space="0" w:color="auto"/>
              <w:bottom w:val="single" w:sz="4" w:space="0" w:color="auto"/>
              <w:right w:val="single" w:sz="4" w:space="0" w:color="auto"/>
            </w:tcBorders>
            <w:vAlign w:val="center"/>
            <w:hideMark/>
          </w:tcPr>
          <w:p w:rsidR="000F6A28" w:rsidRPr="006D3258" w:rsidRDefault="000F6A28" w:rsidP="000F6A28">
            <w:pPr>
              <w:spacing w:after="0" w:line="240" w:lineRule="auto"/>
              <w:rPr>
                <w:rFonts w:ascii="Times New Roman" w:eastAsia="Times New Roman" w:hAnsi="Times New Roman" w:cs="Times New Roman"/>
                <w:sz w:val="28"/>
                <w:szCs w:val="28"/>
                <w:lang w:eastAsia="ru-RU"/>
              </w:rPr>
            </w:pPr>
          </w:p>
        </w:tc>
        <w:tc>
          <w:tcPr>
            <w:tcW w:w="1135"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за наймом</w:t>
            </w:r>
          </w:p>
        </w:tc>
        <w:tc>
          <w:tcPr>
            <w:tcW w:w="1135"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не за наймом</w:t>
            </w:r>
          </w:p>
        </w:tc>
        <w:tc>
          <w:tcPr>
            <w:tcW w:w="986" w:type="dxa"/>
            <w:vMerge/>
            <w:tcBorders>
              <w:top w:val="nil"/>
              <w:left w:val="single" w:sz="4" w:space="0" w:color="auto"/>
              <w:bottom w:val="single" w:sz="4" w:space="0" w:color="auto"/>
              <w:right w:val="single" w:sz="4" w:space="0" w:color="auto"/>
            </w:tcBorders>
            <w:vAlign w:val="center"/>
            <w:hideMark/>
          </w:tcPr>
          <w:p w:rsidR="000F6A28" w:rsidRPr="006D3258" w:rsidRDefault="000F6A28" w:rsidP="000F6A28">
            <w:pPr>
              <w:spacing w:after="0" w:line="240" w:lineRule="auto"/>
              <w:rPr>
                <w:rFonts w:ascii="Times New Roman" w:eastAsia="Times New Roman" w:hAnsi="Times New Roman" w:cs="Times New Roman"/>
                <w:sz w:val="28"/>
                <w:szCs w:val="28"/>
                <w:lang w:eastAsia="ru-RU"/>
              </w:rPr>
            </w:pPr>
          </w:p>
        </w:tc>
        <w:tc>
          <w:tcPr>
            <w:tcW w:w="986" w:type="dxa"/>
            <w:tcBorders>
              <w:top w:val="nil"/>
              <w:left w:val="nil"/>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jc w:val="center"/>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тис. осіб</w:t>
            </w:r>
          </w:p>
        </w:tc>
        <w:tc>
          <w:tcPr>
            <w:tcW w:w="70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 xml:space="preserve">у % </w:t>
            </w:r>
          </w:p>
        </w:tc>
        <w:tc>
          <w:tcPr>
            <w:tcW w:w="98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тис. осіб</w:t>
            </w:r>
          </w:p>
        </w:tc>
        <w:tc>
          <w:tcPr>
            <w:tcW w:w="70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center"/>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 xml:space="preserve">у % </w:t>
            </w:r>
          </w:p>
        </w:tc>
      </w:tr>
      <w:tr w:rsidR="000F6A28" w:rsidRPr="006D3258" w:rsidTr="000F6A28">
        <w:trPr>
          <w:trHeight w:val="315"/>
        </w:trPr>
        <w:tc>
          <w:tcPr>
            <w:tcW w:w="9511"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jc w:val="center"/>
              <w:rPr>
                <w:rFonts w:ascii="Times New Roman" w:eastAsia="Times New Roman" w:hAnsi="Times New Roman" w:cs="Times New Roman"/>
                <w:bCs/>
                <w:sz w:val="28"/>
                <w:szCs w:val="28"/>
                <w:lang w:eastAsia="ru-RU"/>
              </w:rPr>
            </w:pPr>
            <w:r w:rsidRPr="006D3258">
              <w:rPr>
                <w:rFonts w:ascii="Times New Roman" w:eastAsia="Times New Roman" w:hAnsi="Times New Roman" w:cs="Times New Roman"/>
                <w:bCs/>
                <w:sz w:val="28"/>
                <w:szCs w:val="28"/>
                <w:lang w:eastAsia="ru-RU"/>
              </w:rPr>
              <w:t>2016 рік</w:t>
            </w:r>
          </w:p>
        </w:tc>
      </w:tr>
      <w:tr w:rsidR="000F6A28" w:rsidRPr="006D3258" w:rsidTr="000F6A28">
        <w:trPr>
          <w:trHeight w:val="315"/>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rPr>
                <w:rFonts w:ascii="Times New Roman" w:eastAsia="Times New Roman" w:hAnsi="Times New Roman" w:cs="Times New Roman"/>
                <w:bCs/>
                <w:sz w:val="28"/>
                <w:szCs w:val="28"/>
                <w:lang w:eastAsia="ru-RU"/>
              </w:rPr>
            </w:pPr>
            <w:r w:rsidRPr="006D3258">
              <w:rPr>
                <w:rFonts w:ascii="Times New Roman" w:eastAsia="Times New Roman" w:hAnsi="Times New Roman" w:cs="Times New Roman"/>
                <w:bCs/>
                <w:sz w:val="28"/>
                <w:szCs w:val="28"/>
                <w:lang w:eastAsia="ru-RU"/>
              </w:rPr>
              <w:t>Усього</w:t>
            </w:r>
          </w:p>
        </w:tc>
        <w:tc>
          <w:tcPr>
            <w:tcW w:w="1417" w:type="dxa"/>
            <w:tcBorders>
              <w:top w:val="nil"/>
              <w:left w:val="nil"/>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jc w:val="right"/>
              <w:rPr>
                <w:rFonts w:ascii="Times New Roman" w:eastAsia="Times New Roman" w:hAnsi="Times New Roman" w:cs="Times New Roman"/>
                <w:bCs/>
                <w:sz w:val="28"/>
                <w:szCs w:val="28"/>
                <w:lang w:eastAsia="ru-RU"/>
              </w:rPr>
            </w:pPr>
            <w:r w:rsidRPr="006D3258">
              <w:rPr>
                <w:rFonts w:ascii="Times New Roman" w:eastAsia="Times New Roman" w:hAnsi="Times New Roman" w:cs="Times New Roman"/>
                <w:bCs/>
                <w:sz w:val="28"/>
                <w:szCs w:val="28"/>
                <w:lang w:eastAsia="ru-RU"/>
              </w:rPr>
              <w:t>16276,9</w:t>
            </w:r>
          </w:p>
        </w:tc>
        <w:tc>
          <w:tcPr>
            <w:tcW w:w="1135"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bCs/>
                <w:sz w:val="28"/>
                <w:szCs w:val="28"/>
                <w:lang w:eastAsia="ru-RU"/>
              </w:rPr>
            </w:pPr>
            <w:r w:rsidRPr="006D3258">
              <w:rPr>
                <w:rFonts w:ascii="Times New Roman" w:eastAsia="Times New Roman" w:hAnsi="Times New Roman" w:cs="Times New Roman"/>
                <w:bCs/>
                <w:sz w:val="28"/>
                <w:szCs w:val="28"/>
                <w:lang w:eastAsia="ru-RU"/>
              </w:rPr>
              <w:t>13731,7</w:t>
            </w:r>
          </w:p>
        </w:tc>
        <w:tc>
          <w:tcPr>
            <w:tcW w:w="1135"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bCs/>
                <w:sz w:val="28"/>
                <w:szCs w:val="28"/>
                <w:lang w:eastAsia="ru-RU"/>
              </w:rPr>
            </w:pPr>
            <w:r w:rsidRPr="006D3258">
              <w:rPr>
                <w:rFonts w:ascii="Times New Roman" w:eastAsia="Times New Roman" w:hAnsi="Times New Roman" w:cs="Times New Roman"/>
                <w:bCs/>
                <w:sz w:val="28"/>
                <w:szCs w:val="28"/>
                <w:lang w:eastAsia="ru-RU"/>
              </w:rPr>
              <w:t>2545,2</w:t>
            </w:r>
          </w:p>
        </w:tc>
        <w:tc>
          <w:tcPr>
            <w:tcW w:w="98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bCs/>
                <w:sz w:val="28"/>
                <w:szCs w:val="28"/>
                <w:lang w:eastAsia="ru-RU"/>
              </w:rPr>
            </w:pPr>
            <w:r w:rsidRPr="006D3258">
              <w:rPr>
                <w:rFonts w:ascii="Times New Roman" w:eastAsia="Times New Roman" w:hAnsi="Times New Roman" w:cs="Times New Roman"/>
                <w:bCs/>
                <w:sz w:val="28"/>
                <w:szCs w:val="28"/>
                <w:lang w:eastAsia="ru-RU"/>
              </w:rPr>
              <w:t>3961,2</w:t>
            </w:r>
          </w:p>
        </w:tc>
        <w:tc>
          <w:tcPr>
            <w:tcW w:w="986" w:type="dxa"/>
            <w:tcBorders>
              <w:top w:val="nil"/>
              <w:left w:val="nil"/>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jc w:val="right"/>
              <w:rPr>
                <w:rFonts w:ascii="Times New Roman" w:eastAsia="Times New Roman" w:hAnsi="Times New Roman" w:cs="Times New Roman"/>
                <w:bCs/>
                <w:sz w:val="28"/>
                <w:szCs w:val="28"/>
                <w:lang w:eastAsia="ru-RU"/>
              </w:rPr>
            </w:pPr>
            <w:r w:rsidRPr="006D3258">
              <w:rPr>
                <w:rFonts w:ascii="Times New Roman" w:eastAsia="Times New Roman" w:hAnsi="Times New Roman" w:cs="Times New Roman"/>
                <w:bCs/>
                <w:sz w:val="28"/>
                <w:szCs w:val="28"/>
                <w:lang w:eastAsia="ru-RU"/>
              </w:rPr>
              <w:t>2069,3</w:t>
            </w:r>
          </w:p>
        </w:tc>
        <w:tc>
          <w:tcPr>
            <w:tcW w:w="70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bCs/>
                <w:sz w:val="28"/>
                <w:szCs w:val="28"/>
                <w:lang w:eastAsia="ru-RU"/>
              </w:rPr>
            </w:pPr>
            <w:r w:rsidRPr="006D3258">
              <w:rPr>
                <w:rFonts w:ascii="Times New Roman" w:eastAsia="Times New Roman" w:hAnsi="Times New Roman" w:cs="Times New Roman"/>
                <w:bCs/>
                <w:sz w:val="28"/>
                <w:szCs w:val="28"/>
                <w:lang w:eastAsia="ru-RU"/>
              </w:rPr>
              <w:t>15,1</w:t>
            </w:r>
          </w:p>
        </w:tc>
        <w:tc>
          <w:tcPr>
            <w:tcW w:w="98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bCs/>
                <w:sz w:val="28"/>
                <w:szCs w:val="28"/>
                <w:lang w:eastAsia="ru-RU"/>
              </w:rPr>
            </w:pPr>
            <w:r w:rsidRPr="006D3258">
              <w:rPr>
                <w:rFonts w:ascii="Times New Roman" w:eastAsia="Times New Roman" w:hAnsi="Times New Roman" w:cs="Times New Roman"/>
                <w:bCs/>
                <w:sz w:val="28"/>
                <w:szCs w:val="28"/>
                <w:lang w:eastAsia="ru-RU"/>
              </w:rPr>
              <w:t>1891,9</w:t>
            </w:r>
          </w:p>
        </w:tc>
        <w:tc>
          <w:tcPr>
            <w:tcW w:w="70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bCs/>
                <w:sz w:val="28"/>
                <w:szCs w:val="28"/>
                <w:lang w:eastAsia="ru-RU"/>
              </w:rPr>
            </w:pPr>
            <w:r w:rsidRPr="006D3258">
              <w:rPr>
                <w:rFonts w:ascii="Times New Roman" w:eastAsia="Times New Roman" w:hAnsi="Times New Roman" w:cs="Times New Roman"/>
                <w:bCs/>
                <w:sz w:val="28"/>
                <w:szCs w:val="28"/>
                <w:lang w:eastAsia="ru-RU"/>
              </w:rPr>
              <w:t>74,3</w:t>
            </w:r>
          </w:p>
        </w:tc>
      </w:tr>
      <w:tr w:rsidR="000F6A28" w:rsidRPr="006D3258" w:rsidTr="000F6A28">
        <w:trPr>
          <w:trHeight w:val="315"/>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Жінки</w:t>
            </w:r>
          </w:p>
        </w:tc>
        <w:tc>
          <w:tcPr>
            <w:tcW w:w="1417" w:type="dxa"/>
            <w:tcBorders>
              <w:top w:val="nil"/>
              <w:left w:val="nil"/>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7827,4</w:t>
            </w:r>
          </w:p>
        </w:tc>
        <w:tc>
          <w:tcPr>
            <w:tcW w:w="1135"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6775,2</w:t>
            </w:r>
          </w:p>
        </w:tc>
        <w:tc>
          <w:tcPr>
            <w:tcW w:w="1135"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1052,2</w:t>
            </w:r>
          </w:p>
        </w:tc>
        <w:tc>
          <w:tcPr>
            <w:tcW w:w="98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1669</w:t>
            </w:r>
          </w:p>
        </w:tc>
        <w:tc>
          <w:tcPr>
            <w:tcW w:w="986" w:type="dxa"/>
            <w:tcBorders>
              <w:top w:val="nil"/>
              <w:left w:val="nil"/>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853,6</w:t>
            </w:r>
          </w:p>
        </w:tc>
        <w:tc>
          <w:tcPr>
            <w:tcW w:w="70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12,6</w:t>
            </w:r>
          </w:p>
        </w:tc>
        <w:tc>
          <w:tcPr>
            <w:tcW w:w="98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815,4</w:t>
            </w:r>
          </w:p>
        </w:tc>
        <w:tc>
          <w:tcPr>
            <w:tcW w:w="70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77,5</w:t>
            </w:r>
          </w:p>
        </w:tc>
      </w:tr>
      <w:tr w:rsidR="000F6A28" w:rsidRPr="006D3258" w:rsidTr="000F6A28">
        <w:trPr>
          <w:trHeight w:val="315"/>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Чоловіки</w:t>
            </w:r>
          </w:p>
        </w:tc>
        <w:tc>
          <w:tcPr>
            <w:tcW w:w="1417" w:type="dxa"/>
            <w:tcBorders>
              <w:top w:val="nil"/>
              <w:left w:val="nil"/>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8449,5</w:t>
            </w:r>
          </w:p>
        </w:tc>
        <w:tc>
          <w:tcPr>
            <w:tcW w:w="1135"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6956,5</w:t>
            </w:r>
          </w:p>
        </w:tc>
        <w:tc>
          <w:tcPr>
            <w:tcW w:w="1135"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1493</w:t>
            </w:r>
          </w:p>
        </w:tc>
        <w:tc>
          <w:tcPr>
            <w:tcW w:w="98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2292,2</w:t>
            </w:r>
          </w:p>
        </w:tc>
        <w:tc>
          <w:tcPr>
            <w:tcW w:w="986" w:type="dxa"/>
            <w:tcBorders>
              <w:top w:val="nil"/>
              <w:left w:val="nil"/>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1215,7</w:t>
            </w:r>
          </w:p>
        </w:tc>
        <w:tc>
          <w:tcPr>
            <w:tcW w:w="70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17,5</w:t>
            </w:r>
          </w:p>
        </w:tc>
        <w:tc>
          <w:tcPr>
            <w:tcW w:w="98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1076,5</w:t>
            </w:r>
          </w:p>
        </w:tc>
        <w:tc>
          <w:tcPr>
            <w:tcW w:w="70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72,1</w:t>
            </w:r>
          </w:p>
        </w:tc>
      </w:tr>
      <w:tr w:rsidR="000F6A28" w:rsidRPr="006D3258" w:rsidTr="000F6A28">
        <w:trPr>
          <w:trHeight w:val="315"/>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Міські поселення</w:t>
            </w:r>
          </w:p>
        </w:tc>
        <w:tc>
          <w:tcPr>
            <w:tcW w:w="1417" w:type="dxa"/>
            <w:tcBorders>
              <w:top w:val="nil"/>
              <w:left w:val="nil"/>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11178,5</w:t>
            </w:r>
          </w:p>
        </w:tc>
        <w:tc>
          <w:tcPr>
            <w:tcW w:w="1135"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10219,7</w:t>
            </w:r>
          </w:p>
        </w:tc>
        <w:tc>
          <w:tcPr>
            <w:tcW w:w="1135"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958,8</w:t>
            </w:r>
          </w:p>
        </w:tc>
        <w:tc>
          <w:tcPr>
            <w:tcW w:w="98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1891,9</w:t>
            </w:r>
          </w:p>
        </w:tc>
        <w:tc>
          <w:tcPr>
            <w:tcW w:w="986" w:type="dxa"/>
            <w:tcBorders>
              <w:top w:val="nil"/>
              <w:left w:val="nil"/>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1462,8</w:t>
            </w:r>
          </w:p>
        </w:tc>
        <w:tc>
          <w:tcPr>
            <w:tcW w:w="70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14,3</w:t>
            </w:r>
          </w:p>
        </w:tc>
        <w:tc>
          <w:tcPr>
            <w:tcW w:w="98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429,1</w:t>
            </w:r>
          </w:p>
        </w:tc>
        <w:tc>
          <w:tcPr>
            <w:tcW w:w="70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44,8</w:t>
            </w:r>
          </w:p>
        </w:tc>
      </w:tr>
      <w:tr w:rsidR="000F6A28" w:rsidRPr="006D3258" w:rsidTr="000F6A28">
        <w:trPr>
          <w:trHeight w:val="315"/>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Сільська місцевість</w:t>
            </w:r>
          </w:p>
        </w:tc>
        <w:tc>
          <w:tcPr>
            <w:tcW w:w="1417" w:type="dxa"/>
            <w:tcBorders>
              <w:top w:val="nil"/>
              <w:left w:val="nil"/>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5098,4</w:t>
            </w:r>
          </w:p>
        </w:tc>
        <w:tc>
          <w:tcPr>
            <w:tcW w:w="1135"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3512</w:t>
            </w:r>
          </w:p>
        </w:tc>
        <w:tc>
          <w:tcPr>
            <w:tcW w:w="1135"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1586,4</w:t>
            </w:r>
          </w:p>
        </w:tc>
        <w:tc>
          <w:tcPr>
            <w:tcW w:w="98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2069,3</w:t>
            </w:r>
          </w:p>
        </w:tc>
        <w:tc>
          <w:tcPr>
            <w:tcW w:w="986" w:type="dxa"/>
            <w:tcBorders>
              <w:top w:val="nil"/>
              <w:left w:val="nil"/>
              <w:bottom w:val="single" w:sz="4" w:space="0" w:color="auto"/>
              <w:right w:val="single" w:sz="4" w:space="0" w:color="auto"/>
            </w:tcBorders>
            <w:shd w:val="clear" w:color="auto" w:fill="auto"/>
            <w:noWrap/>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606,5</w:t>
            </w:r>
          </w:p>
        </w:tc>
        <w:tc>
          <w:tcPr>
            <w:tcW w:w="70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17,3</w:t>
            </w:r>
          </w:p>
        </w:tc>
        <w:tc>
          <w:tcPr>
            <w:tcW w:w="98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1462,8</w:t>
            </w:r>
          </w:p>
        </w:tc>
        <w:tc>
          <w:tcPr>
            <w:tcW w:w="706" w:type="dxa"/>
            <w:tcBorders>
              <w:top w:val="nil"/>
              <w:left w:val="nil"/>
              <w:bottom w:val="single" w:sz="4" w:space="0" w:color="auto"/>
              <w:right w:val="single" w:sz="4" w:space="0" w:color="auto"/>
            </w:tcBorders>
            <w:shd w:val="clear" w:color="auto" w:fill="auto"/>
            <w:vAlign w:val="bottom"/>
            <w:hideMark/>
          </w:tcPr>
          <w:p w:rsidR="000F6A28" w:rsidRPr="006D3258" w:rsidRDefault="000F6A28" w:rsidP="000F6A28">
            <w:pPr>
              <w:spacing w:after="0" w:line="240" w:lineRule="auto"/>
              <w:jc w:val="right"/>
              <w:rPr>
                <w:rFonts w:ascii="Times New Roman" w:eastAsia="Times New Roman" w:hAnsi="Times New Roman" w:cs="Times New Roman"/>
                <w:sz w:val="28"/>
                <w:szCs w:val="28"/>
                <w:lang w:eastAsia="ru-RU"/>
              </w:rPr>
            </w:pPr>
            <w:r w:rsidRPr="006D3258">
              <w:rPr>
                <w:rFonts w:ascii="Times New Roman" w:eastAsia="Times New Roman" w:hAnsi="Times New Roman" w:cs="Times New Roman"/>
                <w:sz w:val="28"/>
                <w:szCs w:val="28"/>
                <w:lang w:eastAsia="ru-RU"/>
              </w:rPr>
              <w:t>92,2</w:t>
            </w:r>
          </w:p>
        </w:tc>
      </w:tr>
    </w:tbl>
    <w:p w:rsidR="000F6A28" w:rsidRPr="006D3258" w:rsidRDefault="000F6A28" w:rsidP="000F6A28">
      <w:pPr>
        <w:spacing w:after="0" w:line="240" w:lineRule="auto"/>
        <w:jc w:val="both"/>
        <w:rPr>
          <w:rFonts w:ascii="Times New Roman" w:eastAsia="Calibri" w:hAnsi="Times New Roman" w:cs="Times New Roman"/>
          <w:i/>
          <w:sz w:val="28"/>
          <w:szCs w:val="28"/>
          <w:lang w:eastAsia="ru-RU"/>
        </w:rPr>
      </w:pPr>
    </w:p>
    <w:p w:rsidR="000F6A28" w:rsidRPr="006D3258" w:rsidRDefault="000F6A28" w:rsidP="000F6A28">
      <w:pPr>
        <w:spacing w:after="0" w:line="360" w:lineRule="auto"/>
        <w:jc w:val="both"/>
        <w:rPr>
          <w:rFonts w:ascii="Times New Roman" w:eastAsia="Calibri" w:hAnsi="Times New Roman" w:cs="Times New Roman"/>
          <w:sz w:val="28"/>
          <w:szCs w:val="28"/>
          <w:lang w:eastAsia="ru-RU"/>
        </w:rPr>
      </w:pPr>
    </w:p>
    <w:p w:rsidR="000F6A28" w:rsidRPr="006D3258" w:rsidRDefault="000F6A28" w:rsidP="00A26CB1">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Аналізуючи дані табл. 2.</w:t>
      </w:r>
      <w:r w:rsidR="00DA2A76" w:rsidRPr="006D3258">
        <w:rPr>
          <w:rFonts w:ascii="Times New Roman" w:eastAsia="Calibri" w:hAnsi="Times New Roman" w:cs="Times New Roman"/>
          <w:sz w:val="28"/>
          <w:szCs w:val="28"/>
          <w:lang w:eastAsia="ru-RU"/>
        </w:rPr>
        <w:t>6</w:t>
      </w:r>
      <w:r w:rsidRPr="006D3258">
        <w:rPr>
          <w:rFonts w:ascii="Times New Roman" w:eastAsia="Calibri" w:hAnsi="Times New Roman" w:cs="Times New Roman"/>
          <w:sz w:val="28"/>
          <w:szCs w:val="28"/>
          <w:lang w:eastAsia="ru-RU"/>
        </w:rPr>
        <w:t xml:space="preserve">. слід зауважити, що серед жінок частка працюючих у секторі самостійної зайнятості більша, ніж серед чоловіків ─ 77,5% проти 72,1%, а в сільській місцевості значно більша, ніж у міських </w:t>
      </w:r>
      <w:r w:rsidRPr="006D3258">
        <w:rPr>
          <w:rFonts w:ascii="Times New Roman" w:eastAsia="Calibri" w:hAnsi="Times New Roman" w:cs="Times New Roman"/>
          <w:sz w:val="28"/>
          <w:szCs w:val="28"/>
          <w:lang w:eastAsia="ru-RU"/>
        </w:rPr>
        <w:lastRenderedPageBreak/>
        <w:t xml:space="preserve">поселеннях ─ відповідно 92,2% та 44,8% . Такий стан пояснюється зазвичай наявністю прихованої зайнятості в особистих селянських господарствах, де зазвичай досить поширеною є жіноча праця. Зокрема не обліковані виробничі домогосподарства, наймають робітників без трудових договорів, їх діяльність у сфері виробництва не ліцензована. Загалом такі домогосподарства займаються: вирощуванням свійських тварин; заготівлею ягід, грибів, овочів, фруктів, деревини, риби;  переробкою та збутом продукції тощо. Можна вважати, що сільськогосподарське виробництво є переважним видом неформальної зайнятості у сільській місцевості. Неформальна зайнятість серед міського населення, зазвичай проявляється зайнятістю у сфері: консалтингу (няні, гувернантки, </w:t>
      </w:r>
      <w:proofErr w:type="spellStart"/>
      <w:r w:rsidRPr="006D3258">
        <w:rPr>
          <w:rFonts w:ascii="Times New Roman" w:eastAsia="Calibri" w:hAnsi="Times New Roman" w:cs="Times New Roman"/>
          <w:sz w:val="28"/>
          <w:szCs w:val="28"/>
          <w:lang w:eastAsia="ru-RU"/>
        </w:rPr>
        <w:t>копірайтери</w:t>
      </w:r>
      <w:proofErr w:type="spellEnd"/>
      <w:r w:rsidRPr="006D3258">
        <w:rPr>
          <w:rFonts w:ascii="Times New Roman" w:eastAsia="Calibri" w:hAnsi="Times New Roman" w:cs="Times New Roman"/>
          <w:sz w:val="28"/>
          <w:szCs w:val="28"/>
          <w:lang w:eastAsia="ru-RU"/>
        </w:rPr>
        <w:t xml:space="preserve">, охоронники, приватні водії, домашні кухарі, прибиральниці); фінансових послуг (ріелтори, валютні касири, аудитори); будівництва (будівельники, підрядники, </w:t>
      </w:r>
      <w:proofErr w:type="spellStart"/>
      <w:r w:rsidRPr="006D3258">
        <w:rPr>
          <w:rFonts w:ascii="Times New Roman" w:eastAsia="Calibri" w:hAnsi="Times New Roman" w:cs="Times New Roman"/>
          <w:sz w:val="28"/>
          <w:szCs w:val="28"/>
          <w:lang w:eastAsia="ru-RU"/>
        </w:rPr>
        <w:t>маляри</w:t>
      </w:r>
      <w:proofErr w:type="spellEnd"/>
      <w:r w:rsidRPr="006D3258">
        <w:rPr>
          <w:rFonts w:ascii="Times New Roman" w:eastAsia="Calibri" w:hAnsi="Times New Roman" w:cs="Times New Roman"/>
          <w:sz w:val="28"/>
          <w:szCs w:val="28"/>
          <w:lang w:eastAsia="ru-RU"/>
        </w:rPr>
        <w:t xml:space="preserve">, штукатури); виконання інших робіт для мануфактурних підприємств. В окремих випадках особливістю неформальної зайнятості у міській та сільській місцевості є поєднання нелегальних і легальних доходів.   </w:t>
      </w:r>
    </w:p>
    <w:p w:rsidR="00A26CB1" w:rsidRPr="006D3258" w:rsidRDefault="000F6A28" w:rsidP="00A26CB1">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У 2016 році серед неформально зайнятого населення дві третини (66,2%) складали особи, які мали професійно-технічну та повну загальну середню освіту, а серед офіційно зайнятого населення переважали особи з вищою освітою (уключаючи повну, базову та неповну вищу освіту) (61,2%). Нами встановлено, що неформально зайнятими є переважно особи з невисоким рівнем освіти та ті, хто займається фізичною або некваліфікованою працею. Зокрема, частка неформально зайнятого населення серед працівників найпростіших професій була значно вищою, ніж серед  офіційно зайнятого населення (49,0% проти 9,2%).</w:t>
      </w:r>
    </w:p>
    <w:p w:rsidR="000F6A28" w:rsidRPr="006D3258" w:rsidRDefault="000F6A28" w:rsidP="00A26CB1">
      <w:pPr>
        <w:spacing w:after="0" w:line="360" w:lineRule="auto"/>
        <w:ind w:firstLine="567"/>
        <w:jc w:val="both"/>
        <w:rPr>
          <w:rFonts w:ascii="Times New Roman" w:eastAsia="Calibri" w:hAnsi="Times New Roman" w:cs="Times New Roman"/>
          <w:sz w:val="28"/>
          <w:szCs w:val="28"/>
          <w:lang w:eastAsia="ru-RU"/>
        </w:rPr>
      </w:pPr>
      <w:r w:rsidRPr="006D3258">
        <w:rPr>
          <w:rFonts w:ascii="Times New Roman" w:eastAsia="Calibri" w:hAnsi="Times New Roman" w:cs="Times New Roman"/>
          <w:sz w:val="28"/>
          <w:szCs w:val="28"/>
          <w:lang w:eastAsia="ru-RU"/>
        </w:rPr>
        <w:t xml:space="preserve">Таким чином, </w:t>
      </w:r>
      <w:proofErr w:type="spellStart"/>
      <w:r w:rsidRPr="006D3258">
        <w:rPr>
          <w:rFonts w:ascii="Times New Roman" w:eastAsia="Calibri" w:hAnsi="Times New Roman" w:cs="Times New Roman"/>
          <w:sz w:val="28"/>
          <w:szCs w:val="28"/>
          <w:lang w:eastAsia="ru-RU"/>
        </w:rPr>
        <w:t>чином</w:t>
      </w:r>
      <w:proofErr w:type="spellEnd"/>
      <w:r w:rsidRPr="006D3258">
        <w:rPr>
          <w:rFonts w:ascii="Times New Roman" w:eastAsia="Calibri" w:hAnsi="Times New Roman" w:cs="Times New Roman"/>
          <w:sz w:val="28"/>
          <w:szCs w:val="28"/>
          <w:lang w:eastAsia="ru-RU"/>
        </w:rPr>
        <w:t xml:space="preserve"> аналізуючи тенденції на вітчизняному ринку праці слід відзначити, що його стан безперечно залежить від загальної економічної та політичної ситуації в Україні. Зокрема, в процесі аналізу окремих статистичних показників ринку праці, ми з’ясували, що значне погіршення його розвитку відбулося у період найтяжчих випробовувань за роки </w:t>
      </w:r>
      <w:r w:rsidRPr="006D3258">
        <w:rPr>
          <w:rFonts w:ascii="Times New Roman" w:eastAsia="Calibri" w:hAnsi="Times New Roman" w:cs="Times New Roman"/>
          <w:sz w:val="28"/>
          <w:szCs w:val="28"/>
          <w:lang w:eastAsia="ru-RU"/>
        </w:rPr>
        <w:lastRenderedPageBreak/>
        <w:t xml:space="preserve">незалежності України, а саме починаючи з 2014 року. Цей рік фактично </w:t>
      </w:r>
      <w:proofErr w:type="spellStart"/>
      <w:r w:rsidRPr="006D3258">
        <w:rPr>
          <w:rFonts w:ascii="Times New Roman" w:eastAsia="Calibri" w:hAnsi="Times New Roman" w:cs="Times New Roman"/>
          <w:sz w:val="28"/>
          <w:szCs w:val="28"/>
          <w:lang w:eastAsia="ru-RU"/>
        </w:rPr>
        <w:t>зпроектував</w:t>
      </w:r>
      <w:proofErr w:type="spellEnd"/>
      <w:r w:rsidRPr="006D3258">
        <w:rPr>
          <w:rFonts w:ascii="Times New Roman" w:eastAsia="Calibri" w:hAnsi="Times New Roman" w:cs="Times New Roman"/>
          <w:sz w:val="28"/>
          <w:szCs w:val="28"/>
          <w:lang w:eastAsia="ru-RU"/>
        </w:rPr>
        <w:t xml:space="preserve"> усі соціально-економічні, політичні та демографічні негаразди, які відчула наша держава на показники ринку праці. Експансія тіньової економіки та неформальної зайнятості знижує рівень бюджетних надходжень та чинить значний вплив на макроекономічні показники. Отже, поточну ситуацію на ринку праці України можна охарактеризувати як напружену. Також слід враховувати, що на відміну від динаміки ВВП, динаміка ринку праці є більш інерційною внаслідок певної затримки (лага) у реагуванні попиту та пропозиції робочої сили. Тож у подальшому спад економічного виробництва, погіршення інвестиційного клімату, дезорганізація відносин з торгівельними партнерами та продовження військових дій на Сході України беззаперечно призведуть до ще більшого напруження на ринку праці України.</w:t>
      </w:r>
    </w:p>
    <w:p w:rsidR="000902CC" w:rsidRPr="006D3258" w:rsidRDefault="000902CC" w:rsidP="00A26CB1">
      <w:pPr>
        <w:spacing w:after="0" w:line="360" w:lineRule="auto"/>
        <w:ind w:firstLine="567"/>
        <w:jc w:val="both"/>
        <w:rPr>
          <w:rFonts w:ascii="Times New Roman" w:eastAsia="Calibri" w:hAnsi="Times New Roman" w:cs="Times New Roman"/>
          <w:sz w:val="28"/>
          <w:szCs w:val="28"/>
          <w:lang w:eastAsia="ru-RU"/>
        </w:rPr>
      </w:pPr>
    </w:p>
    <w:p w:rsidR="000902CC" w:rsidRPr="006D3258" w:rsidRDefault="000902CC" w:rsidP="00A26CB1">
      <w:pPr>
        <w:spacing w:after="0" w:line="360" w:lineRule="auto"/>
        <w:ind w:firstLine="567"/>
        <w:jc w:val="both"/>
        <w:rPr>
          <w:rFonts w:ascii="Times New Roman" w:eastAsia="Calibri" w:hAnsi="Times New Roman" w:cs="Times New Roman"/>
          <w:sz w:val="28"/>
          <w:szCs w:val="28"/>
          <w:lang w:eastAsia="ru-RU"/>
        </w:rPr>
      </w:pPr>
    </w:p>
    <w:p w:rsidR="000902CC" w:rsidRPr="006D3258" w:rsidRDefault="000902CC" w:rsidP="00A26CB1">
      <w:pPr>
        <w:spacing w:after="0" w:line="360" w:lineRule="auto"/>
        <w:ind w:firstLine="567"/>
        <w:jc w:val="both"/>
        <w:rPr>
          <w:rFonts w:ascii="Times New Roman" w:eastAsia="Calibri" w:hAnsi="Times New Roman" w:cs="Times New Roman"/>
          <w:sz w:val="28"/>
          <w:szCs w:val="28"/>
          <w:lang w:eastAsia="ru-RU"/>
        </w:rPr>
      </w:pPr>
    </w:p>
    <w:p w:rsidR="00070D62" w:rsidRPr="006D3258" w:rsidRDefault="00070D62" w:rsidP="00A26CB1">
      <w:pPr>
        <w:spacing w:after="0" w:line="360" w:lineRule="auto"/>
        <w:ind w:firstLine="567"/>
        <w:jc w:val="both"/>
        <w:rPr>
          <w:rFonts w:ascii="Times New Roman" w:eastAsia="Calibri" w:hAnsi="Times New Roman" w:cs="Times New Roman"/>
          <w:b/>
          <w:sz w:val="28"/>
          <w:szCs w:val="28"/>
          <w:lang w:eastAsia="ru-RU"/>
        </w:rPr>
      </w:pPr>
      <w:r w:rsidRPr="006D3258">
        <w:rPr>
          <w:rFonts w:ascii="Times New Roman" w:eastAsia="Calibri" w:hAnsi="Times New Roman" w:cs="Times New Roman"/>
          <w:b/>
          <w:sz w:val="28"/>
          <w:szCs w:val="28"/>
          <w:lang w:eastAsia="ru-RU"/>
        </w:rPr>
        <w:t>2.3. Ефективність функціонування ринку праці в Україні</w:t>
      </w:r>
    </w:p>
    <w:p w:rsidR="00634842" w:rsidRPr="006D3258" w:rsidRDefault="00634842" w:rsidP="003B4F89">
      <w:pPr>
        <w:spacing w:after="0" w:line="360" w:lineRule="auto"/>
        <w:jc w:val="both"/>
        <w:rPr>
          <w:rFonts w:ascii="Times New Roman" w:hAnsi="Times New Roman" w:cs="Times New Roman"/>
          <w:sz w:val="28"/>
          <w:szCs w:val="28"/>
        </w:rPr>
      </w:pPr>
    </w:p>
    <w:p w:rsidR="000902CC" w:rsidRPr="006D3258" w:rsidRDefault="000902CC" w:rsidP="003B4F89">
      <w:pPr>
        <w:spacing w:after="0" w:line="360" w:lineRule="auto"/>
        <w:jc w:val="both"/>
        <w:rPr>
          <w:rFonts w:ascii="Times New Roman" w:hAnsi="Times New Roman" w:cs="Times New Roman"/>
          <w:sz w:val="28"/>
          <w:szCs w:val="28"/>
        </w:rPr>
      </w:pPr>
    </w:p>
    <w:p w:rsidR="000902CC" w:rsidRPr="006D3258" w:rsidRDefault="000902CC" w:rsidP="003B4F89">
      <w:pPr>
        <w:spacing w:after="0" w:line="360" w:lineRule="auto"/>
        <w:jc w:val="both"/>
        <w:rPr>
          <w:rFonts w:ascii="Times New Roman" w:hAnsi="Times New Roman" w:cs="Times New Roman"/>
          <w:sz w:val="28"/>
          <w:szCs w:val="28"/>
        </w:rPr>
      </w:pPr>
    </w:p>
    <w:p w:rsidR="00070D62" w:rsidRPr="006D3258" w:rsidRDefault="00070D62"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Провівши аналіз ринку праці України можемо сказати, що ситуація достатньо ускладнена. </w:t>
      </w:r>
      <w:r w:rsidR="00834103" w:rsidRPr="006D3258">
        <w:rPr>
          <w:rFonts w:ascii="Times New Roman" w:hAnsi="Times New Roman" w:cs="Times New Roman"/>
          <w:sz w:val="28"/>
          <w:szCs w:val="28"/>
        </w:rPr>
        <w:t>Ефективність функціонування ринку праці – незадовільна.</w:t>
      </w:r>
    </w:p>
    <w:p w:rsidR="00070D62" w:rsidRPr="006D3258" w:rsidRDefault="00070D62"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Економічний спад, який зараз прослідковується в Україні породжує за собою проблему – відтік робочої сили. При чому, зараз територію України в пошуках роботи покидають як представники середнього класу, так і висококваліфіковані кадри. Із близько трьох мільйонів українських мігрантів – 30% мають вищу освіту. Так, варто відзначити стрімке збільшення міграції серед студентів. Навчальна міграція набула свого розвитку за рахунок можливості навчання з подальшим працевлаштуванням за кордоном. Якщо </w:t>
      </w:r>
      <w:r w:rsidRPr="006D3258">
        <w:rPr>
          <w:rFonts w:ascii="Times New Roman" w:hAnsi="Times New Roman" w:cs="Times New Roman"/>
          <w:sz w:val="28"/>
          <w:szCs w:val="28"/>
        </w:rPr>
        <w:lastRenderedPageBreak/>
        <w:t xml:space="preserve">ще кілька років тому міграція відзначалася сезонним характером, то останні </w:t>
      </w:r>
      <w:proofErr w:type="spellStart"/>
      <w:r w:rsidRPr="006D3258">
        <w:rPr>
          <w:rFonts w:ascii="Times New Roman" w:hAnsi="Times New Roman" w:cs="Times New Roman"/>
          <w:sz w:val="28"/>
          <w:szCs w:val="28"/>
        </w:rPr>
        <w:t>два-</w:t>
      </w:r>
      <w:proofErr w:type="spellEnd"/>
      <w:r w:rsidRPr="006D3258">
        <w:rPr>
          <w:rFonts w:ascii="Times New Roman" w:hAnsi="Times New Roman" w:cs="Times New Roman"/>
          <w:sz w:val="28"/>
          <w:szCs w:val="28"/>
        </w:rPr>
        <w:t xml:space="preserve"> три кризових роки вона стає постійною. Найбільш привабливими для трудових мігрантів з України є Польща, Чехія, Італія, Білорусь та Росія. Так, норвезький економіст </w:t>
      </w:r>
      <w:proofErr w:type="spellStart"/>
      <w:r w:rsidRPr="006D3258">
        <w:rPr>
          <w:rFonts w:ascii="Times New Roman" w:hAnsi="Times New Roman" w:cs="Times New Roman"/>
          <w:sz w:val="28"/>
          <w:szCs w:val="28"/>
        </w:rPr>
        <w:t>Ерік</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Райтнер</w:t>
      </w:r>
      <w:proofErr w:type="spellEnd"/>
      <w:r w:rsidRPr="006D3258">
        <w:rPr>
          <w:rFonts w:ascii="Times New Roman" w:hAnsi="Times New Roman" w:cs="Times New Roman"/>
          <w:sz w:val="28"/>
          <w:szCs w:val="28"/>
        </w:rPr>
        <w:t xml:space="preserve"> прогнозує, що відкриття кордонів між Україною та Європейським Союзом спричинить відтік молоді до 9 мільйонів осіб. Він пояснює, що Латвія, у свій час, таким чином втратила 20% трудових ресурсів країни. Е.</w:t>
      </w:r>
      <w:proofErr w:type="spellStart"/>
      <w:r w:rsidRPr="006D3258">
        <w:rPr>
          <w:rFonts w:ascii="Times New Roman" w:hAnsi="Times New Roman" w:cs="Times New Roman"/>
          <w:sz w:val="28"/>
          <w:szCs w:val="28"/>
        </w:rPr>
        <w:t>Райтнер</w:t>
      </w:r>
      <w:proofErr w:type="spellEnd"/>
      <w:r w:rsidRPr="006D3258">
        <w:rPr>
          <w:rFonts w:ascii="Times New Roman" w:hAnsi="Times New Roman" w:cs="Times New Roman"/>
          <w:sz w:val="28"/>
          <w:szCs w:val="28"/>
        </w:rPr>
        <w:t xml:space="preserve"> стверджує, що Україні необхідно спрямувати всі свої сили на збереження виробництва, аби запобігти втраті ще більшої кількості працездатного висококваліфікованого населення.</w:t>
      </w:r>
    </w:p>
    <w:p w:rsidR="00834103" w:rsidRPr="006D3258" w:rsidRDefault="00070D62"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Інтеграційні процеси, про які так гучно говорять політики та експерти, вимагають удосконалення та проведення більш ефективної політики на ринку праці. Передовими цілями мають бути зменшення безробіття, збільшення кількості робочих місць, створення вигідних умов праці, сприяння тому, щоб українські фахівці працювали на благо держави, адже проблема еміграції трудових ресурсів є однією з ключових проблем ринку праці України</w:t>
      </w:r>
      <w:r w:rsidR="00FC537B" w:rsidRPr="00CD4A3B">
        <w:rPr>
          <w:rFonts w:ascii="Times New Roman" w:hAnsi="Times New Roman" w:cs="Times New Roman"/>
          <w:sz w:val="28"/>
          <w:szCs w:val="28"/>
        </w:rPr>
        <w:t xml:space="preserve"> [94,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rPr>
        <w:t>. 201]</w:t>
      </w:r>
      <w:r w:rsidRPr="006D3258">
        <w:rPr>
          <w:rFonts w:ascii="Times New Roman" w:hAnsi="Times New Roman" w:cs="Times New Roman"/>
          <w:sz w:val="28"/>
          <w:szCs w:val="28"/>
        </w:rPr>
        <w:t xml:space="preserve">. </w:t>
      </w:r>
    </w:p>
    <w:p w:rsidR="00834103" w:rsidRPr="006D3258" w:rsidRDefault="00070D62"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На ринку праці визначаються деякі недоліки, які мають вплив на ефективний розвиток ринку праці України</w:t>
      </w:r>
      <w:r w:rsidR="00FC537B" w:rsidRPr="00CD4A3B">
        <w:rPr>
          <w:rFonts w:ascii="Times New Roman" w:hAnsi="Times New Roman" w:cs="Times New Roman"/>
          <w:sz w:val="28"/>
          <w:szCs w:val="28"/>
          <w:lang w:val="ru-RU"/>
        </w:rPr>
        <w:t xml:space="preserve"> [100,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lang w:val="ru-RU"/>
        </w:rPr>
        <w:t>. 29]</w:t>
      </w:r>
      <w:r w:rsidRPr="006D3258">
        <w:rPr>
          <w:rFonts w:ascii="Times New Roman" w:hAnsi="Times New Roman" w:cs="Times New Roman"/>
          <w:sz w:val="28"/>
          <w:szCs w:val="28"/>
        </w:rPr>
        <w:t xml:space="preserve">: </w:t>
      </w:r>
    </w:p>
    <w:p w:rsidR="00834103" w:rsidRPr="006D3258" w:rsidRDefault="00070D62"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 Значна частка представників простих професій у порівнянні з низькою часткою професіоналів і фахівців; </w:t>
      </w:r>
    </w:p>
    <w:p w:rsidR="00834103" w:rsidRPr="006D3258" w:rsidRDefault="00070D62"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2) Нерівномірність попиту і пропозиції на робочу силу; </w:t>
      </w:r>
    </w:p>
    <w:p w:rsidR="00834103" w:rsidRPr="006D3258" w:rsidRDefault="00070D62"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3) Низький рівень зайнятості та оплата праці, що супроводжується збільшенням темпів безробіття. </w:t>
      </w:r>
    </w:p>
    <w:p w:rsidR="00834103" w:rsidRPr="00CD4A3B" w:rsidRDefault="00070D62" w:rsidP="00B85618">
      <w:pPr>
        <w:spacing w:after="0" w:line="360" w:lineRule="auto"/>
        <w:ind w:firstLine="567"/>
        <w:jc w:val="both"/>
        <w:rPr>
          <w:rFonts w:ascii="Times New Roman" w:hAnsi="Times New Roman" w:cs="Times New Roman"/>
          <w:sz w:val="28"/>
          <w:szCs w:val="28"/>
          <w:lang w:val="ru-RU"/>
        </w:rPr>
      </w:pPr>
      <w:r w:rsidRPr="006D3258">
        <w:rPr>
          <w:rFonts w:ascii="Times New Roman" w:hAnsi="Times New Roman" w:cs="Times New Roman"/>
          <w:sz w:val="28"/>
          <w:szCs w:val="28"/>
        </w:rPr>
        <w:t>Людські ресурси та високий рівень освіти – сильна сторона України для подальшого підвищення конкурентоспроможності і виходу на світовий ринок праці з достатнім рівнем розвитку. Для досягнення цього Україна повинна:  спрямувати свою діяльність на активну соціально-економічну політику</w:t>
      </w:r>
      <w:r w:rsidRPr="006D3258">
        <w:rPr>
          <w:rFonts w:ascii="Times New Roman" w:hAnsi="Times New Roman" w:cs="Times New Roman"/>
          <w:sz w:val="28"/>
          <w:szCs w:val="28"/>
        </w:rPr>
        <w:sym w:font="Symbol" w:char="F02D"/>
      </w:r>
      <w:r w:rsidRPr="006D3258">
        <w:rPr>
          <w:rFonts w:ascii="Times New Roman" w:hAnsi="Times New Roman" w:cs="Times New Roman"/>
          <w:sz w:val="28"/>
          <w:szCs w:val="28"/>
        </w:rPr>
        <w:t xml:space="preserve"> направлену на залучення молоді;  удосконалити нормативно-правове регулювання, враховуючи при цьому</w:t>
      </w:r>
      <w:r w:rsidRPr="006D3258">
        <w:rPr>
          <w:rFonts w:ascii="Times New Roman" w:hAnsi="Times New Roman" w:cs="Times New Roman"/>
          <w:sz w:val="28"/>
          <w:szCs w:val="28"/>
        </w:rPr>
        <w:sym w:font="Symbol" w:char="F02D"/>
      </w:r>
      <w:r w:rsidRPr="006D3258">
        <w:rPr>
          <w:rFonts w:ascii="Times New Roman" w:hAnsi="Times New Roman" w:cs="Times New Roman"/>
          <w:sz w:val="28"/>
          <w:szCs w:val="28"/>
        </w:rPr>
        <w:t xml:space="preserve"> специфіку регіонів;  розвивати малий та середній бізнес;</w:t>
      </w:r>
      <w:r w:rsidRPr="006D3258">
        <w:rPr>
          <w:rFonts w:ascii="Times New Roman" w:hAnsi="Times New Roman" w:cs="Times New Roman"/>
          <w:sz w:val="28"/>
          <w:szCs w:val="28"/>
        </w:rPr>
        <w:sym w:font="Symbol" w:char="F02D"/>
      </w:r>
      <w:r w:rsidRPr="006D3258">
        <w:rPr>
          <w:rFonts w:ascii="Times New Roman" w:hAnsi="Times New Roman" w:cs="Times New Roman"/>
          <w:sz w:val="28"/>
          <w:szCs w:val="28"/>
        </w:rPr>
        <w:t xml:space="preserve">  вдосконалити систему оплати праці </w:t>
      </w:r>
      <w:r w:rsidR="00FC537B" w:rsidRPr="00CD4A3B">
        <w:rPr>
          <w:rFonts w:ascii="Times New Roman" w:hAnsi="Times New Roman" w:cs="Times New Roman"/>
          <w:sz w:val="28"/>
          <w:szCs w:val="28"/>
          <w:lang w:val="ru-RU"/>
        </w:rPr>
        <w:t xml:space="preserve">[101,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lang w:val="ru-RU"/>
        </w:rPr>
        <w:t>. 19].</w:t>
      </w:r>
    </w:p>
    <w:p w:rsidR="00834103" w:rsidRPr="006D3258" w:rsidRDefault="00834103"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Ринок праці, як і будь-який інший ринок, залежить від того, яка склалася ситуація у зовнішньому середовищі. Важливим фактором впливу на нього стала економічна криза в країні, що розпочалася у 2014 році. Проте не лише вона є причиною сучасного стану ринку праці, а й невирішені внутрішньодержавні проблеми, що мають місце в економіці нашої держави</w:t>
      </w:r>
      <w:r w:rsidR="000A6E9C" w:rsidRPr="006D3258">
        <w:rPr>
          <w:rFonts w:ascii="Times New Roman" w:hAnsi="Times New Roman" w:cs="Times New Roman"/>
          <w:sz w:val="28"/>
          <w:szCs w:val="28"/>
        </w:rPr>
        <w:t xml:space="preserve"> у 2015-2017 роках</w:t>
      </w:r>
      <w:r w:rsidRPr="006D3258">
        <w:rPr>
          <w:rFonts w:ascii="Times New Roman" w:hAnsi="Times New Roman" w:cs="Times New Roman"/>
          <w:sz w:val="28"/>
          <w:szCs w:val="28"/>
        </w:rPr>
        <w:t>:</w:t>
      </w:r>
    </w:p>
    <w:p w:rsidR="00834103" w:rsidRPr="006D3258" w:rsidRDefault="00834103"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 Недостовірність та приховування інформації про істинний стан ринку праці та про його перспективні можливості. </w:t>
      </w:r>
    </w:p>
    <w:p w:rsidR="00834103" w:rsidRPr="006D3258" w:rsidRDefault="00834103"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2. Відсутність відповідного рівня зайнятості виробничій динаміці. 3. Низька продуктивність праці, що призводить до невідповідності рівня оплати праці. В Україні продуктивність української робочої сили на 40% нижча, ніж у країнах Центральної та Східної Європи. Нинішні проблеми заробітної плати постійно перебувають у полі зору уряду. Намагаючись вирішити дану проблему, особливо щодо малозабезпечених верст населення, уряд підвищує мінімальну заробітну плату, збільшує тарифні ставки та посадові оклади низькооплачуваним категоріям персоналу. Автоматично підвищення зарплат відбувається й в інших працівників, що призводить до ряду негативних наслідків: </w:t>
      </w:r>
    </w:p>
    <w:p w:rsidR="00834103" w:rsidRPr="006D3258" w:rsidRDefault="00834103"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 бюджетній сфері – зменшуються премії, знімаються доплати, працівників відправляють у неоплачувані відпустки, переводять на скорочений робочий тиждень, проводять скорочення; приватний сектор, зменшуючи прибутки, здійснює менше відрахувань до бюджету, затримує виплату зарплат. </w:t>
      </w:r>
    </w:p>
    <w:p w:rsidR="00834103" w:rsidRPr="006D3258" w:rsidRDefault="00834103"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Також серед ряду причин зниження реальної зарплати в українському суспільстві є те, що кожний 13-й працюючий в Україні досяг пенсійного віку, їх продуктивність праці є низькою. </w:t>
      </w:r>
    </w:p>
    <w:p w:rsidR="00834103" w:rsidRPr="006D3258" w:rsidRDefault="00834103"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4. Ще однією причиною низької ефективності ринку праці є нерівномірний розподіл трудових ресурсів по території держави – основна концентрація характерна для східних регіонів (понад третина від працюючого населення країни); найбільший міграційний приріст </w:t>
      </w:r>
      <w:r w:rsidRPr="006D3258">
        <w:rPr>
          <w:rFonts w:ascii="Times New Roman" w:hAnsi="Times New Roman" w:cs="Times New Roman"/>
          <w:sz w:val="28"/>
          <w:szCs w:val="28"/>
        </w:rPr>
        <w:lastRenderedPageBreak/>
        <w:t xml:space="preserve">характерний для м. Київ; найбільший відплив робочої сили відбувається із Чернівецької, Івано-Франківської, Черкаської та Київської областей; надлишок робочої сили характерний для Дніпропетровської, Донецької та Харківської областей; тривале безробіття охопило Житомирську, Івано-Франківську, Рівненську, Тернопільську області. </w:t>
      </w:r>
    </w:p>
    <w:p w:rsidR="00834103" w:rsidRPr="006D3258" w:rsidRDefault="00834103"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5. Українські вчені визначають найважливішою проблемою ринку праці деформацію в галузевій структурі та професійно-кваліфікаційному складі. Причиною низького рівня кваліфікації можна назвати матеріальну мотивацію, обмежену можливість працевлаштування, відсутність гарантії стабільності виробничої діяльності за фахом, невідповідність структури професійної освіти перспективним потребам ринку праці за кваліфікацій ним рівнем та професійною структурою. Відповідно, виникає кадровий дефіцит для тих виробництв, які дозволили собі застосування техніко-технологічних новацій. Разом з тим для виникнення, формування й функціонування ринку праці необхідні певні умови. Насамперед мають бути забезпечені правові умови функціонування цього ринку, зокрема, можливість вільного пересування на ньому громадян, вільного вибору роботи, тобто юридична свобода працівника, можливість самостійно розпоряджатися своєю здатністю працювати. Проте цього недостатньо, оскільки, з економічного погляду, власник робочої сили змушений продавати її тоді, коли у нього немає всього необхідного для ведення свого господарства як джерела для одержання засобів існування або коли дохід з інших джерел є недостатнім</w:t>
      </w:r>
    </w:p>
    <w:p w:rsidR="00834103" w:rsidRPr="006D3258" w:rsidRDefault="00834103" w:rsidP="00B8561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Невисокий рівень трудових доходів та їх невиправдана диференціація неминуче призводить до кризи мотивації трудової діяльності. Наслідком цього стає низька трудова активність, неповне використання трудового потенціалу, зниження ролі праці. До всього додається ще й високе податкове навантаження, що не стимулює ані роботодавців, ані, власне, саму робочу силу. Досить гострими продовжують залишатися міжгалузеві співвідношення в рівнях оплати праці. Належність до певної сфери діяльності створює співвідношення в оплаті праці. Насправді ж оплата має залежати від якості та </w:t>
      </w:r>
      <w:r w:rsidRPr="006D3258">
        <w:rPr>
          <w:rFonts w:ascii="Times New Roman" w:hAnsi="Times New Roman" w:cs="Times New Roman"/>
          <w:sz w:val="28"/>
          <w:szCs w:val="28"/>
        </w:rPr>
        <w:lastRenderedPageBreak/>
        <w:t>результатів праці, як показує світова практика. Відповідно до специфіки регіональних економіки комплексів, зберігаються й високі міжрегіональні відмінності у рівнях заробітної плати. Вже зараз амплітуда коливань становить 100% від середнього по країні рівня в деяких галузях.</w:t>
      </w:r>
    </w:p>
    <w:p w:rsidR="007B2438" w:rsidRPr="006D3258" w:rsidRDefault="00834103" w:rsidP="00BC5D1C">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Отже, зі сказаного можна визначити про низьку ефективність функціонування ринку праці України.</w:t>
      </w:r>
      <w:r w:rsidR="00070D62" w:rsidRPr="006D3258">
        <w:rPr>
          <w:rFonts w:ascii="Times New Roman" w:hAnsi="Times New Roman" w:cs="Times New Roman"/>
          <w:sz w:val="28"/>
          <w:szCs w:val="28"/>
        </w:rPr>
        <w:t xml:space="preserve"> </w:t>
      </w:r>
      <w:r w:rsidR="00634B69" w:rsidRPr="006D3258">
        <w:rPr>
          <w:rFonts w:ascii="Times New Roman" w:hAnsi="Times New Roman" w:cs="Times New Roman"/>
          <w:sz w:val="28"/>
          <w:szCs w:val="28"/>
        </w:rPr>
        <w:t xml:space="preserve">Також можна зауважити, що на ринку праці України </w:t>
      </w:r>
      <w:r w:rsidR="00BC5D1C" w:rsidRPr="006D3258">
        <w:rPr>
          <w:rFonts w:ascii="Times New Roman" w:hAnsi="Times New Roman" w:cs="Times New Roman"/>
          <w:sz w:val="28"/>
          <w:szCs w:val="28"/>
        </w:rPr>
        <w:t>переважає ринок пропозиції: перевищення пропозиції робочої сили над попитом, регіональні диспропорції між наявністю і потребою в робочій силі й невідповідність попиту та пропозиції на ринку праці у професійно-кваліфікаційному розрізі.</w:t>
      </w:r>
      <w:r w:rsidR="00634B69" w:rsidRPr="006D3258">
        <w:rPr>
          <w:rFonts w:ascii="Times New Roman" w:hAnsi="Times New Roman" w:cs="Times New Roman"/>
          <w:sz w:val="28"/>
          <w:szCs w:val="28"/>
        </w:rPr>
        <w:t xml:space="preserve"> </w:t>
      </w:r>
    </w:p>
    <w:p w:rsidR="00BC5D1C" w:rsidRPr="006D3258" w:rsidRDefault="009B11FF" w:rsidP="00BC5D1C">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Ринок праці в європейських країнах, на даний час, також перебуває у не досить гарному стані. В той же час у європейських країнах навпаки попит перевищує пропозицію. Така тенденція пояснюється сталим розвитком промисловості в країнах Європи та ефективною державною політикою, що проводиться на ринку праці. Враховуючи європейський досвід, при формуванні української моделі ринку праці та політики зайнятості слід обов‘язково прийняти умови, коли соціально орієнтована ринкова економіка підтримує високі темпи економічного зростання і розумний рівень соціального захисту та соціального консенсусу. Досягнення такої рівноваги може здійснюватися лише на основі діалогу, стабільних відносин між громадянами, роботодавцями і державою, узгодження між ними на законодавчому, організаційному рівнях основних принципів партнерства. Для України, яка планує вступ до ЄС, важливо усвідомити, що європейська інтеграція передбачає гармонізацію національного законодавства з </w:t>
      </w:r>
      <w:proofErr w:type="spellStart"/>
      <w:r w:rsidRPr="006D3258">
        <w:rPr>
          <w:rFonts w:ascii="Times New Roman" w:hAnsi="Times New Roman" w:cs="Times New Roman"/>
          <w:sz w:val="28"/>
          <w:szCs w:val="28"/>
        </w:rPr>
        <w:t>acquis</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communautire</w:t>
      </w:r>
      <w:proofErr w:type="spellEnd"/>
      <w:r w:rsidRPr="006D3258">
        <w:rPr>
          <w:rFonts w:ascii="Times New Roman" w:hAnsi="Times New Roman" w:cs="Times New Roman"/>
          <w:sz w:val="28"/>
          <w:szCs w:val="28"/>
        </w:rPr>
        <w:t xml:space="preserve"> («спільний доробок», термін, що використовується в рамках Європейського Союзу та вживається для визначення норм, напрацьованих за час існування Європейського Співтовариства, які мають сприйматися як факт країнами, що вступають до Союзу і не підлягають обговоренню, не можуть бути змінені або усунені шляхом переговорів), оскільки норми ЄС найбільшою мірою відповідають цілям ефективної політики зайнятості та </w:t>
      </w:r>
      <w:r w:rsidRPr="006D3258">
        <w:rPr>
          <w:rFonts w:ascii="Times New Roman" w:hAnsi="Times New Roman" w:cs="Times New Roman"/>
          <w:sz w:val="28"/>
          <w:szCs w:val="28"/>
        </w:rPr>
        <w:lastRenderedPageBreak/>
        <w:t>забезпечують запобігання дискримінації у сфері зайнятості, професійного навчання і освіти в цілому, забезпечення вільного переміщення працівників, функціонування спільного ринку праці.</w:t>
      </w:r>
      <w:r w:rsidRPr="006D3258">
        <w:t xml:space="preserve"> </w:t>
      </w:r>
      <w:r w:rsidRPr="006D3258">
        <w:rPr>
          <w:rFonts w:ascii="Times New Roman" w:hAnsi="Times New Roman" w:cs="Times New Roman"/>
          <w:sz w:val="28"/>
          <w:szCs w:val="28"/>
        </w:rPr>
        <w:t xml:space="preserve"> </w:t>
      </w:r>
    </w:p>
    <w:p w:rsidR="009B11FF" w:rsidRPr="006D3258" w:rsidRDefault="009B11FF" w:rsidP="00BC5D1C">
      <w:pPr>
        <w:spacing w:after="0" w:line="360" w:lineRule="auto"/>
        <w:ind w:firstLine="567"/>
        <w:jc w:val="both"/>
        <w:rPr>
          <w:rFonts w:ascii="Times New Roman" w:hAnsi="Times New Roman" w:cs="Times New Roman"/>
          <w:sz w:val="28"/>
          <w:szCs w:val="28"/>
        </w:rPr>
      </w:pPr>
    </w:p>
    <w:p w:rsidR="009B11FF" w:rsidRPr="006D3258" w:rsidRDefault="009B11FF" w:rsidP="00BC5D1C">
      <w:pPr>
        <w:spacing w:after="0" w:line="360" w:lineRule="auto"/>
        <w:ind w:firstLine="567"/>
        <w:jc w:val="both"/>
        <w:rPr>
          <w:rFonts w:ascii="Times New Roman" w:hAnsi="Times New Roman" w:cs="Times New Roman"/>
          <w:sz w:val="28"/>
          <w:szCs w:val="28"/>
        </w:rPr>
      </w:pPr>
    </w:p>
    <w:p w:rsidR="009B11FF" w:rsidRPr="006D3258" w:rsidRDefault="009B11FF" w:rsidP="00BC5D1C">
      <w:pPr>
        <w:spacing w:after="0" w:line="360" w:lineRule="auto"/>
        <w:ind w:firstLine="567"/>
        <w:jc w:val="both"/>
        <w:rPr>
          <w:rFonts w:ascii="Times New Roman" w:hAnsi="Times New Roman" w:cs="Times New Roman"/>
          <w:sz w:val="28"/>
          <w:szCs w:val="28"/>
        </w:rPr>
      </w:pPr>
    </w:p>
    <w:p w:rsidR="009B11FF" w:rsidRPr="006D3258" w:rsidRDefault="009B11FF" w:rsidP="00BC5D1C">
      <w:pPr>
        <w:spacing w:after="0" w:line="360" w:lineRule="auto"/>
        <w:ind w:firstLine="567"/>
        <w:jc w:val="both"/>
        <w:rPr>
          <w:rFonts w:ascii="Times New Roman" w:hAnsi="Times New Roman" w:cs="Times New Roman"/>
          <w:sz w:val="28"/>
          <w:szCs w:val="28"/>
        </w:rPr>
      </w:pPr>
    </w:p>
    <w:p w:rsidR="009B11FF" w:rsidRPr="006D3258" w:rsidRDefault="009B11FF" w:rsidP="00BC5D1C">
      <w:pPr>
        <w:spacing w:after="0" w:line="360" w:lineRule="auto"/>
        <w:ind w:firstLine="567"/>
        <w:jc w:val="both"/>
        <w:rPr>
          <w:rFonts w:ascii="Times New Roman" w:hAnsi="Times New Roman" w:cs="Times New Roman"/>
          <w:sz w:val="28"/>
          <w:szCs w:val="28"/>
        </w:rPr>
      </w:pPr>
    </w:p>
    <w:p w:rsidR="009B11FF" w:rsidRPr="006D3258" w:rsidRDefault="009B11FF" w:rsidP="00BC5D1C">
      <w:pPr>
        <w:spacing w:after="0" w:line="360" w:lineRule="auto"/>
        <w:ind w:firstLine="567"/>
        <w:jc w:val="both"/>
        <w:rPr>
          <w:rFonts w:ascii="Times New Roman" w:hAnsi="Times New Roman" w:cs="Times New Roman"/>
          <w:sz w:val="28"/>
          <w:szCs w:val="28"/>
        </w:rPr>
      </w:pPr>
    </w:p>
    <w:p w:rsidR="009B11FF" w:rsidRPr="006D3258" w:rsidRDefault="009B11FF" w:rsidP="00BC5D1C">
      <w:pPr>
        <w:spacing w:after="0" w:line="360" w:lineRule="auto"/>
        <w:ind w:firstLine="567"/>
        <w:jc w:val="both"/>
        <w:rPr>
          <w:rFonts w:ascii="Times New Roman" w:hAnsi="Times New Roman" w:cs="Times New Roman"/>
          <w:sz w:val="28"/>
          <w:szCs w:val="28"/>
        </w:rPr>
      </w:pPr>
    </w:p>
    <w:p w:rsidR="009B11FF" w:rsidRPr="006D3258" w:rsidRDefault="009B11FF" w:rsidP="00BC5D1C">
      <w:pPr>
        <w:spacing w:after="0" w:line="360" w:lineRule="auto"/>
        <w:ind w:firstLine="567"/>
        <w:jc w:val="both"/>
        <w:rPr>
          <w:rFonts w:ascii="Times New Roman" w:hAnsi="Times New Roman" w:cs="Times New Roman"/>
          <w:sz w:val="28"/>
          <w:szCs w:val="28"/>
        </w:rPr>
      </w:pPr>
    </w:p>
    <w:p w:rsidR="009B11FF" w:rsidRPr="006D3258" w:rsidRDefault="009B11FF" w:rsidP="00BC5D1C">
      <w:pPr>
        <w:spacing w:after="0" w:line="360" w:lineRule="auto"/>
        <w:ind w:firstLine="567"/>
        <w:jc w:val="both"/>
        <w:rPr>
          <w:rFonts w:ascii="Times New Roman" w:hAnsi="Times New Roman" w:cs="Times New Roman"/>
          <w:sz w:val="28"/>
          <w:szCs w:val="28"/>
        </w:rPr>
      </w:pPr>
    </w:p>
    <w:p w:rsidR="009B11FF" w:rsidRPr="006D3258" w:rsidRDefault="009B11FF" w:rsidP="00BC5D1C">
      <w:pPr>
        <w:spacing w:after="0" w:line="360" w:lineRule="auto"/>
        <w:ind w:firstLine="567"/>
        <w:jc w:val="both"/>
        <w:rPr>
          <w:rFonts w:ascii="Times New Roman" w:hAnsi="Times New Roman" w:cs="Times New Roman"/>
          <w:sz w:val="28"/>
          <w:szCs w:val="28"/>
        </w:rPr>
      </w:pPr>
    </w:p>
    <w:p w:rsidR="009B11FF" w:rsidRPr="006D3258" w:rsidRDefault="009B11FF" w:rsidP="00BC5D1C">
      <w:pPr>
        <w:spacing w:after="0" w:line="360" w:lineRule="auto"/>
        <w:ind w:firstLine="567"/>
        <w:jc w:val="both"/>
        <w:rPr>
          <w:rFonts w:ascii="Times New Roman" w:hAnsi="Times New Roman" w:cs="Times New Roman"/>
          <w:sz w:val="28"/>
          <w:szCs w:val="28"/>
        </w:rPr>
      </w:pPr>
    </w:p>
    <w:p w:rsidR="009B11FF" w:rsidRPr="006D3258" w:rsidRDefault="009B11FF" w:rsidP="00BC5D1C">
      <w:pPr>
        <w:spacing w:after="0" w:line="360" w:lineRule="auto"/>
        <w:ind w:firstLine="567"/>
        <w:jc w:val="both"/>
        <w:rPr>
          <w:rFonts w:ascii="Times New Roman" w:hAnsi="Times New Roman" w:cs="Times New Roman"/>
          <w:sz w:val="28"/>
          <w:szCs w:val="28"/>
        </w:rPr>
      </w:pPr>
    </w:p>
    <w:p w:rsidR="009B11FF" w:rsidRPr="006D3258" w:rsidRDefault="009B11FF" w:rsidP="00BC5D1C">
      <w:pPr>
        <w:spacing w:after="0" w:line="360" w:lineRule="auto"/>
        <w:ind w:firstLine="567"/>
        <w:jc w:val="both"/>
        <w:rPr>
          <w:rFonts w:ascii="Times New Roman" w:hAnsi="Times New Roman" w:cs="Times New Roman"/>
          <w:sz w:val="28"/>
          <w:szCs w:val="28"/>
        </w:rPr>
      </w:pPr>
    </w:p>
    <w:p w:rsidR="009B11FF" w:rsidRPr="006D3258" w:rsidRDefault="009B11FF" w:rsidP="00BC5D1C">
      <w:pPr>
        <w:spacing w:after="0" w:line="360" w:lineRule="auto"/>
        <w:ind w:firstLine="567"/>
        <w:jc w:val="both"/>
        <w:rPr>
          <w:rFonts w:ascii="Times New Roman" w:hAnsi="Times New Roman" w:cs="Times New Roman"/>
          <w:sz w:val="28"/>
          <w:szCs w:val="28"/>
        </w:rPr>
      </w:pPr>
    </w:p>
    <w:p w:rsidR="009B11FF" w:rsidRPr="006D3258" w:rsidRDefault="009B11FF" w:rsidP="00BC5D1C">
      <w:pPr>
        <w:spacing w:after="0" w:line="360" w:lineRule="auto"/>
        <w:ind w:firstLine="567"/>
        <w:jc w:val="both"/>
        <w:rPr>
          <w:rFonts w:ascii="Times New Roman" w:hAnsi="Times New Roman" w:cs="Times New Roman"/>
          <w:sz w:val="28"/>
          <w:szCs w:val="28"/>
        </w:rPr>
      </w:pPr>
    </w:p>
    <w:p w:rsidR="000902CC" w:rsidRPr="006D3258" w:rsidRDefault="000902CC" w:rsidP="00925F17">
      <w:pPr>
        <w:spacing w:after="0" w:line="360" w:lineRule="auto"/>
        <w:ind w:firstLine="567"/>
        <w:jc w:val="both"/>
        <w:rPr>
          <w:rFonts w:ascii="Times New Roman" w:hAnsi="Times New Roman" w:cs="Times New Roman"/>
          <w:sz w:val="28"/>
          <w:szCs w:val="28"/>
        </w:rPr>
      </w:pPr>
    </w:p>
    <w:p w:rsidR="000902CC" w:rsidRPr="006D3258" w:rsidRDefault="000902CC" w:rsidP="00925F17">
      <w:pPr>
        <w:spacing w:after="0" w:line="360" w:lineRule="auto"/>
        <w:ind w:firstLine="567"/>
        <w:jc w:val="both"/>
        <w:rPr>
          <w:rFonts w:ascii="Times New Roman" w:hAnsi="Times New Roman" w:cs="Times New Roman"/>
          <w:sz w:val="28"/>
          <w:szCs w:val="28"/>
        </w:rPr>
      </w:pPr>
    </w:p>
    <w:p w:rsidR="000902CC" w:rsidRPr="006D3258" w:rsidRDefault="000902CC" w:rsidP="00925F17">
      <w:pPr>
        <w:spacing w:after="0" w:line="360" w:lineRule="auto"/>
        <w:ind w:firstLine="567"/>
        <w:jc w:val="both"/>
        <w:rPr>
          <w:rFonts w:ascii="Times New Roman" w:hAnsi="Times New Roman" w:cs="Times New Roman"/>
          <w:sz w:val="28"/>
          <w:szCs w:val="28"/>
        </w:rPr>
      </w:pPr>
    </w:p>
    <w:p w:rsidR="000902CC" w:rsidRPr="006D3258" w:rsidRDefault="000902CC" w:rsidP="00925F17">
      <w:pPr>
        <w:spacing w:after="0" w:line="360" w:lineRule="auto"/>
        <w:ind w:firstLine="567"/>
        <w:jc w:val="both"/>
        <w:rPr>
          <w:rFonts w:ascii="Times New Roman" w:hAnsi="Times New Roman" w:cs="Times New Roman"/>
          <w:sz w:val="28"/>
          <w:szCs w:val="28"/>
        </w:rPr>
      </w:pPr>
    </w:p>
    <w:p w:rsidR="000902CC" w:rsidRPr="006D3258" w:rsidRDefault="000902CC" w:rsidP="00925F17">
      <w:pPr>
        <w:spacing w:after="0" w:line="360" w:lineRule="auto"/>
        <w:ind w:firstLine="567"/>
        <w:jc w:val="both"/>
        <w:rPr>
          <w:rFonts w:ascii="Times New Roman" w:hAnsi="Times New Roman" w:cs="Times New Roman"/>
          <w:sz w:val="28"/>
          <w:szCs w:val="28"/>
        </w:rPr>
      </w:pPr>
    </w:p>
    <w:p w:rsidR="000902CC" w:rsidRPr="006D3258" w:rsidRDefault="000902CC" w:rsidP="00925F17">
      <w:pPr>
        <w:spacing w:after="0" w:line="360" w:lineRule="auto"/>
        <w:ind w:firstLine="567"/>
        <w:jc w:val="both"/>
        <w:rPr>
          <w:rFonts w:ascii="Times New Roman" w:hAnsi="Times New Roman" w:cs="Times New Roman"/>
          <w:sz w:val="28"/>
          <w:szCs w:val="28"/>
        </w:rPr>
      </w:pPr>
    </w:p>
    <w:p w:rsidR="000902CC" w:rsidRPr="006D3258" w:rsidRDefault="000902CC" w:rsidP="00925F17">
      <w:pPr>
        <w:spacing w:after="0" w:line="360" w:lineRule="auto"/>
        <w:ind w:firstLine="567"/>
        <w:jc w:val="both"/>
        <w:rPr>
          <w:rFonts w:ascii="Times New Roman" w:hAnsi="Times New Roman" w:cs="Times New Roman"/>
          <w:sz w:val="28"/>
          <w:szCs w:val="28"/>
        </w:rPr>
      </w:pPr>
    </w:p>
    <w:p w:rsidR="000902CC" w:rsidRPr="006D3258" w:rsidRDefault="000902CC" w:rsidP="00925F17">
      <w:pPr>
        <w:spacing w:after="0" w:line="360" w:lineRule="auto"/>
        <w:ind w:firstLine="567"/>
        <w:jc w:val="both"/>
        <w:rPr>
          <w:rFonts w:ascii="Times New Roman" w:hAnsi="Times New Roman" w:cs="Times New Roman"/>
          <w:sz w:val="28"/>
          <w:szCs w:val="28"/>
        </w:rPr>
      </w:pPr>
    </w:p>
    <w:p w:rsidR="000902CC" w:rsidRPr="006D3258" w:rsidRDefault="000902CC" w:rsidP="00925F17">
      <w:pPr>
        <w:spacing w:after="0" w:line="360" w:lineRule="auto"/>
        <w:ind w:firstLine="567"/>
        <w:jc w:val="both"/>
        <w:rPr>
          <w:rFonts w:ascii="Times New Roman" w:hAnsi="Times New Roman" w:cs="Times New Roman"/>
          <w:sz w:val="28"/>
          <w:szCs w:val="28"/>
        </w:rPr>
      </w:pPr>
    </w:p>
    <w:p w:rsidR="000902CC" w:rsidRPr="006D3258" w:rsidRDefault="000902CC" w:rsidP="00925F17">
      <w:pPr>
        <w:spacing w:after="0" w:line="360" w:lineRule="auto"/>
        <w:ind w:firstLine="567"/>
        <w:jc w:val="both"/>
        <w:rPr>
          <w:rFonts w:ascii="Times New Roman" w:hAnsi="Times New Roman" w:cs="Times New Roman"/>
          <w:sz w:val="28"/>
          <w:szCs w:val="28"/>
        </w:rPr>
      </w:pPr>
    </w:p>
    <w:p w:rsidR="000902CC" w:rsidRPr="006D3258" w:rsidRDefault="000902CC" w:rsidP="00925F17">
      <w:pPr>
        <w:spacing w:after="0" w:line="360" w:lineRule="auto"/>
        <w:ind w:firstLine="567"/>
        <w:jc w:val="both"/>
        <w:rPr>
          <w:rFonts w:ascii="Times New Roman" w:hAnsi="Times New Roman" w:cs="Times New Roman"/>
          <w:sz w:val="28"/>
          <w:szCs w:val="28"/>
        </w:rPr>
      </w:pPr>
    </w:p>
    <w:p w:rsidR="000902CC" w:rsidRPr="006D3258" w:rsidRDefault="000902CC" w:rsidP="00925F17">
      <w:pPr>
        <w:spacing w:after="0" w:line="360" w:lineRule="auto"/>
        <w:ind w:firstLine="567"/>
        <w:jc w:val="both"/>
        <w:rPr>
          <w:rFonts w:ascii="Times New Roman" w:hAnsi="Times New Roman" w:cs="Times New Roman"/>
          <w:sz w:val="28"/>
          <w:szCs w:val="28"/>
        </w:rPr>
      </w:pPr>
    </w:p>
    <w:p w:rsidR="009B11FF" w:rsidRPr="006D3258" w:rsidRDefault="00925F17" w:rsidP="00925F17">
      <w:pPr>
        <w:spacing w:after="0" w:line="360" w:lineRule="auto"/>
        <w:ind w:firstLine="567"/>
        <w:jc w:val="both"/>
        <w:rPr>
          <w:rFonts w:ascii="Times New Roman Полужирный" w:hAnsi="Times New Roman Полужирный" w:cs="Times New Roman"/>
          <w:b/>
          <w:caps/>
          <w:sz w:val="28"/>
          <w:szCs w:val="28"/>
        </w:rPr>
      </w:pPr>
      <w:r w:rsidRPr="006D3258">
        <w:rPr>
          <w:rFonts w:ascii="Times New Roman Полужирный" w:hAnsi="Times New Roman Полужирный" w:cs="Times New Roman"/>
          <w:b/>
          <w:caps/>
          <w:sz w:val="28"/>
          <w:szCs w:val="28"/>
        </w:rPr>
        <w:lastRenderedPageBreak/>
        <w:t>3. Напрями удосконалення регулювання ринку праці України</w:t>
      </w:r>
    </w:p>
    <w:p w:rsidR="00925F17" w:rsidRPr="006D3258" w:rsidRDefault="009B11FF" w:rsidP="00925F17">
      <w:pPr>
        <w:spacing w:after="0" w:line="360" w:lineRule="auto"/>
        <w:ind w:firstLine="567"/>
        <w:jc w:val="both"/>
        <w:rPr>
          <w:rFonts w:ascii="Times New Roman" w:hAnsi="Times New Roman" w:cs="Times New Roman"/>
          <w:b/>
          <w:sz w:val="28"/>
          <w:szCs w:val="28"/>
        </w:rPr>
      </w:pPr>
      <w:r w:rsidRPr="006D3258">
        <w:rPr>
          <w:rFonts w:ascii="Times New Roman" w:hAnsi="Times New Roman" w:cs="Times New Roman"/>
          <w:b/>
          <w:sz w:val="28"/>
          <w:szCs w:val="28"/>
        </w:rPr>
        <w:t>3.1. Механізм регулювання ринку праці України в умовах трансформації структури зайнятості</w:t>
      </w:r>
      <w:r w:rsidRPr="006D3258">
        <w:rPr>
          <w:rFonts w:ascii="Times New Roman" w:hAnsi="Times New Roman" w:cs="Times New Roman"/>
          <w:b/>
          <w:sz w:val="28"/>
          <w:szCs w:val="28"/>
        </w:rPr>
        <w:cr/>
      </w:r>
    </w:p>
    <w:p w:rsidR="000902CC" w:rsidRPr="006D3258" w:rsidRDefault="000902CC" w:rsidP="00925F17">
      <w:pPr>
        <w:spacing w:after="0" w:line="360" w:lineRule="auto"/>
        <w:ind w:firstLine="567"/>
        <w:jc w:val="both"/>
        <w:rPr>
          <w:rFonts w:ascii="Times New Roman" w:hAnsi="Times New Roman" w:cs="Times New Roman"/>
          <w:b/>
          <w:sz w:val="28"/>
          <w:szCs w:val="28"/>
        </w:rPr>
      </w:pPr>
    </w:p>
    <w:p w:rsidR="000902CC" w:rsidRPr="006D3258" w:rsidRDefault="000902CC" w:rsidP="00925F17">
      <w:pPr>
        <w:spacing w:after="0" w:line="360" w:lineRule="auto"/>
        <w:ind w:firstLine="567"/>
        <w:jc w:val="both"/>
        <w:rPr>
          <w:rFonts w:ascii="Times New Roman" w:hAnsi="Times New Roman" w:cs="Times New Roman"/>
          <w:b/>
          <w:sz w:val="28"/>
          <w:szCs w:val="28"/>
        </w:rPr>
      </w:pP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У сучасних умовах ринок праці є однією з найважливіших складових економічного реформування, інструментом побудови обраної економічної ринкової моделі. Через це регулювання ринку праці, його соціалізація та </w:t>
      </w:r>
      <w:proofErr w:type="spellStart"/>
      <w:r w:rsidRPr="006D3258">
        <w:rPr>
          <w:rFonts w:ascii="Times New Roman" w:hAnsi="Times New Roman" w:cs="Times New Roman"/>
          <w:sz w:val="28"/>
          <w:szCs w:val="28"/>
        </w:rPr>
        <w:t>інституціоналізація</w:t>
      </w:r>
      <w:proofErr w:type="spellEnd"/>
      <w:r w:rsidRPr="006D3258">
        <w:rPr>
          <w:rFonts w:ascii="Times New Roman" w:hAnsi="Times New Roman" w:cs="Times New Roman"/>
          <w:sz w:val="28"/>
          <w:szCs w:val="28"/>
        </w:rPr>
        <w:t xml:space="preserve"> є об’єктивно необхідним процесом, оскільки він безпосередньо впливає на розширення зайнятості, підвищення добробуту та якості життя населення</w:t>
      </w:r>
      <w:r w:rsidR="00FC537B" w:rsidRPr="00CD4A3B">
        <w:rPr>
          <w:rFonts w:ascii="Times New Roman" w:hAnsi="Times New Roman" w:cs="Times New Roman"/>
          <w:sz w:val="28"/>
          <w:szCs w:val="28"/>
        </w:rPr>
        <w:t xml:space="preserve"> [103,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rPr>
        <w:t>. 13]</w:t>
      </w:r>
      <w:r w:rsidRPr="006D3258">
        <w:rPr>
          <w:rFonts w:ascii="Times New Roman" w:hAnsi="Times New Roman" w:cs="Times New Roman"/>
          <w:sz w:val="28"/>
          <w:szCs w:val="28"/>
        </w:rPr>
        <w:t xml:space="preserve">.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Основними факторами, що впливають на процеси, що відбуваються на ринку праці, є</w:t>
      </w:r>
      <w:r w:rsidR="00FC537B" w:rsidRPr="00CD4A3B">
        <w:rPr>
          <w:rFonts w:ascii="Times New Roman" w:hAnsi="Times New Roman" w:cs="Times New Roman"/>
          <w:sz w:val="28"/>
          <w:szCs w:val="28"/>
          <w:lang w:val="ru-RU"/>
        </w:rPr>
        <w:t xml:space="preserve"> [68,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lang w:val="ru-RU"/>
        </w:rPr>
        <w:t>. 102]</w:t>
      </w:r>
      <w:r w:rsidRPr="006D3258">
        <w:rPr>
          <w:rFonts w:ascii="Times New Roman" w:hAnsi="Times New Roman" w:cs="Times New Roman"/>
          <w:sz w:val="28"/>
          <w:szCs w:val="28"/>
        </w:rPr>
        <w:t xml:space="preserve">: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структурна перебудова економіки, зокрема переважаючий розвиток галузей сфери послуг;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науково-технічний прогрес, інформатизація суспільства;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прискорене економічне зростання;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створення відповідних умов для розвитку ефективних виробництв;</w:t>
      </w:r>
    </w:p>
    <w:p w:rsidR="00455DCB" w:rsidRDefault="00925F17" w:rsidP="00925F17">
      <w:pPr>
        <w:spacing w:after="0" w:line="360" w:lineRule="auto"/>
        <w:ind w:firstLine="567"/>
        <w:jc w:val="both"/>
        <w:rPr>
          <w:rFonts w:ascii="Times New Roman" w:hAnsi="Times New Roman" w:cs="Times New Roman"/>
          <w:sz w:val="28"/>
          <w:szCs w:val="28"/>
          <w:lang w:val="ru-RU"/>
        </w:rPr>
      </w:pPr>
      <w:r w:rsidRPr="006D3258">
        <w:rPr>
          <w:rFonts w:ascii="Times New Roman" w:hAnsi="Times New Roman" w:cs="Times New Roman"/>
          <w:sz w:val="28"/>
          <w:szCs w:val="28"/>
        </w:rPr>
        <w:t xml:space="preserve">нарощування потенціалу підприємництва;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державне регулювання розвитку трудового потенціалу, ринку праці та зайнятості.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Для того, щоб ці фактори стали справжньою рушійною силою регулювання, соціалізації та </w:t>
      </w:r>
      <w:proofErr w:type="spellStart"/>
      <w:r w:rsidRPr="006D3258">
        <w:rPr>
          <w:rFonts w:ascii="Times New Roman" w:hAnsi="Times New Roman" w:cs="Times New Roman"/>
          <w:sz w:val="28"/>
          <w:szCs w:val="28"/>
        </w:rPr>
        <w:t>інституціоналізації</w:t>
      </w:r>
      <w:proofErr w:type="spellEnd"/>
      <w:r w:rsidRPr="006D3258">
        <w:rPr>
          <w:rFonts w:ascii="Times New Roman" w:hAnsi="Times New Roman" w:cs="Times New Roman"/>
          <w:sz w:val="28"/>
          <w:szCs w:val="28"/>
        </w:rPr>
        <w:t xml:space="preserve"> ринку праці, необхідно враховувати особливості сучасного соціально-економічного стану, характер та силу прояву різних зовнішніх та внутрішніх чинників, а також створити відповідні умови для їх реалізації, а саме</w:t>
      </w:r>
      <w:r w:rsidR="00FC537B" w:rsidRPr="00CD4A3B">
        <w:rPr>
          <w:rFonts w:ascii="Times New Roman" w:hAnsi="Times New Roman" w:cs="Times New Roman"/>
          <w:sz w:val="28"/>
          <w:szCs w:val="28"/>
        </w:rPr>
        <w:t xml:space="preserve"> [59,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rPr>
        <w:t>. 21]</w:t>
      </w:r>
      <w:r w:rsidRPr="006D3258">
        <w:rPr>
          <w:rFonts w:ascii="Times New Roman" w:hAnsi="Times New Roman" w:cs="Times New Roman"/>
          <w:sz w:val="28"/>
          <w:szCs w:val="28"/>
        </w:rPr>
        <w:t xml:space="preserve">: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підвищення інноваційної та інвестиційної діяльності в умовах структурної перебудови економіки;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відновлення інвестування пріоритетних галузей економіки;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покращення професійно-кваліфікаційної підготовки кадрів відповідно до вимог ринку праці та науково-технічного прогресу;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поліпшення соціально-трудових відносин;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реформування заробітної плати з метою посилення її відтворювальної та стимулюючої функцій;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вдосконалення методів активної політики зайнятості населення.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Отже, в сучасних умовах потребує перегляду та коригування сутність активної політики на вітчизняному ринку праці, а також її складові.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Сучасна активна політика на ринку праці повинна бути спрямована на стимулювання сукупного попиту на робочу силу, створення нових робочих місць і швидке повернення незайнятих до складу функціонуючої робочої сили, а також заохочення на підвищення конкурентоспроможності як зайнятої, так і незайнятої робочої сили і забезпечення зростання доходів працівників без зниження рівня зайнятості. Саме на здійснення переважно активної політики на ринку праці має спрямовуватись діяльність законодавчих і виконавчих органів влади</w:t>
      </w:r>
      <w:r w:rsidR="00FC537B" w:rsidRPr="00CD4A3B">
        <w:rPr>
          <w:rFonts w:ascii="Times New Roman" w:hAnsi="Times New Roman" w:cs="Times New Roman"/>
          <w:sz w:val="28"/>
          <w:szCs w:val="28"/>
          <w:lang w:val="ru-RU"/>
        </w:rPr>
        <w:t xml:space="preserve"> [47,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lang w:val="ru-RU"/>
        </w:rPr>
        <w:t>. 30]</w:t>
      </w:r>
      <w:r w:rsidRPr="006D3258">
        <w:rPr>
          <w:rFonts w:ascii="Times New Roman" w:hAnsi="Times New Roman" w:cs="Times New Roman"/>
          <w:sz w:val="28"/>
          <w:szCs w:val="28"/>
        </w:rPr>
        <w:t xml:space="preserve">.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Виходячи з вищезазначеного, визначимо пріоритетні напрями дій на ринку праці.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i/>
          <w:sz w:val="28"/>
          <w:szCs w:val="28"/>
        </w:rPr>
        <w:t>У напрямі вдосконалення чинного законодавства у сфері зайнятості населення:</w:t>
      </w:r>
      <w:r w:rsidRPr="006D3258">
        <w:rPr>
          <w:rFonts w:ascii="Times New Roman" w:hAnsi="Times New Roman" w:cs="Times New Roman"/>
          <w:sz w:val="28"/>
          <w:szCs w:val="28"/>
        </w:rPr>
        <w:t xml:space="preserve">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забезпечення соціальних гарантій громадянам, що залишились без роботи, та підвищення соціального захисту неконкурентоспроможних та соціально вразливих категорій населення;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підвищення рівня конкурентоспроможності економічно активного населення через розвиток системи безперервної професійної освіти та професійної підготовки та перепідготовки кадрів;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розмежування повноважень, функцій у сфері регулювання ринку праці та зайнятості між центральними органами виконавчої влади, органами </w:t>
      </w:r>
      <w:r w:rsidRPr="006D3258">
        <w:rPr>
          <w:rFonts w:ascii="Times New Roman" w:hAnsi="Times New Roman" w:cs="Times New Roman"/>
          <w:sz w:val="28"/>
          <w:szCs w:val="28"/>
        </w:rPr>
        <w:lastRenderedPageBreak/>
        <w:t xml:space="preserve">місцевого самоврядування та роботодавцями, виокремлення нових джерел фінансування програм та заходів забезпечення зайнятості населення;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покращення якості існуючих робочих місць і створення нових, а також сприяння вільному переміщенню економічно активного населення між галузями і територіями;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забезпечення відповідності попиту і пропозиції на ринку праці через створення робочих місць у перспективних галузях економіки;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підтримка малого та середнього бізнесу з метою створення нових робочих місць;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створення умов та забезпечення регулювання легальної трудової діяльності іммігрантів.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i/>
          <w:sz w:val="28"/>
          <w:szCs w:val="28"/>
        </w:rPr>
        <w:t>У сфері підвищення якості та конкурентоспроможності економічно активного населення на ринку праці:</w:t>
      </w:r>
      <w:r w:rsidRPr="006D3258">
        <w:rPr>
          <w:rFonts w:ascii="Times New Roman" w:hAnsi="Times New Roman" w:cs="Times New Roman"/>
          <w:sz w:val="28"/>
          <w:szCs w:val="28"/>
        </w:rPr>
        <w:t xml:space="preserve">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забезпечення економіки працівниками і спеціалістами необхідних професій і кваліфікації;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розробка алгоритму визначення потреби підприємств у випускниках закладів професійної освіти всіх рівнів, а також критеріїв оцінювання ефективності вкладання бюджетних коштів у професійну освіту молоді;</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 прогнозування потреби в робітниках і фахівцях з укрупнених груп професій і фахів, за видами економічної діяльності й окремими регіонами, пов’язування потреб роботодавців з обсягами підготовки кадрів необхідної кваліфікації через систему професійної освіти з метою збалансованості попиту і пропозиції на ринку праці;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налагодження системи контролю за якістю освіти, що сприятиме реформуванню професійної освіти з урахуванням потреб ринку праці;</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покращення ефективності профорієнтаційної діяльності серед школярів з метою підвищення їх мотивації до обрання професій, що затребувані на ринку праці;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поліпшення професійної орієнтації та психологічної підтримки населення;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розвиток системи навчання персоналу безпосередньо на підприємствах, а також випереджального професійного навчання робітників, які мають бути звільнені, як найважливішого засобу підвищення їх конкурентоспроможності за умов реструктуризації окремих галузей економіки;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оновлення та вдосконалення загальноукраїнського класифікатора професій, що дасть змогу уніфікувати системи кодування професійної діяльності з урахуванням міжнародних класифікаторів;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створення системи оцінювання якості працівників, ґрунтованої на визначенні їх </w:t>
      </w:r>
      <w:proofErr w:type="spellStart"/>
      <w:r w:rsidRPr="006D3258">
        <w:rPr>
          <w:rFonts w:ascii="Times New Roman" w:hAnsi="Times New Roman" w:cs="Times New Roman"/>
          <w:sz w:val="28"/>
          <w:szCs w:val="28"/>
        </w:rPr>
        <w:t>компетенцій</w:t>
      </w:r>
      <w:proofErr w:type="spellEnd"/>
      <w:r w:rsidRPr="006D3258">
        <w:rPr>
          <w:rFonts w:ascii="Times New Roman" w:hAnsi="Times New Roman" w:cs="Times New Roman"/>
          <w:sz w:val="28"/>
          <w:szCs w:val="28"/>
        </w:rPr>
        <w:t xml:space="preserve"> та здатності швидко реагувати на постійні зміни вимог до кваліфікації та професійної підготовки працівників відповідно до професійних стандартів;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розробка системи професійних стандартів, яка визначатиме вимоги до рівня кваліфікації працівників та враховуватиме якість та продуктивність виконуваних ними робіт;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удосконалення професійної підготовки, перепідготовки та підвищення кваліфікації безробітного населення з метою підвищення його конкурентоспроможності на ринку праці та можливості працевлаштування.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i/>
          <w:sz w:val="28"/>
          <w:szCs w:val="28"/>
        </w:rPr>
        <w:t>У контексті сприяння зайнятості, стимулювання створення та збереження робочих місць, удосконалення соціального партнерства на ринках праці:</w:t>
      </w:r>
      <w:r w:rsidRPr="006D3258">
        <w:rPr>
          <w:rFonts w:ascii="Times New Roman" w:hAnsi="Times New Roman" w:cs="Times New Roman"/>
          <w:sz w:val="28"/>
          <w:szCs w:val="28"/>
        </w:rPr>
        <w:t xml:space="preserve">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проведення дослідження можливих соціально-економічних наслідків вступу України до ЄС;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удосконалення податкового законодавства України з метою зниження податкового навантаження на роботодавців і стимулювання створення робочих місць у перспективних галузях економіки;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реалізація інвестиційних, галузевих, регіональних та інших програм, що передбачають заходи для створення, модернізації та збереження робочих місць;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розробка показників, що відображають рух економічно активного населення в територіально-галузевому аспекті;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аналіз перспектив підвищення зайнятості у проблемних галузях економіки (у вугільній, металургійній, паливно-енергетичній, текстильній та легкій промисловості);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забезпечення соціального планування на підприємствах та в галузях економіки, які реструктуруються;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підтримка підприємництва та </w:t>
      </w:r>
      <w:proofErr w:type="spellStart"/>
      <w:r w:rsidRPr="006D3258">
        <w:rPr>
          <w:rFonts w:ascii="Times New Roman" w:hAnsi="Times New Roman" w:cs="Times New Roman"/>
          <w:sz w:val="28"/>
          <w:szCs w:val="28"/>
        </w:rPr>
        <w:t>самозайнятості</w:t>
      </w:r>
      <w:proofErr w:type="spellEnd"/>
      <w:r w:rsidRPr="006D3258">
        <w:rPr>
          <w:rFonts w:ascii="Times New Roman" w:hAnsi="Times New Roman" w:cs="Times New Roman"/>
          <w:sz w:val="28"/>
          <w:szCs w:val="28"/>
        </w:rPr>
        <w:t xml:space="preserve"> населення, що сприятиме створенню нових робочих місць, розвитку інфраструктури;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розвиток соціального партнерства та забезпечення взаємодії органів виконавчої влади, роботодавців та професійних спілок у обговорення існуючих проблем в сфері зайнятості населення на регіональних ринках праці;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сприяння створенню в організаціях, у яких передбачається звільнення працівників, пунктів для консультування перед звільненням і сприяння у працевлаштуванні працівників, котрі звільняються;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організація громадських робіт з метою забезпечення тимчасової зайнятості працівників, що вивільнюються.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i/>
          <w:sz w:val="28"/>
          <w:szCs w:val="28"/>
        </w:rPr>
        <w:t>У сфері забезпечення ефективної діяльності державної служби зайнятості:</w:t>
      </w:r>
      <w:r w:rsidRPr="006D3258">
        <w:rPr>
          <w:rFonts w:ascii="Times New Roman" w:hAnsi="Times New Roman" w:cs="Times New Roman"/>
          <w:sz w:val="28"/>
          <w:szCs w:val="28"/>
        </w:rPr>
        <w:t xml:space="preserve">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забезпечення ефективної діяльності центрів зайнятості з громадянами, яких мають звільнити, з метою їх працевлаштування;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удосконалення державною службою зайнятості існуючих технологій роботи з надання послуг безробітному населенню;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впровадження дієвого інформаційного забезпечення державної служби зайнятості, забезпечення відкритого доступу до наявної інформації для клієнтів центрів зайнятості;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запровадження для роботодавців платних послуг, які надає державна служба зайнятості. </w:t>
      </w:r>
    </w:p>
    <w:p w:rsidR="00925F17"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i/>
          <w:sz w:val="28"/>
          <w:szCs w:val="28"/>
        </w:rPr>
        <w:t>З метою широкого інформування населення щодо можливостей служби зайнятості в наданні соціальних послуг та матеріального забезпечення, а також забезпечення потреби роботодавців у робочій силі необхідним є:</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удосконалення системи інформаційної підтримки державної політики зайнятості, збирання та аналізу інформації про попит та пропозицію економічно активного населення;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інформування всіх зацікавлених громадян про стан ринку праці, попит та пропозицію економічно активного населення через засоби масової інформації, телебачення, радіо та спеціалізовані періодичні видання державної служби зайнятості;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координація проведення наукових досліджень найактуальніших проблем ринку праці; удосконалення існуючих та розробка і реалізація нових програм зі створення умов для обслуговування безробітних громадян;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постійне коригування та вдосконалення системи матеріальних виплат зареєстрованим безробітним.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Сучасне суттєве підвищення рівня зайнятості в секторі послуг потребує розробки та реалізації напрямів активної політики на ринку праці, що спрямована на швидке реагування на зміни у попиті та пропозиції на висококваліфікованих кадрів, що здатні забезпечити ефективне використання отриманих знань, умінь та навичок</w:t>
      </w:r>
      <w:r w:rsidR="00FC537B" w:rsidRPr="00CD4A3B">
        <w:rPr>
          <w:rFonts w:ascii="Times New Roman" w:hAnsi="Times New Roman" w:cs="Times New Roman"/>
          <w:sz w:val="28"/>
          <w:szCs w:val="28"/>
        </w:rPr>
        <w:t xml:space="preserve"> [58,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rPr>
        <w:t>. 21]</w:t>
      </w:r>
      <w:r w:rsidRPr="006D3258">
        <w:rPr>
          <w:rFonts w:ascii="Times New Roman" w:hAnsi="Times New Roman" w:cs="Times New Roman"/>
          <w:sz w:val="28"/>
          <w:szCs w:val="28"/>
        </w:rPr>
        <w:t>. Тому актуальним питанням є забезпечення територіальної та професійно-кваліфікаційної збалансованості на ринку праці. також необхідним є постійне оновлення знань, умінь та навичок протягом усього трудового періоду робітника [</w:t>
      </w:r>
      <w:r w:rsidR="00FC537B" w:rsidRPr="00CD4A3B">
        <w:rPr>
          <w:rFonts w:ascii="Times New Roman" w:hAnsi="Times New Roman" w:cs="Times New Roman"/>
          <w:sz w:val="28"/>
          <w:szCs w:val="28"/>
        </w:rPr>
        <w:t xml:space="preserve">44,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rPr>
        <w:t>. 111</w:t>
      </w:r>
      <w:r w:rsidRPr="006D3258">
        <w:rPr>
          <w:rFonts w:ascii="Times New Roman" w:hAnsi="Times New Roman" w:cs="Times New Roman"/>
          <w:sz w:val="28"/>
          <w:szCs w:val="28"/>
        </w:rPr>
        <w:t xml:space="preserve">]. Відновлення підприємницької активності населення є також особливо актуальним. Це пов’язано з проблемою забезпечення збалансованості регіональних ринків праці України в умовах військових дій, з концентрацією висококваліфікованих працівників на великих </w:t>
      </w:r>
      <w:proofErr w:type="spellStart"/>
      <w:r w:rsidRPr="006D3258">
        <w:rPr>
          <w:rFonts w:ascii="Times New Roman" w:hAnsi="Times New Roman" w:cs="Times New Roman"/>
          <w:sz w:val="28"/>
          <w:szCs w:val="28"/>
        </w:rPr>
        <w:t>ринкоутворюючих</w:t>
      </w:r>
      <w:proofErr w:type="spellEnd"/>
      <w:r w:rsidRPr="006D3258">
        <w:rPr>
          <w:rFonts w:ascii="Times New Roman" w:hAnsi="Times New Roman" w:cs="Times New Roman"/>
          <w:sz w:val="28"/>
          <w:szCs w:val="28"/>
        </w:rPr>
        <w:t xml:space="preserve"> підприємствах, які в сучасних умовах несуть збитки та вимушені скорочувати працівників, а також з недостатнім розвитком малого підприємництва в регіонах країни.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Міжнародний досвід свідчить, що потрібно мати декілька програм стимулювання </w:t>
      </w:r>
      <w:proofErr w:type="spellStart"/>
      <w:r w:rsidRPr="006D3258">
        <w:rPr>
          <w:rFonts w:ascii="Times New Roman" w:hAnsi="Times New Roman" w:cs="Times New Roman"/>
          <w:sz w:val="28"/>
          <w:szCs w:val="28"/>
        </w:rPr>
        <w:t>самозайнятості</w:t>
      </w:r>
      <w:proofErr w:type="spellEnd"/>
      <w:r w:rsidRPr="006D3258">
        <w:rPr>
          <w:rFonts w:ascii="Times New Roman" w:hAnsi="Times New Roman" w:cs="Times New Roman"/>
          <w:sz w:val="28"/>
          <w:szCs w:val="28"/>
        </w:rPr>
        <w:t xml:space="preserve">, які розраховані, як на підтримку соціально вразливих категорій (недостатньо конкурентоспроможних) так і на </w:t>
      </w:r>
      <w:r w:rsidRPr="006D3258">
        <w:rPr>
          <w:rFonts w:ascii="Times New Roman" w:hAnsi="Times New Roman" w:cs="Times New Roman"/>
          <w:sz w:val="28"/>
          <w:szCs w:val="28"/>
        </w:rPr>
        <w:lastRenderedPageBreak/>
        <w:t>конкурентоспроможних, тимчасово не працюючих осіб, що володіють високою кваліфікацією і досвідом роботи, які в подальшому спроможні розвивати підприємницьку ініціативу та створювати нові робочі місця [</w:t>
      </w:r>
      <w:r w:rsidR="00FC537B" w:rsidRPr="00CD4A3B">
        <w:rPr>
          <w:rFonts w:ascii="Times New Roman" w:hAnsi="Times New Roman" w:cs="Times New Roman"/>
          <w:sz w:val="28"/>
          <w:szCs w:val="28"/>
        </w:rPr>
        <w:t xml:space="preserve">53,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rPr>
        <w:t>. 8</w:t>
      </w:r>
      <w:r w:rsidRPr="006D3258">
        <w:rPr>
          <w:rFonts w:ascii="Times New Roman" w:hAnsi="Times New Roman" w:cs="Times New Roman"/>
          <w:sz w:val="28"/>
          <w:szCs w:val="28"/>
        </w:rPr>
        <w:t xml:space="preserve">]. Для служби зайнятості доцільним є впровадження таких напрямів вдосконалення діяльності щодо підтримки та розвитку підприємництва серед безробітних: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проведення моніторингу суб’єктів підприємницької діяльності, які відкрили власну справу за допомогою служби зайнятості та проявляють високу економічну стійкість, здатність до подальшого розвитку і генерування нових робочих місць;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критерії відбору претендентів, які бажають відкрити власну справу (особлива увага повинна приділятися з’ясуванню у претендентів наявності твердої мотивації до створення власного індивідуального підприємства);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аналіз економічних бізнес-ніш та перспективних бізнес-ідей сприятливих до розвитку </w:t>
      </w:r>
      <w:proofErr w:type="spellStart"/>
      <w:r w:rsidRPr="006D3258">
        <w:rPr>
          <w:rFonts w:ascii="Times New Roman" w:hAnsi="Times New Roman" w:cs="Times New Roman"/>
          <w:sz w:val="28"/>
          <w:szCs w:val="28"/>
        </w:rPr>
        <w:t>самозайнятості</w:t>
      </w:r>
      <w:proofErr w:type="spellEnd"/>
      <w:r w:rsidRPr="006D3258">
        <w:rPr>
          <w:rFonts w:ascii="Times New Roman" w:hAnsi="Times New Roman" w:cs="Times New Roman"/>
          <w:sz w:val="28"/>
          <w:szCs w:val="28"/>
        </w:rPr>
        <w:t xml:space="preserve"> в регіоні;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стимулювання підприємців малого бізнесу, які започатковують власну справу в сфері економічної діяльності, що пов’язані з виробничим характером;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розширення кола партнерів, з метою створення єдиного інформаційного простору для підтримки та зростання підприємницької ініціативи [</w:t>
      </w:r>
      <w:r w:rsidR="00FC537B" w:rsidRPr="00CD4A3B">
        <w:rPr>
          <w:rFonts w:ascii="Times New Roman" w:hAnsi="Times New Roman" w:cs="Times New Roman"/>
          <w:sz w:val="28"/>
          <w:szCs w:val="28"/>
          <w:lang w:val="ru-RU"/>
        </w:rPr>
        <w:t xml:space="preserve">43,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lang w:val="ru-RU"/>
        </w:rPr>
        <w:t>. 179</w:t>
      </w:r>
      <w:r w:rsidRPr="006D3258">
        <w:rPr>
          <w:rFonts w:ascii="Times New Roman" w:hAnsi="Times New Roman" w:cs="Times New Roman"/>
          <w:sz w:val="28"/>
          <w:szCs w:val="28"/>
        </w:rPr>
        <w:t xml:space="preserve">].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Таким чином, підтримка суб’єктів малого та середнього підприємництва повинна здійснюватися шляхом надання розвитку малого та середнього бізнесу статусу реального пріоритету в діяльності місцевих органів влади, формування механізму діючого партнерства між органами влади й бізнесом, консолідації зусиль органів влади і громадських об’єднань підприємців в питаннях підтримки, захисту прав та інтересів малого та середнього бізнесу, удосконалення регуляторного середовища, системи надання адміністративних послуг та видачі документів дозвільного характеру, пошуку нових фінансових інструментів для розвитку бізнесу та залучення міжнародної донорської допомоги, розвитку інфраструктури підтримки </w:t>
      </w:r>
      <w:r w:rsidRPr="006D3258">
        <w:rPr>
          <w:rFonts w:ascii="Times New Roman" w:hAnsi="Times New Roman" w:cs="Times New Roman"/>
          <w:sz w:val="28"/>
          <w:szCs w:val="28"/>
        </w:rPr>
        <w:lastRenderedPageBreak/>
        <w:t>малого та середнього бізнесу, розширення системи професійної освіти та підготовки кадрів для сфери підприємництва, створення умов для активізації його інвестиційно-інноваційної діяльності.</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i/>
          <w:sz w:val="28"/>
          <w:szCs w:val="28"/>
        </w:rPr>
        <w:t>Основними напрямками розвитку малого і середнього підприємництва повинні стати:</w:t>
      </w:r>
      <w:r w:rsidRPr="006D3258">
        <w:rPr>
          <w:rFonts w:ascii="Times New Roman" w:hAnsi="Times New Roman" w:cs="Times New Roman"/>
          <w:sz w:val="28"/>
          <w:szCs w:val="28"/>
        </w:rPr>
        <w:t xml:space="preserve">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впорядкування нормативного регулювання підприємницької діяльності: проведення громадських слухань, круглих столів, засідань дорадчих органів при місцевих органах виконавчої влади з обговорення проектів регуляторних актів;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проведення громадської експертизи регуляторних актів органів місцевого самоврядування та громадсь</w:t>
      </w:r>
      <w:r w:rsidR="00492515" w:rsidRPr="006D3258">
        <w:rPr>
          <w:rFonts w:ascii="Times New Roman" w:hAnsi="Times New Roman" w:cs="Times New Roman"/>
          <w:sz w:val="28"/>
          <w:szCs w:val="28"/>
        </w:rPr>
        <w:t>ких слухань за її результатами;</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надання повного комплексу адміністративних, консультаційних та інформаційних послуг  платникам податків Донецької області;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здійснення моніторингу роботи органів державного нагляду (контролю) [</w:t>
      </w:r>
      <w:r w:rsidR="00FC537B" w:rsidRPr="00CD4A3B">
        <w:rPr>
          <w:rFonts w:ascii="Times New Roman" w:hAnsi="Times New Roman" w:cs="Times New Roman"/>
          <w:sz w:val="28"/>
          <w:szCs w:val="28"/>
        </w:rPr>
        <w:t xml:space="preserve">34,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rPr>
        <w:t>. 167</w:t>
      </w:r>
      <w:r w:rsidRPr="006D3258">
        <w:rPr>
          <w:rFonts w:ascii="Times New Roman" w:hAnsi="Times New Roman" w:cs="Times New Roman"/>
          <w:sz w:val="28"/>
          <w:szCs w:val="28"/>
        </w:rPr>
        <w:t xml:space="preserve">];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фінансово-кредитна та інвестиційна підтримка, створення нових робочих місць, подолання наслідків проведення АТО: надання суб’єктам підприємництва консультаційно-інформаційної та методичної допомоги з питань відновлення бізнесу на звільнених територіях після проведення АТО;</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організація «круглих столів» з питань інвестування, фінансування та подолання наслідків АТО за участю представників малого та середнього бізнесу;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пошук нових фінансових інструментів для розвитку бізнесу, розширення видів фінансової підтримки суб’єктів малого та середнього підприємництва;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створення площадок для постійної взаємодії бізнесу, влади та громадськості;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визначення місцевими органами влади пріоритетних видів діяльності для кожної території, що можуть бути розвинуті за допомогою малого та середнього бізнесу;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організація участі суб’єктів малого підприємництва у регіональних, міжрегіональних та міжнародних ярмарках, виставках;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проведення науково-практичних конференцій, фестивалів, форумів з питань розвитку підприємництва;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стимулювання безробітних до відкриття власної справи;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ресурсне та інформаційне забезпечення, розвиток інфраструктури підтримки підприємництва: створення регіонального інформаційного центру малого підприємництва, що забезпечує доступ до міжнародних банків даних; проведення роботи щодо роз’яснення норм податкового законодавства, насамперед, з використанням </w:t>
      </w:r>
      <w:proofErr w:type="spellStart"/>
      <w:r w:rsidRPr="006D3258">
        <w:rPr>
          <w:rFonts w:ascii="Times New Roman" w:hAnsi="Times New Roman" w:cs="Times New Roman"/>
          <w:sz w:val="28"/>
          <w:szCs w:val="28"/>
        </w:rPr>
        <w:t>Інтернет-ресурсу</w:t>
      </w:r>
      <w:proofErr w:type="spellEnd"/>
      <w:r w:rsidRPr="006D3258">
        <w:rPr>
          <w:rFonts w:ascii="Times New Roman" w:hAnsi="Times New Roman" w:cs="Times New Roman"/>
          <w:sz w:val="28"/>
          <w:szCs w:val="28"/>
        </w:rPr>
        <w:t xml:space="preserve">; розвиток підприємницького потенціалу студентської молоді; удосконалення роботи діючих та сприяння створенню нових об’єктів інфраструктури підтримки підприємництва.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За таких умов актуальним є спрощення умов для ведення бізнесу; удосконалення державного нагляду (контролю) у сфері господарської діяльності; підтримки суб’єктів господарювання, що здійснюють діяльність на території проведення АТО; залучення фінансово-кредитних ресурсів у сферу малого та середнього підприємництва; формування соціальних замовлень громад з метою залучення інвестицій;</w:t>
      </w:r>
      <w:r w:rsidR="00FC537B" w:rsidRPr="006D3258">
        <w:rPr>
          <w:rFonts w:ascii="Times New Roman" w:hAnsi="Times New Roman" w:cs="Times New Roman"/>
          <w:sz w:val="28"/>
          <w:szCs w:val="28"/>
        </w:rPr>
        <w:t xml:space="preserve"> стимулювання інвестиційної та</w:t>
      </w:r>
      <w:r w:rsidRPr="006D3258">
        <w:rPr>
          <w:rFonts w:ascii="Times New Roman" w:hAnsi="Times New Roman" w:cs="Times New Roman"/>
          <w:sz w:val="28"/>
          <w:szCs w:val="28"/>
        </w:rPr>
        <w:t xml:space="preserve"> інноваційної активності у сфері малого та середнього підприємництва; залучення суб’єктів малого та середнього бізнесу до участі в національних та регіональних проектах; підвищення рівня соціальної відповідальності малого та середнього підприємництва; забезпечення ресурсної, інформаційної підтримки суб’єктів малого та середнього підприємництва; забезпечення підвищення кваліфікації та підготовки кадрів для сфери малого та середнього бізнесу; розвиток підприємницького потенціалу студентської молоді; створення умов для розвитку інфраструктури підтримки малого і середнього бізнесу. Реалізація запропонованих напрямів сприятиме відновленню підприємницької активності населення та стабілізації ринку праці.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У контексті регулювання ринку праці необхідним також є підвищення конкурентоспроможності найбільш вразливої категорії – молоді. Вона володіє необхідним інноваційним потенціалом, реалізація якого може суттєво покращити економічний та соціальний стан суспільства. У цьому контексті дослідження проблем зайнятості молоді, пошук шляхів її вирішення є вкрай важливими та актуальними. </w:t>
      </w:r>
    </w:p>
    <w:p w:rsidR="00492515" w:rsidRPr="006D3258" w:rsidRDefault="00925F17" w:rsidP="00925F17">
      <w:pPr>
        <w:spacing w:after="0" w:line="360" w:lineRule="auto"/>
        <w:ind w:firstLine="567"/>
        <w:jc w:val="both"/>
        <w:rPr>
          <w:rFonts w:ascii="Times New Roman" w:hAnsi="Times New Roman" w:cs="Times New Roman"/>
          <w:i/>
          <w:sz w:val="28"/>
          <w:szCs w:val="28"/>
        </w:rPr>
      </w:pPr>
      <w:r w:rsidRPr="006D3258">
        <w:rPr>
          <w:rFonts w:ascii="Times New Roman" w:hAnsi="Times New Roman" w:cs="Times New Roman"/>
          <w:i/>
          <w:sz w:val="28"/>
          <w:szCs w:val="28"/>
        </w:rPr>
        <w:t xml:space="preserve">В цьому контексті основними етапами роботи щодо сприяння зайнятості молоді, підвищення рівня її конкурентоспроможності можна визначити наступні: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застосування активних заходів сприяння зайнятості;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формування активної поведінки на ринку праці;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профорієнтаційне супроводження молоді на ринку праці; навчання навичкам ефективної </w:t>
      </w:r>
      <w:proofErr w:type="spellStart"/>
      <w:r w:rsidRPr="006D3258">
        <w:rPr>
          <w:rFonts w:ascii="Times New Roman" w:hAnsi="Times New Roman" w:cs="Times New Roman"/>
          <w:sz w:val="28"/>
          <w:szCs w:val="28"/>
        </w:rPr>
        <w:t>самопрезентації</w:t>
      </w:r>
      <w:proofErr w:type="spellEnd"/>
      <w:r w:rsidRPr="006D3258">
        <w:rPr>
          <w:rFonts w:ascii="Times New Roman" w:hAnsi="Times New Roman" w:cs="Times New Roman"/>
          <w:sz w:val="28"/>
          <w:szCs w:val="28"/>
        </w:rPr>
        <w:t xml:space="preserve">;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розширення діалогу з соціальними та міжнародними партнерами в сфері активізації поведінки молоді на ринку праці. </w:t>
      </w:r>
    </w:p>
    <w:p w:rsidR="00492515" w:rsidRPr="006D3258" w:rsidRDefault="00925F17"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Необхідним також є впровадження методичних підходів щодо збалансування попиту та пропозиції на ринку праці, тобто скорочення розриву між попитом та пропозицією, збільшення зайнятості працездатного населення. Зазначений процес потребує достовірної інформації про ринок праці, що може бути отримана в результаті моніторингу та прогнозування попиту та пропозиції на ринку праці, а також забезпечення ефективної політики та заходів щодо скорочення дисбалансу ринку праці, що засновані на отриманій інформації. Реалізація запропонованих підходів сприятиме формуванню механізму регулювання ринку праці України з урахуванням перспектив трансформаційних змін, що представлений на рис. 3.1. </w:t>
      </w:r>
    </w:p>
    <w:p w:rsidR="00492515" w:rsidRPr="006D3258" w:rsidRDefault="00925F17" w:rsidP="000902CC">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Основною метою запропонованого механізму є досягнення </w:t>
      </w:r>
      <w:proofErr w:type="spellStart"/>
      <w:r w:rsidRPr="006D3258">
        <w:rPr>
          <w:rFonts w:ascii="Times New Roman" w:hAnsi="Times New Roman" w:cs="Times New Roman"/>
          <w:sz w:val="28"/>
          <w:szCs w:val="28"/>
        </w:rPr>
        <w:t>професійно-</w:t>
      </w:r>
      <w:proofErr w:type="spellEnd"/>
      <w:r w:rsidRPr="006D3258">
        <w:rPr>
          <w:rFonts w:ascii="Times New Roman" w:hAnsi="Times New Roman" w:cs="Times New Roman"/>
          <w:sz w:val="28"/>
          <w:szCs w:val="28"/>
        </w:rPr>
        <w:t xml:space="preserve"> кваліфікаційного балансу, забезпечення високого рівня конкурентоспроможності населення на ринку праці, забезпечення якісних параметрів попиту та пропозиції на ринку праці, формування структурно </w:t>
      </w:r>
    </w:p>
    <w:p w:rsidR="00492515" w:rsidRPr="006D3258" w:rsidRDefault="00492515" w:rsidP="00925F17">
      <w:pPr>
        <w:spacing w:after="0" w:line="360" w:lineRule="auto"/>
        <w:ind w:firstLine="567"/>
        <w:jc w:val="both"/>
        <w:rPr>
          <w:rFonts w:ascii="Times New Roman" w:hAnsi="Times New Roman" w:cs="Times New Roman"/>
          <w:sz w:val="28"/>
          <w:szCs w:val="28"/>
        </w:rPr>
        <w:sectPr w:rsidR="00492515" w:rsidRPr="006D3258" w:rsidSect="000902CC">
          <w:headerReference w:type="default" r:id="rId29"/>
          <w:pgSz w:w="11906" w:h="16838"/>
          <w:pgMar w:top="1134" w:right="850" w:bottom="1134" w:left="1701" w:header="708" w:footer="708" w:gutter="0"/>
          <w:cols w:space="708"/>
          <w:docGrid w:linePitch="360"/>
        </w:sectPr>
      </w:pPr>
    </w:p>
    <w:p w:rsidR="00492515" w:rsidRPr="006D3258" w:rsidRDefault="00492515" w:rsidP="00492515">
      <w:pPr>
        <w:spacing w:after="0" w:line="360" w:lineRule="auto"/>
        <w:jc w:val="center"/>
        <w:rPr>
          <w:rFonts w:ascii="Times New Roman" w:hAnsi="Times New Roman" w:cs="Times New Roman"/>
          <w:sz w:val="28"/>
          <w:szCs w:val="28"/>
        </w:rPr>
      </w:pPr>
      <w:r w:rsidRPr="006D3258">
        <w:rPr>
          <w:rFonts w:ascii="Times New Roman" w:hAnsi="Times New Roman" w:cs="Times New Roman"/>
          <w:noProof/>
          <w:sz w:val="28"/>
          <w:szCs w:val="28"/>
          <w:lang w:val="ru-RU" w:eastAsia="ru-RU"/>
        </w:rPr>
        <w:lastRenderedPageBreak/>
        <w:drawing>
          <wp:inline distT="0" distB="0" distL="0" distR="0">
            <wp:extent cx="9391650" cy="5892631"/>
            <wp:effectExtent l="1905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l="24355" t="19035" r="23728" b="22944"/>
                    <a:stretch>
                      <a:fillRect/>
                    </a:stretch>
                  </pic:blipFill>
                  <pic:spPr bwMode="auto">
                    <a:xfrm>
                      <a:off x="0" y="0"/>
                      <a:ext cx="9395595" cy="5895106"/>
                    </a:xfrm>
                    <a:prstGeom prst="rect">
                      <a:avLst/>
                    </a:prstGeom>
                    <a:noFill/>
                    <a:ln w="9525">
                      <a:noFill/>
                      <a:miter lim="800000"/>
                      <a:headEnd/>
                      <a:tailEnd/>
                    </a:ln>
                  </pic:spPr>
                </pic:pic>
              </a:graphicData>
            </a:graphic>
          </wp:inline>
        </w:drawing>
      </w:r>
    </w:p>
    <w:p w:rsidR="00492515" w:rsidRPr="006D3258" w:rsidRDefault="00492515" w:rsidP="000902CC">
      <w:pPr>
        <w:ind w:firstLine="708"/>
        <w:jc w:val="center"/>
        <w:rPr>
          <w:rFonts w:ascii="Times New Roman" w:hAnsi="Times New Roman" w:cs="Times New Roman"/>
          <w:sz w:val="28"/>
          <w:szCs w:val="28"/>
        </w:rPr>
      </w:pPr>
      <w:r w:rsidRPr="006D3258">
        <w:rPr>
          <w:rFonts w:ascii="Times New Roman" w:hAnsi="Times New Roman" w:cs="Times New Roman"/>
          <w:sz w:val="28"/>
          <w:szCs w:val="28"/>
        </w:rPr>
        <w:t>Рис. 3.1. Механізм регулювання ринку праці України</w:t>
      </w:r>
    </w:p>
    <w:p w:rsidR="00492515" w:rsidRPr="006D3258" w:rsidRDefault="00492515" w:rsidP="00492515">
      <w:pPr>
        <w:rPr>
          <w:rFonts w:ascii="Times New Roman" w:hAnsi="Times New Roman" w:cs="Times New Roman"/>
          <w:sz w:val="28"/>
          <w:szCs w:val="28"/>
        </w:rPr>
        <w:sectPr w:rsidR="00492515" w:rsidRPr="006D3258" w:rsidSect="000902CC">
          <w:pgSz w:w="16838" w:h="11906" w:orient="landscape"/>
          <w:pgMar w:top="426" w:right="1134" w:bottom="567" w:left="1134" w:header="709" w:footer="709" w:gutter="0"/>
          <w:cols w:space="708"/>
          <w:docGrid w:linePitch="360"/>
        </w:sectPr>
      </w:pPr>
    </w:p>
    <w:p w:rsidR="000902CC" w:rsidRPr="006D3258" w:rsidRDefault="000902CC" w:rsidP="000902CC">
      <w:pPr>
        <w:spacing w:after="0" w:line="360" w:lineRule="auto"/>
        <w:jc w:val="both"/>
        <w:rPr>
          <w:rFonts w:ascii="Times New Roman" w:hAnsi="Times New Roman" w:cs="Times New Roman"/>
          <w:sz w:val="28"/>
          <w:szCs w:val="28"/>
        </w:rPr>
      </w:pPr>
      <w:r w:rsidRPr="006D3258">
        <w:rPr>
          <w:rFonts w:ascii="Times New Roman" w:hAnsi="Times New Roman" w:cs="Times New Roman"/>
          <w:sz w:val="28"/>
          <w:szCs w:val="28"/>
        </w:rPr>
        <w:lastRenderedPageBreak/>
        <w:t>збалансованої сфери зайнятості. Запропоновані принципи дають змогу визначити загальні ознаки механізму регулювання ринку праці України:</w:t>
      </w:r>
    </w:p>
    <w:p w:rsidR="000902CC" w:rsidRPr="006D3258" w:rsidRDefault="000902CC" w:rsidP="000902CC">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комплексність – розгалуженість структури та різноманітність взаємопов’язаних складових механізму, що спрямовані на регулювання ринку праці;</w:t>
      </w:r>
    </w:p>
    <w:p w:rsidR="004572BC" w:rsidRPr="00745BBA"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системність – цілеспрямована взаємодія всіх складових механізму, його суб’єктів та об’єктів;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гнучкість та адаптивність – несуттєві зміни складових механізму під впливом екзогенних та ендогенних факторів;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законність – відповідність відносин на ринку праці існуючому нормативно-правовому забезпеченню, що формується в результаті дотримання всіма суб’єктами соціально-трудових відносин нормативних та законодавчих актів;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відкритість – інформація про стан, функціонування, регулювання та розвиток ринку праці є відкритою, населення країни має до неї вільний доступ, тобто може вільно використовувати та ділитися зазначеною інформацією;</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збалансованість – такий розвиток країни та її регіонів, коли економічне зростання, матеріальне виробництво та споживання, а також інші види діяльності суспільства безпосередньо впливає та узгоджується з функціонуванням, регулюванням та розвитком ринку праці;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структурованість – передбачає визначення складових механізму, виділення основних його елементів та взаємозв’язку між ними, що визначають основні характеристики та особливості його функціонування;</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відповідальність – зобов’язує суб’єктів механізму нести юридичну та моральну відповідальність за прийняті рішення щодо визначення заходів та напрямів регулювання ринку праці;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контроль – надання певним установам повноважень щодо перевірки, обліку, спостереження за поведінкою керованої системи (ринком праці) з метою забезпечення оптимального її </w:t>
      </w:r>
      <w:proofErr w:type="spellStart"/>
      <w:r w:rsidRPr="006D3258">
        <w:rPr>
          <w:rFonts w:ascii="Times New Roman" w:hAnsi="Times New Roman" w:cs="Times New Roman"/>
          <w:sz w:val="28"/>
          <w:szCs w:val="28"/>
        </w:rPr>
        <w:t>функціювання</w:t>
      </w:r>
      <w:proofErr w:type="spellEnd"/>
      <w:r w:rsidRPr="006D3258">
        <w:rPr>
          <w:rFonts w:ascii="Times New Roman" w:hAnsi="Times New Roman" w:cs="Times New Roman"/>
          <w:sz w:val="28"/>
          <w:szCs w:val="28"/>
        </w:rPr>
        <w:t xml:space="preserve">;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достовірність – цілі функціонування механізму мають бути чітко визначеними та формуватися з урахуванням можливих загроз;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дієвість – передбачає, що запропонований механізм повинен базуватися на виборі найбільш ефективного вирішення проблеми регулювання ринку праці та досягнення збалансованості ринку освітніх послуг та ринку праці з урахуванням аналізу максимально можливих альтернативних варіантів його реалізації.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Окреслені принципи дають змогу визначити запропонований механізм як сукупність взаємопов’язаних складових елементів, що спрямовані на забезпечення ефективного регулювання ринку праці та досягнення збалансованості ринку освітніх послуг та ринку праці, які базуються на основі певних принципів, спрямованих на реалізацію окреслених процесів за допомогою використання спеціальних інструментів, методів і важелів управлінського впливу.</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Визначено наступні завдання механізму: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забезпечення збалансованості ринку освітніх послуг та ринку праці;</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прогнозування та планування розвитку ринку праці;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сприяння збалансуванню попиту і пропозиції на ринку праці;</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забезпечення раціонального розподілу та повноти використання робочої сили;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розширення можливостей для самофінансування бізнесу; удосконалення системи підготовки і перепідготовки кадрів;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забезпечення оптимального поєднання особистих побажань та суспільних потреб;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підвищення мотивації до праці, зайнятості та підприємництва;</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підвищення рівня конкурентоспроможності населення;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сприяння зростанню професіоналізму особистості;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ефективне використання трудового потенціалу.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Суб’єктами механізму регулювання ринку праці України виступають міжнародні організації, міністерства, державні установи, органи місцевого </w:t>
      </w:r>
      <w:r w:rsidRPr="006D3258">
        <w:rPr>
          <w:rFonts w:ascii="Times New Roman" w:hAnsi="Times New Roman" w:cs="Times New Roman"/>
          <w:sz w:val="28"/>
          <w:szCs w:val="28"/>
        </w:rPr>
        <w:lastRenderedPageBreak/>
        <w:t xml:space="preserve">самоврядування, які формують державну політику та здійснюють вплив на соціальні процеси на ринку праці та у сфері трудових відносин, відповідно до делегованих їм повноважень, а також громадські організації, об’єднання роботодавців, суб’єкти господарювання, професійні спілки, навчальні заклади, засоби масової інформації.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Об’єктами механізму регулювання ринку праці України є подолання територіального та професійно-кваліфікаційного дисбалансу на ринку праці; узгодження попиту і пропозиції економічно активного населення; забезпечення зайнятості та соціального захисту населення. Інструменти регулювання ринку праці умовно можна поділити на нормативно-правові, адміністративно-організаційні, фінансово-економічні та мотиваційні.</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Нормативно-правовими інструментами виступають: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удосконалення законодавства у сфері регулювання ринку праці;</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розробка та впровадження нових нормативів у сфері регулювання ринку праці;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обґрунтування законодавчих норм щодо підвищення якості трудового життя;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посилення відповідальності роботодавців за тіньову діяльність зайнятого населення.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Адміністративно-організаційними інструментами є: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удосконалення системи професійної орієнтації та професійного навчання населення;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забезпечення дотримання європейських норм і стандартів якості освіти; реформування системи підготовки та підвищення кваліфікації працівників.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Фінансово-економічними інструментами регулювання ринку праці є: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удосконалення системи пільгового кредитування освіти;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створення сприятливих умов у сфері кредитування підприємництва;</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надання пільг при оподаткуванні суб’єктів підприємницької діяльності, що вперше працевлаштовують молодь.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Мотиваційними інструментами виступають: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удосконалення системи матеріального заохочення населення до праці та продуктивної зайнятості;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пропагування та заохочення населення до легальних форм зайнятості;</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економічно обґрунтоване підвищення мінімальної заробітної плати.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Напрями регулювання ринку праці поділено на три групи: інноваційні, інвестиційні та інституційні.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Позитивними ефектами від реалізації запропонованого механізму регулювання ринку праці є: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на макрорівні – забезпечення збалансованості ринку праці, оптимізація змісту та обсягів підготовки кадрів, підвищення рівня зайнятості;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зменшення рівня безробіття; удосконалення програм зайнятості населення в аспекті сприяння досягненню професійно-кваліфікаційного балансу на ринку праці;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на </w:t>
      </w:r>
      <w:proofErr w:type="spellStart"/>
      <w:r w:rsidRPr="006D3258">
        <w:rPr>
          <w:rFonts w:ascii="Times New Roman" w:hAnsi="Times New Roman" w:cs="Times New Roman"/>
          <w:sz w:val="28"/>
          <w:szCs w:val="28"/>
        </w:rPr>
        <w:t>мікрорівні</w:t>
      </w:r>
      <w:proofErr w:type="spellEnd"/>
      <w:r w:rsidRPr="006D3258">
        <w:rPr>
          <w:rFonts w:ascii="Times New Roman" w:hAnsi="Times New Roman" w:cs="Times New Roman"/>
          <w:sz w:val="28"/>
          <w:szCs w:val="28"/>
        </w:rPr>
        <w:t xml:space="preserve"> – оптимізація потреб підприємств у кадрах, підвищення ефективності планування кадрового потенціалу, запобігання скороченню відтоку найманих працівників; зменшення витрат на перенавчання персоналу; </w:t>
      </w:r>
    </w:p>
    <w:p w:rsidR="00492515" w:rsidRPr="006D3258" w:rsidRDefault="00492515" w:rsidP="0049251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на </w:t>
      </w:r>
      <w:proofErr w:type="spellStart"/>
      <w:r w:rsidRPr="006D3258">
        <w:rPr>
          <w:rFonts w:ascii="Times New Roman" w:hAnsi="Times New Roman" w:cs="Times New Roman"/>
          <w:sz w:val="28"/>
          <w:szCs w:val="28"/>
        </w:rPr>
        <w:t>нанорівні</w:t>
      </w:r>
      <w:proofErr w:type="spellEnd"/>
      <w:r w:rsidRPr="006D3258">
        <w:rPr>
          <w:rFonts w:ascii="Times New Roman" w:hAnsi="Times New Roman" w:cs="Times New Roman"/>
          <w:sz w:val="28"/>
          <w:szCs w:val="28"/>
        </w:rPr>
        <w:t xml:space="preserve"> – можливість оцінити перспективи реалізації у професійній сфері, раціональний вибір напряму професійної підготовки, формування культури інвестування у власний освітній та професійний розвиток; підвищення рівня конкурентоспроможності на ринку праці.</w:t>
      </w:r>
    </w:p>
    <w:p w:rsidR="00492515" w:rsidRPr="006D3258" w:rsidRDefault="00492515"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Реалізація запропонованого механізму також сприятиме забезпеченню високої якості формування ресурсів праці, а саме: підвищенню рівня їх кваліфікації, професійних навиків, досвіду роботи, забезпеченню високого рівня </w:t>
      </w:r>
      <w:proofErr w:type="spellStart"/>
      <w:r w:rsidRPr="006D3258">
        <w:rPr>
          <w:rFonts w:ascii="Times New Roman" w:hAnsi="Times New Roman" w:cs="Times New Roman"/>
          <w:sz w:val="28"/>
          <w:szCs w:val="28"/>
        </w:rPr>
        <w:t>інноваційності</w:t>
      </w:r>
      <w:proofErr w:type="spellEnd"/>
      <w:r w:rsidRPr="006D3258">
        <w:rPr>
          <w:rFonts w:ascii="Times New Roman" w:hAnsi="Times New Roman" w:cs="Times New Roman"/>
          <w:sz w:val="28"/>
          <w:szCs w:val="28"/>
        </w:rPr>
        <w:t>, мобільності, адаптованості працівників. Необхідність підвищення якості ресурсів праці в сучасних умовах розвиту економіки зумовлена змінами у професійно-кваліфікаційній структурі робітників, у змісті та характері праці. Підвищення науково-технічного та інноваційного рівня економіки також буде суттєвим результатом впровадження механізму регулювання ринку праці.</w:t>
      </w:r>
    </w:p>
    <w:p w:rsidR="000902CC" w:rsidRPr="006D3258" w:rsidRDefault="00492515" w:rsidP="000902CC">
      <w:pPr>
        <w:spacing w:after="0" w:line="360" w:lineRule="auto"/>
        <w:ind w:firstLine="567"/>
        <w:jc w:val="both"/>
        <w:rPr>
          <w:rFonts w:ascii="Times New Roman" w:hAnsi="Times New Roman" w:cs="Times New Roman"/>
          <w:b/>
          <w:sz w:val="28"/>
          <w:szCs w:val="28"/>
        </w:rPr>
      </w:pPr>
      <w:r w:rsidRPr="006D3258">
        <w:rPr>
          <w:rFonts w:ascii="Times New Roman" w:hAnsi="Times New Roman" w:cs="Times New Roman"/>
          <w:b/>
          <w:sz w:val="28"/>
          <w:szCs w:val="28"/>
        </w:rPr>
        <w:lastRenderedPageBreak/>
        <w:t xml:space="preserve">3.2. </w:t>
      </w:r>
      <w:r w:rsidR="000902CC" w:rsidRPr="006D3258">
        <w:rPr>
          <w:rFonts w:ascii="Times New Roman" w:hAnsi="Times New Roman" w:cs="Times New Roman"/>
          <w:b/>
          <w:sz w:val="28"/>
          <w:szCs w:val="28"/>
        </w:rPr>
        <w:t>Процедура створення Національного та регіональних центрів дослідження професійної структури попиту на ринку праці</w:t>
      </w:r>
    </w:p>
    <w:p w:rsidR="00492515" w:rsidRPr="006D3258" w:rsidRDefault="00492515" w:rsidP="00925F17">
      <w:pPr>
        <w:spacing w:after="0" w:line="360" w:lineRule="auto"/>
        <w:ind w:firstLine="567"/>
        <w:jc w:val="both"/>
        <w:rPr>
          <w:rFonts w:ascii="Times New Roman" w:hAnsi="Times New Roman" w:cs="Times New Roman"/>
          <w:sz w:val="28"/>
          <w:szCs w:val="28"/>
        </w:rPr>
      </w:pPr>
    </w:p>
    <w:p w:rsidR="000902CC" w:rsidRPr="006D3258" w:rsidRDefault="000902CC" w:rsidP="00925F17">
      <w:pPr>
        <w:spacing w:after="0" w:line="360" w:lineRule="auto"/>
        <w:ind w:firstLine="567"/>
        <w:jc w:val="both"/>
        <w:rPr>
          <w:rFonts w:ascii="Times New Roman" w:hAnsi="Times New Roman" w:cs="Times New Roman"/>
          <w:sz w:val="28"/>
          <w:szCs w:val="28"/>
        </w:rPr>
      </w:pPr>
    </w:p>
    <w:p w:rsidR="000902CC" w:rsidRPr="006D3258" w:rsidRDefault="000902CC" w:rsidP="00925F17">
      <w:pPr>
        <w:spacing w:after="0" w:line="360" w:lineRule="auto"/>
        <w:ind w:firstLine="567"/>
        <w:jc w:val="both"/>
        <w:rPr>
          <w:rFonts w:ascii="Times New Roman" w:hAnsi="Times New Roman" w:cs="Times New Roman"/>
          <w:sz w:val="28"/>
          <w:szCs w:val="28"/>
        </w:rPr>
      </w:pPr>
    </w:p>
    <w:p w:rsidR="0030426B" w:rsidRPr="006D3258" w:rsidRDefault="00492515"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Вагомим напрямом вдосконалення державної політики регулювання ринку праці є визначення кола професій, що не тільки мають попит на сучасному ринку праці, а й певну перспективу, та спрямовані на опанування досягнень у розвитку новітніх технологій на вістрі науково-технічного прогресу, дають гарантію сталого працевлаштування, стабільної і високооплачуваної роботи. Тільки ринок праці здатен формувати сучасні запити на ринку освітніх послуг. Актуальність проблеми стає очевидною у зв’язку з розширенням сфери платної освіти, особливо у системі вищої освіти. Стійкий інтерес до освіти такого рівня без урахування пропозиції на ринку праці пояснюється соціальним стереотипом цінності вищої освіти як певного соціального становища в суспільстві</w:t>
      </w:r>
      <w:r w:rsidR="00FC537B" w:rsidRPr="00CD4A3B">
        <w:rPr>
          <w:rFonts w:ascii="Times New Roman" w:hAnsi="Times New Roman" w:cs="Times New Roman"/>
          <w:sz w:val="28"/>
          <w:szCs w:val="28"/>
        </w:rPr>
        <w:t xml:space="preserve"> [24,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rPr>
        <w:t>. 19]</w:t>
      </w:r>
      <w:r w:rsidRPr="006D3258">
        <w:rPr>
          <w:rFonts w:ascii="Times New Roman" w:hAnsi="Times New Roman" w:cs="Times New Roman"/>
          <w:sz w:val="28"/>
          <w:szCs w:val="28"/>
        </w:rPr>
        <w:t xml:space="preserve">. </w:t>
      </w:r>
    </w:p>
    <w:p w:rsidR="0030426B" w:rsidRPr="006D3258" w:rsidRDefault="00492515"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Для цього необхідним є створення державної системи, яка щоденно на високому професійному рівні займатиметься моніторингом та прогнозуванням розвитку професій. Сьогодні така інформація є вкрай обмеженою, бо ґрунтується на статистичній звітності про вакансії, що підприємства надають державній службі зайнятості. Отримана інформація характеризує тільки поточну ситуацію та є недостатньою при розробці прогнозів</w:t>
      </w:r>
      <w:r w:rsidR="00FC537B" w:rsidRPr="00CD4A3B">
        <w:rPr>
          <w:rFonts w:ascii="Times New Roman" w:hAnsi="Times New Roman" w:cs="Times New Roman"/>
          <w:sz w:val="28"/>
          <w:szCs w:val="28"/>
          <w:lang w:val="ru-RU"/>
        </w:rPr>
        <w:t xml:space="preserve"> [10,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lang w:val="ru-RU"/>
        </w:rPr>
        <w:t>. 296]</w:t>
      </w:r>
      <w:r w:rsidRPr="006D3258">
        <w:rPr>
          <w:rFonts w:ascii="Times New Roman" w:hAnsi="Times New Roman" w:cs="Times New Roman"/>
          <w:sz w:val="28"/>
          <w:szCs w:val="28"/>
        </w:rPr>
        <w:t>.</w:t>
      </w:r>
    </w:p>
    <w:p w:rsidR="0030426B" w:rsidRPr="006D3258" w:rsidRDefault="00492515"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Не менш важливою причиною, яка заважає визначенню реальної потреби у фахівцях, є неузгодженість назв галузей знань, напрямків і спеціальностей, за якими здійснюється підготовка кадрів, з діючим Класифікатором професій ДК 003:2010 та</w:t>
      </w:r>
      <w:r w:rsidR="0030426B" w:rsidRPr="006D3258">
        <w:rPr>
          <w:rFonts w:ascii="Times New Roman" w:hAnsi="Times New Roman" w:cs="Times New Roman"/>
          <w:sz w:val="28"/>
          <w:szCs w:val="28"/>
        </w:rPr>
        <w:t xml:space="preserve"> видами економічної діяльності.</w:t>
      </w:r>
    </w:p>
    <w:p w:rsidR="0030426B" w:rsidRPr="006D3258" w:rsidRDefault="00492515"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Важливим напрямом вирішення зазначеної проблеми може бути збір інформації щодо професійно-кваліфікаційної структури, фахових характеристик зайнятих, поточних і перспективних потреб в працівниках, її </w:t>
      </w:r>
      <w:r w:rsidRPr="006D3258">
        <w:rPr>
          <w:rFonts w:ascii="Times New Roman" w:hAnsi="Times New Roman" w:cs="Times New Roman"/>
          <w:sz w:val="28"/>
          <w:szCs w:val="28"/>
        </w:rPr>
        <w:lastRenderedPageBreak/>
        <w:t>узагальнення та аналітична обробка, зокрема, з урахуванням загальносвітових тенденцій збільшення чисельності зайнятих у сфері послуг (у тому числі маркетингового, консалтингового, інформаційного обслуговування) на постійній основі. Лише такий підхід надасть можливість більш ґрунтовно прогнозувати професійну структур</w:t>
      </w:r>
      <w:r w:rsidR="0030426B" w:rsidRPr="006D3258">
        <w:rPr>
          <w:rFonts w:ascii="Times New Roman" w:hAnsi="Times New Roman" w:cs="Times New Roman"/>
          <w:sz w:val="28"/>
          <w:szCs w:val="28"/>
        </w:rPr>
        <w:t>у попиту на ринку праці [</w:t>
      </w:r>
      <w:r w:rsidR="00FC537B" w:rsidRPr="00CD4A3B">
        <w:rPr>
          <w:rFonts w:ascii="Times New Roman" w:hAnsi="Times New Roman" w:cs="Times New Roman"/>
          <w:sz w:val="28"/>
          <w:szCs w:val="28"/>
          <w:lang w:val="ru-RU"/>
        </w:rPr>
        <w:t xml:space="preserve">18,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lang w:val="ru-RU"/>
        </w:rPr>
        <w:t>. 31</w:t>
      </w:r>
      <w:r w:rsidR="0030426B" w:rsidRPr="006D3258">
        <w:rPr>
          <w:rFonts w:ascii="Times New Roman" w:hAnsi="Times New Roman" w:cs="Times New Roman"/>
          <w:sz w:val="28"/>
          <w:szCs w:val="28"/>
        </w:rPr>
        <w:t xml:space="preserve">]. </w:t>
      </w:r>
      <w:r w:rsidRPr="006D3258">
        <w:rPr>
          <w:rFonts w:ascii="Times New Roman" w:hAnsi="Times New Roman" w:cs="Times New Roman"/>
          <w:sz w:val="28"/>
          <w:szCs w:val="28"/>
        </w:rPr>
        <w:t xml:space="preserve">Тобто, необхідним є </w:t>
      </w:r>
      <w:r w:rsidRPr="006D3258">
        <w:rPr>
          <w:rFonts w:ascii="Times New Roman" w:hAnsi="Times New Roman" w:cs="Times New Roman"/>
          <w:i/>
          <w:sz w:val="28"/>
          <w:szCs w:val="28"/>
        </w:rPr>
        <w:t>створення Національного та регіональних центрів дослідження професійної структури попиту на ринку праці</w:t>
      </w:r>
      <w:r w:rsidRPr="006D3258">
        <w:rPr>
          <w:rFonts w:ascii="Times New Roman" w:hAnsi="Times New Roman" w:cs="Times New Roman"/>
          <w:sz w:val="28"/>
          <w:szCs w:val="28"/>
        </w:rPr>
        <w:t xml:space="preserve"> – </w:t>
      </w:r>
      <w:proofErr w:type="spellStart"/>
      <w:r w:rsidRPr="006D3258">
        <w:rPr>
          <w:rFonts w:ascii="Times New Roman" w:hAnsi="Times New Roman" w:cs="Times New Roman"/>
          <w:sz w:val="28"/>
          <w:szCs w:val="28"/>
        </w:rPr>
        <w:t>освітньо-</w:t>
      </w:r>
      <w:proofErr w:type="spellEnd"/>
      <w:r w:rsidRPr="006D3258">
        <w:rPr>
          <w:rFonts w:ascii="Times New Roman" w:hAnsi="Times New Roman" w:cs="Times New Roman"/>
          <w:sz w:val="28"/>
          <w:szCs w:val="28"/>
        </w:rPr>
        <w:t xml:space="preserve"> професійного маркетингу, що може включати представників навчальних закладів, науково-дослідницьких установ, зацікавлених соціальних партнерів, але являтися структурними підрозділами Державної служби зайнятості (Центрального апарату) та обласних центрів зайнятості. </w:t>
      </w:r>
    </w:p>
    <w:p w:rsidR="0030426B" w:rsidRPr="006D3258" w:rsidRDefault="00492515" w:rsidP="0030426B">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Саме в них можливо створити певну методологічну базу, забезпечити якісний аналіз та прогнозування професійної структури попиту на ринку праці на державному рівні</w:t>
      </w:r>
      <w:r w:rsidR="0030426B" w:rsidRPr="006D3258">
        <w:rPr>
          <w:rFonts w:ascii="Times New Roman" w:hAnsi="Times New Roman" w:cs="Times New Roman"/>
          <w:sz w:val="28"/>
          <w:szCs w:val="28"/>
        </w:rPr>
        <w:t>. Пропонуємо певну структуру Національного та регіональних центрів дослідження професійної структури попиту на ринку праці, яка зображена на рис. 3.2.</w:t>
      </w:r>
    </w:p>
    <w:p w:rsidR="0030426B" w:rsidRPr="006D3258" w:rsidRDefault="00492515"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Пропозиція створення зазначеної структури покликана забезпечити максимально повний розвиток та реалізацію людського потенціалу країни, регіону, міста. Хоча вона і не новою, але перспективною формою організації збору, узагальнення та розподілу інформації щодо професій, галузей виробництва і підприємств. </w:t>
      </w:r>
    </w:p>
    <w:p w:rsidR="00492515" w:rsidRPr="006D3258" w:rsidRDefault="00492515"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Гарною спробою спрогнозувати розвиток ринку праці на перспективу була Методика формування середньострокового прогнозу потреби у фахівцях та робітничих кадрах на ринку праці, затверджена наказом Міністерства економічного розвитку і торгівлі України від 26.03.2013 № 305 (далі – Методика), де передбачений алгоритм середньострокового прогнозу, що базується на розрахунку кількості зайнятих за видами економічної діяльності, яка необхідна для прогнозування додаткової потреби окремих видів економічної діяльності в робочій силі за професіями. </w:t>
      </w:r>
    </w:p>
    <w:p w:rsidR="00492515" w:rsidRPr="006D3258" w:rsidRDefault="0030426B" w:rsidP="0030426B">
      <w:pPr>
        <w:spacing w:after="0" w:line="360" w:lineRule="auto"/>
        <w:jc w:val="both"/>
        <w:rPr>
          <w:rFonts w:ascii="Times New Roman" w:hAnsi="Times New Roman" w:cs="Times New Roman"/>
          <w:sz w:val="28"/>
          <w:szCs w:val="28"/>
        </w:rPr>
      </w:pPr>
      <w:r w:rsidRPr="006D3258">
        <w:rPr>
          <w:rFonts w:ascii="Times New Roman" w:hAnsi="Times New Roman" w:cs="Times New Roman"/>
          <w:noProof/>
          <w:sz w:val="28"/>
          <w:szCs w:val="28"/>
          <w:lang w:val="ru-RU" w:eastAsia="ru-RU"/>
        </w:rPr>
        <w:lastRenderedPageBreak/>
        <w:drawing>
          <wp:inline distT="0" distB="0" distL="0" distR="0">
            <wp:extent cx="5897922" cy="8174669"/>
            <wp:effectExtent l="19050" t="0" r="7578"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l="35022" t="12252" r="34410" b="11940"/>
                    <a:stretch>
                      <a:fillRect/>
                    </a:stretch>
                  </pic:blipFill>
                  <pic:spPr bwMode="auto">
                    <a:xfrm>
                      <a:off x="0" y="0"/>
                      <a:ext cx="5894396" cy="8169782"/>
                    </a:xfrm>
                    <a:prstGeom prst="rect">
                      <a:avLst/>
                    </a:prstGeom>
                    <a:noFill/>
                    <a:ln w="9525">
                      <a:noFill/>
                      <a:miter lim="800000"/>
                      <a:headEnd/>
                      <a:tailEnd/>
                    </a:ln>
                  </pic:spPr>
                </pic:pic>
              </a:graphicData>
            </a:graphic>
          </wp:inline>
        </w:drawing>
      </w:r>
    </w:p>
    <w:p w:rsidR="00492515" w:rsidRPr="006D3258" w:rsidRDefault="0030426B" w:rsidP="000902CC">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Рис. 3.2. Структура Національного та регіональних центрів дослідження</w:t>
      </w:r>
      <w:r w:rsidR="000902CC" w:rsidRPr="006D3258">
        <w:rPr>
          <w:rFonts w:ascii="Times New Roman" w:hAnsi="Times New Roman" w:cs="Times New Roman"/>
          <w:sz w:val="28"/>
          <w:szCs w:val="28"/>
        </w:rPr>
        <w:t xml:space="preserve"> </w:t>
      </w:r>
      <w:r w:rsidRPr="006D3258">
        <w:rPr>
          <w:rFonts w:ascii="Times New Roman" w:hAnsi="Times New Roman" w:cs="Times New Roman"/>
          <w:sz w:val="28"/>
          <w:szCs w:val="28"/>
        </w:rPr>
        <w:t>професійної структури попиту на ринку праці</w:t>
      </w:r>
    </w:p>
    <w:p w:rsidR="00492515" w:rsidRPr="006D3258" w:rsidRDefault="000902CC"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Методика містить перелік формул з індексами, які мають бути обчислені для правильного формування такого прогнозу.</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 даними звіту Рахункової палати України за 2016 рік Міністерством економічного розвитку і торгівлі України (далі – </w:t>
      </w:r>
      <w:proofErr w:type="spellStart"/>
      <w:r w:rsidRPr="006D3258">
        <w:rPr>
          <w:rFonts w:ascii="Times New Roman" w:hAnsi="Times New Roman" w:cs="Times New Roman"/>
          <w:sz w:val="28"/>
          <w:szCs w:val="28"/>
        </w:rPr>
        <w:t>Мінекономрозвитку</w:t>
      </w:r>
      <w:proofErr w:type="spellEnd"/>
      <w:r w:rsidRPr="006D3258">
        <w:rPr>
          <w:rFonts w:ascii="Times New Roman" w:hAnsi="Times New Roman" w:cs="Times New Roman"/>
          <w:sz w:val="28"/>
          <w:szCs w:val="28"/>
        </w:rPr>
        <w:t>), навіть, були складені прогнози потреби у фахівцях та робітничих кадрах на ринку праці на 201</w:t>
      </w:r>
      <w:r w:rsidR="00D26A08" w:rsidRPr="006D3258">
        <w:rPr>
          <w:rFonts w:ascii="Times New Roman" w:hAnsi="Times New Roman" w:cs="Times New Roman"/>
          <w:sz w:val="28"/>
          <w:szCs w:val="28"/>
        </w:rPr>
        <w:t>8</w:t>
      </w:r>
      <w:r w:rsidRPr="006D3258">
        <w:rPr>
          <w:rFonts w:ascii="Times New Roman" w:hAnsi="Times New Roman" w:cs="Times New Roman"/>
          <w:sz w:val="28"/>
          <w:szCs w:val="28"/>
        </w:rPr>
        <w:t>-20</w:t>
      </w:r>
      <w:r w:rsidR="00D26A08" w:rsidRPr="006D3258">
        <w:rPr>
          <w:rFonts w:ascii="Times New Roman" w:hAnsi="Times New Roman" w:cs="Times New Roman"/>
          <w:sz w:val="28"/>
          <w:szCs w:val="28"/>
        </w:rPr>
        <w:t>20</w:t>
      </w:r>
      <w:r w:rsidRPr="006D3258">
        <w:rPr>
          <w:rFonts w:ascii="Times New Roman" w:hAnsi="Times New Roman" w:cs="Times New Roman"/>
          <w:sz w:val="28"/>
          <w:szCs w:val="28"/>
        </w:rPr>
        <w:t xml:space="preserve"> роки (наприкінці 201</w:t>
      </w:r>
      <w:r w:rsidR="00D26A08" w:rsidRPr="006D3258">
        <w:rPr>
          <w:rFonts w:ascii="Times New Roman" w:hAnsi="Times New Roman" w:cs="Times New Roman"/>
          <w:sz w:val="28"/>
          <w:szCs w:val="28"/>
        </w:rPr>
        <w:t>6</w:t>
      </w:r>
      <w:r w:rsidRPr="006D3258">
        <w:rPr>
          <w:rFonts w:ascii="Times New Roman" w:hAnsi="Times New Roman" w:cs="Times New Roman"/>
          <w:sz w:val="28"/>
          <w:szCs w:val="28"/>
        </w:rPr>
        <w:t xml:space="preserve"> року змінені на 201</w:t>
      </w:r>
      <w:r w:rsidR="00D26A08" w:rsidRPr="006D3258">
        <w:rPr>
          <w:rFonts w:ascii="Times New Roman" w:hAnsi="Times New Roman" w:cs="Times New Roman"/>
          <w:sz w:val="28"/>
          <w:szCs w:val="28"/>
        </w:rPr>
        <w:t>9</w:t>
      </w:r>
      <w:r w:rsidRPr="006D3258">
        <w:rPr>
          <w:rFonts w:ascii="Times New Roman" w:hAnsi="Times New Roman" w:cs="Times New Roman"/>
          <w:sz w:val="28"/>
          <w:szCs w:val="28"/>
        </w:rPr>
        <w:t>-20</w:t>
      </w:r>
      <w:r w:rsidR="00D26A08" w:rsidRPr="006D3258">
        <w:rPr>
          <w:rFonts w:ascii="Times New Roman" w:hAnsi="Times New Roman" w:cs="Times New Roman"/>
          <w:sz w:val="28"/>
          <w:szCs w:val="28"/>
        </w:rPr>
        <w:t>21</w:t>
      </w:r>
      <w:r w:rsidRPr="006D3258">
        <w:rPr>
          <w:rFonts w:ascii="Times New Roman" w:hAnsi="Times New Roman" w:cs="Times New Roman"/>
          <w:sz w:val="28"/>
          <w:szCs w:val="28"/>
        </w:rPr>
        <w:t xml:space="preserve"> роки) і направлені відповідними листами центральним органам виконавчої влади. Але зазначені листи відсутні в широкому доступі, зокрема на офіційному сайті </w:t>
      </w:r>
      <w:proofErr w:type="spellStart"/>
      <w:r w:rsidRPr="006D3258">
        <w:rPr>
          <w:rFonts w:ascii="Times New Roman" w:hAnsi="Times New Roman" w:cs="Times New Roman"/>
          <w:sz w:val="28"/>
          <w:szCs w:val="28"/>
        </w:rPr>
        <w:t>Мінекономрозвитку</w:t>
      </w:r>
      <w:proofErr w:type="spellEnd"/>
      <w:r w:rsidRPr="006D3258">
        <w:rPr>
          <w:rFonts w:ascii="Times New Roman" w:hAnsi="Times New Roman" w:cs="Times New Roman"/>
          <w:sz w:val="28"/>
          <w:szCs w:val="28"/>
        </w:rPr>
        <w:t>, для ознайомлення з ними зацікавленим державним органам й громадськості. Критерії та вибірковість, за якими було доведені середньострокові прогнози потреби у фахівцях, залишаються незрозумілими. Відсутня публічність цієї інформації. Тому створення Національного та регіональних центрів дослідження професійної структури попиту на ринку праці сприятиме ефективному функціонуванню, відкритості інформації щодо регулювання та розвитку ринку праці України, надасть змогу забезпечити дієву сучасну систему прогнозування, узгоджену з навчальними закладами, науковими установами та підприємствами, яка здатна гнучко реагувати на потреби ринку праці в фахівцях та зменшити рівень структурного безробіття [</w:t>
      </w:r>
      <w:r w:rsidR="00FC537B" w:rsidRPr="00CD4A3B">
        <w:rPr>
          <w:rFonts w:ascii="Times New Roman" w:hAnsi="Times New Roman" w:cs="Times New Roman"/>
          <w:sz w:val="28"/>
          <w:szCs w:val="28"/>
        </w:rPr>
        <w:t xml:space="preserve">19,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rPr>
        <w:t xml:space="preserve">. </w:t>
      </w:r>
      <w:r w:rsidRPr="006D3258">
        <w:rPr>
          <w:rFonts w:ascii="Times New Roman" w:hAnsi="Times New Roman" w:cs="Times New Roman"/>
          <w:sz w:val="28"/>
          <w:szCs w:val="28"/>
        </w:rPr>
        <w:t xml:space="preserve">31].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Закономірності в управлінні діяльністю Національного та регіональних центрів дослідження професійної структури попиту на ринку праці зумовлені сукупністю таких чинників, як: відповідність діяльності центрів загальнодержавним вимогам; системність узгодження напрямів та методів дослідження професійної структури попиту на ринку праці.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Основними принципами, що покладені в управління діяльністю Національного та регіональних центрів дослідження професійної структури попиту на ринку праці (далі – Центри) є: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системність – діяльність центру розглядається як система взаємопов’язаних єдиними цілями, завданнями та функціями суб’єктів;</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цілеспрямованість – акцентує увагу на спрямовуванні діяльності центрів на досягнення поставлених цілей та завдань;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послідовність – передбачає дотримання наступності у своїй діяльності, узгодження цілей і завдань у прийнятті рішень;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прогностичність – спрямована на виявлення та прогнозування сучасних тенденцій в економіці, на ринку праці та використання цієї інформації для корегування підготовки фахівців необхідної кваліфікації;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комплексність – полягає в тому, що всі структурні елементи національного центру дослідження професійної структури попиту на ринку праці є його складовою і невід’ємною частиною;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масштабність – необхідність охоплення дослідженням та прогнозуванням всієї професійної структури попиту на ринку праці;</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публічність – доступність широкого кола громадськості до інформації щодо поточного та перспективного функціонування та розвитку ринку праці;</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відповідність ефективності діяльності та економічності – досягнення узгодженості між ефективністю діяльності та витратами на її забезпечення.</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Управлінські функції Центрів: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функція моніторингу – передбачає створення належної системи статистичного спостереження структури попиту та пропозиції на ринку праці;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функція планування спрямована на планування, формування та розвиток діяльності центру, виявлення напрямів та методів вирішення поставлених цілей;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функція прогнозування полягає у забезпеченні системного прогнозування потреб економіки та соціальної сфери у кваліфікованих кадрах, запровадженні механізму формування державного замовлення на підготовку кадрів з урахуванням середньострокових прогнозів;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функція організації спрямована на внутрішній і зовнішній аналіз діяльності центру, визначення мети, завдань функціонування та їх </w:t>
      </w:r>
      <w:r w:rsidRPr="006D3258">
        <w:rPr>
          <w:rFonts w:ascii="Times New Roman" w:hAnsi="Times New Roman" w:cs="Times New Roman"/>
          <w:sz w:val="28"/>
          <w:szCs w:val="28"/>
        </w:rPr>
        <w:lastRenderedPageBreak/>
        <w:t xml:space="preserve">узгодження з результатами діяльності, формування методики визначення отриманих результатів;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функція контролю акцентує увагу на необхідності створення дієвої системи контролю за якістю досліджень, що проводяться центром, а також контроль за відповідністю рівня підготовки кадрів потребам </w:t>
      </w:r>
      <w:proofErr w:type="spellStart"/>
      <w:r w:rsidRPr="006D3258">
        <w:rPr>
          <w:rFonts w:ascii="Times New Roman" w:hAnsi="Times New Roman" w:cs="Times New Roman"/>
          <w:sz w:val="28"/>
          <w:szCs w:val="28"/>
        </w:rPr>
        <w:t>соціально-</w:t>
      </w:r>
      <w:proofErr w:type="spellEnd"/>
      <w:r w:rsidRPr="006D3258">
        <w:rPr>
          <w:rFonts w:ascii="Times New Roman" w:hAnsi="Times New Roman" w:cs="Times New Roman"/>
          <w:sz w:val="28"/>
          <w:szCs w:val="28"/>
        </w:rPr>
        <w:t xml:space="preserve"> економічного розвитку регіонів, перспективам розвитку галузей економіки та соціальної сфери.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Мета створення Центрів – забезпечення системного прогнозування потреб економіки та соціальної сфери у кваліфікованих кадрах, запровадження  механізму формування державного замовлення на підготовку кадрів з урахуванням середньострокових прогнозів.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Завдання Центрів: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збір, узагальнення і розподіл інформації щодо професій, галузей виробництва і підприємств;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організація процесу планування та прогнозування потреби ринку праці у фахівцях та робітничих кадрах;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удосконалення нормативно-правової бази, керівництво, координація, організація інформаційно-методичного забезпечення та практичної роботи з проведення досліджень професійної структури попиту на ринку праці;</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створення належної системи статистичного спостереження структури попиту та пропозиції на ринку праці;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дослідження відповідності рівня підготовки кадрів потребам </w:t>
      </w:r>
      <w:proofErr w:type="spellStart"/>
      <w:r w:rsidRPr="006D3258">
        <w:rPr>
          <w:rFonts w:ascii="Times New Roman" w:hAnsi="Times New Roman" w:cs="Times New Roman"/>
          <w:sz w:val="28"/>
          <w:szCs w:val="28"/>
        </w:rPr>
        <w:t>соціально-</w:t>
      </w:r>
      <w:proofErr w:type="spellEnd"/>
      <w:r w:rsidRPr="006D3258">
        <w:rPr>
          <w:rFonts w:ascii="Times New Roman" w:hAnsi="Times New Roman" w:cs="Times New Roman"/>
          <w:sz w:val="28"/>
          <w:szCs w:val="28"/>
        </w:rPr>
        <w:t xml:space="preserve"> економічного розвитку регіонів та перспективам розвитку галузей економіки та соціальної сфери;</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співпраця з Державною службою статистики України та її головними управліннями в областях, навчальними закладами, об’єднаннями роботодавців, підприємцями, </w:t>
      </w:r>
      <w:proofErr w:type="spellStart"/>
      <w:r w:rsidRPr="006D3258">
        <w:rPr>
          <w:rFonts w:ascii="Times New Roman" w:hAnsi="Times New Roman" w:cs="Times New Roman"/>
          <w:sz w:val="28"/>
          <w:szCs w:val="28"/>
        </w:rPr>
        <w:t>рекрутинговими</w:t>
      </w:r>
      <w:proofErr w:type="spellEnd"/>
      <w:r w:rsidRPr="006D3258">
        <w:rPr>
          <w:rFonts w:ascii="Times New Roman" w:hAnsi="Times New Roman" w:cs="Times New Roman"/>
          <w:sz w:val="28"/>
          <w:szCs w:val="28"/>
        </w:rPr>
        <w:t xml:space="preserve"> агентствами тощо з метою узгодження потреб галузей економіки у кваліфікованих кадрах;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забезпечення якісного збалансування структури попиту та пропозиції на ринку праці.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Для вирішення поставлених перед Центрами цілей та завдань необхідним є виокремлення в його складі окремих відділів, кожний з яких повинен мати свої функціональні напрями діяльності.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 Національному центрі дослідження професійної структури попиту на ринку праці передбачається створення 3-х відділів: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Відділ науково-методичної та інформаційної роботи забезпечує системну, цілеспрямовану роботу з керівництва, координації, методичної та практичної допомоги у проведенні досліджень структури попиту на ринку праці.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Відділ забезпечує співпрацю з соціальними партнерами, громадськістю та засобами масової інформації щодо отримання необхідних даних та інформаційне забезпечення прогнозування потреб економіки у кваліфікованих кадрах.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Діяльність аналітичного відділу спрямована на організацію та проведення роботи зі створення належної системи статистичного спостереження структури попиту та пропозиції на ринку праці, аналіз та оцінювання потреб суспільства у кваліфікованих кадрах, вимог роботодавців до рівня професійних </w:t>
      </w:r>
      <w:proofErr w:type="spellStart"/>
      <w:r w:rsidRPr="006D3258">
        <w:rPr>
          <w:rFonts w:ascii="Times New Roman" w:hAnsi="Times New Roman" w:cs="Times New Roman"/>
          <w:sz w:val="28"/>
          <w:szCs w:val="28"/>
        </w:rPr>
        <w:t>компетенцій</w:t>
      </w:r>
      <w:proofErr w:type="spellEnd"/>
      <w:r w:rsidRPr="006D3258">
        <w:rPr>
          <w:rFonts w:ascii="Times New Roman" w:hAnsi="Times New Roman" w:cs="Times New Roman"/>
          <w:sz w:val="28"/>
          <w:szCs w:val="28"/>
        </w:rPr>
        <w:t xml:space="preserve"> працівників, обсягів підготовки необхідних на ринку праці спеціалістів, кон’юнктури ринку праці.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Основні функції відділу полягають у проведенні дослідження відповідності рівня підготовки кадрів перспективам </w:t>
      </w:r>
      <w:proofErr w:type="spellStart"/>
      <w:r w:rsidRPr="006D3258">
        <w:rPr>
          <w:rFonts w:ascii="Times New Roman" w:hAnsi="Times New Roman" w:cs="Times New Roman"/>
          <w:sz w:val="28"/>
          <w:szCs w:val="28"/>
        </w:rPr>
        <w:t>соціально-</w:t>
      </w:r>
      <w:proofErr w:type="spellEnd"/>
      <w:r w:rsidRPr="006D3258">
        <w:rPr>
          <w:rFonts w:ascii="Times New Roman" w:hAnsi="Times New Roman" w:cs="Times New Roman"/>
          <w:sz w:val="28"/>
          <w:szCs w:val="28"/>
        </w:rPr>
        <w:t xml:space="preserve"> економічного розвитку регіонів та галузей економіки, організації процесу планування та прогнозування потреби ринку праці у фахівцях та робітничих кадрах.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Відділ роботи з навчальними закладами та підприємствами забезпечує інформування навчальних закладів про особливості сучасної структури попиту на ринку праці. Діяльність відділу спрямована на координацію та узгодження питань щодо удосконалення порядку організації професійного навчання, забезпечення співпраці з навчальними закладами з метою узгодження потреб економіки у кваліфікованих кадрах.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Діяльність відділу спрямована на залучення роботодавців до питань професійної підготовки та навчання кадрів, забезпечення співпраці з підприємствами з метою дослідження їх потреб у кваліфікованих кадрах, інформування підприємств про стан, основні тенденції і процеси на ринку праці.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 регіональних центрах дослідження професійної структури попиту на ринку праці передбачається створення 2-х відділів: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Відділ інформаційно-аналітичної роботи забезпечує системну, цілеспрямовану роботу з безпосереднього проведення досліджень структури попиту на регіональному ринку праці. Відділ забезпечує співпрацю з соціальними партнерами, громадськістю та засобами масової інформації щодо отримання необхідних даних та інформаційне забезпечення прогнозування потреб економіки у кваліфікованих кадрах. Проводить аналіз та оцінювання  потреб певного регіону у кваліфікованих кадрах, вимог роботодавців до рівня професійних </w:t>
      </w:r>
      <w:proofErr w:type="spellStart"/>
      <w:r w:rsidRPr="006D3258">
        <w:rPr>
          <w:rFonts w:ascii="Times New Roman" w:hAnsi="Times New Roman" w:cs="Times New Roman"/>
          <w:sz w:val="28"/>
          <w:szCs w:val="28"/>
        </w:rPr>
        <w:t>компетенцій</w:t>
      </w:r>
      <w:proofErr w:type="spellEnd"/>
      <w:r w:rsidRPr="006D3258">
        <w:rPr>
          <w:rFonts w:ascii="Times New Roman" w:hAnsi="Times New Roman" w:cs="Times New Roman"/>
          <w:sz w:val="28"/>
          <w:szCs w:val="28"/>
        </w:rPr>
        <w:t xml:space="preserve"> працівників, обсягів підготовки, необхідних на ринку праці, спеціалістів, кон’юнктури ринку праці. Основні функції відділу полягають у проведенні дослідження відповідності рівня підготовки кадрів перспективам соціально-економічного розвитку відповідного регіону та галузей економіки, організації процесу планування та прогнозування потреби ринку праці у фахівцях та робітничих кадрах.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Відділ роботи з навчальними закладами та підприємствами забезпечує інформування навчальних закладів про особливості сучасної структури попиту на ринку праці. Діяльність відділу спрямована на координацію та узгодження питань щодо удосконалення порядку організації професійного навчання, забезпечення співпраці з навчальними закладами з метою узгодження потреб економіки у кваліфікованих кадрах. Діяльність відділу спрямована на залучення роботодавців до питань професійної підготовки та навчання кадрів, забезпечення співпраці з підприємствами з метою </w:t>
      </w:r>
      <w:r w:rsidRPr="006D3258">
        <w:rPr>
          <w:rFonts w:ascii="Times New Roman" w:hAnsi="Times New Roman" w:cs="Times New Roman"/>
          <w:sz w:val="28"/>
          <w:szCs w:val="28"/>
        </w:rPr>
        <w:lastRenderedPageBreak/>
        <w:t xml:space="preserve">дослідження їх потреб у кваліфікованих кадрах, інформування підприємств про стан, основні тенденції і процеси на ринку праці.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Передбачаються наступні результати діяльності Центрів: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впровадження єдиних науково-обґрунтованих підходів щодо створення ефективної системи статистичного спостереження структури попиту та пропозиції на ринку праці;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створення сучасної системи моніторингу, планування та прогнозування потреби ринку праці у кваліфікованих кадрах;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розробка та узгодження перспективних напрямів співпраці з роботодавцями та органами місцевої влади щодо впровадження системного прогнозування з метою узгодження потреб галузей економіки у кваліфікованих кадрах;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забезпечення відповідності рівня підготовки кадрів потребам </w:t>
      </w:r>
      <w:proofErr w:type="spellStart"/>
      <w:r w:rsidRPr="006D3258">
        <w:rPr>
          <w:rFonts w:ascii="Times New Roman" w:hAnsi="Times New Roman" w:cs="Times New Roman"/>
          <w:sz w:val="28"/>
          <w:szCs w:val="28"/>
        </w:rPr>
        <w:t>соціально-</w:t>
      </w:r>
      <w:proofErr w:type="spellEnd"/>
      <w:r w:rsidRPr="006D3258">
        <w:rPr>
          <w:rFonts w:ascii="Times New Roman" w:hAnsi="Times New Roman" w:cs="Times New Roman"/>
          <w:sz w:val="28"/>
          <w:szCs w:val="28"/>
        </w:rPr>
        <w:t xml:space="preserve"> економічного розвитку регіонів, перспективам розвитку галузей економіки та соціальної сфери;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формування та надання пропозицій до Державного комітету України з питань технічного регулювання та споживчої політики щодо внесення змін до діючого Класифікатора професій з появою нових професій та спеціальностей внаслідок розвитку новітніх видів технологій.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Розвиток запропонованої структури є важливим та актуальним для служби зайнятості, навчальних закладів та суспільства в цілому. </w:t>
      </w:r>
    </w:p>
    <w:p w:rsidR="0030426B" w:rsidRPr="006D3258" w:rsidRDefault="0030426B"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Отримані результати щодо визначення необхідного спектру і обсягу освітніх послуг запобігатимуть зайвим витратам коштів страхового фонду на випадок безробіття, державних і приватних коштів на навчання населення, у тому числі молоді, за спеціальностями, за якими вони не мають змоги надійно працевлаштуватися. Запропонована структура має всі підстави стати </w:t>
      </w:r>
      <w:proofErr w:type="spellStart"/>
      <w:r w:rsidRPr="006D3258">
        <w:rPr>
          <w:rFonts w:ascii="Times New Roman" w:hAnsi="Times New Roman" w:cs="Times New Roman"/>
          <w:sz w:val="28"/>
          <w:szCs w:val="28"/>
        </w:rPr>
        <w:t>високоекономічною</w:t>
      </w:r>
      <w:proofErr w:type="spellEnd"/>
      <w:r w:rsidRPr="006D3258">
        <w:rPr>
          <w:rFonts w:ascii="Times New Roman" w:hAnsi="Times New Roman" w:cs="Times New Roman"/>
          <w:sz w:val="28"/>
          <w:szCs w:val="28"/>
        </w:rPr>
        <w:t xml:space="preserve"> для суспільства, допоможе узгоджувати інтереси споживачів освітніх послуг та навчальних закладів й створити реальний механізм консолідації різних джерел коштів.</w:t>
      </w:r>
    </w:p>
    <w:p w:rsidR="0030426B" w:rsidRPr="006D3258" w:rsidRDefault="0030426B" w:rsidP="00925F17">
      <w:pPr>
        <w:spacing w:after="0" w:line="360" w:lineRule="auto"/>
        <w:ind w:firstLine="567"/>
        <w:jc w:val="both"/>
        <w:rPr>
          <w:rFonts w:ascii="Times New Roman" w:hAnsi="Times New Roman" w:cs="Times New Roman"/>
          <w:sz w:val="28"/>
          <w:szCs w:val="28"/>
        </w:rPr>
      </w:pPr>
    </w:p>
    <w:p w:rsidR="0030426B" w:rsidRPr="006D3258" w:rsidRDefault="00DC11CD" w:rsidP="00DC11CD">
      <w:pPr>
        <w:spacing w:after="0" w:line="360" w:lineRule="auto"/>
        <w:ind w:firstLine="567"/>
        <w:jc w:val="both"/>
        <w:rPr>
          <w:rFonts w:ascii="Times New Roman" w:hAnsi="Times New Roman" w:cs="Times New Roman"/>
          <w:b/>
          <w:sz w:val="28"/>
          <w:szCs w:val="28"/>
        </w:rPr>
      </w:pPr>
      <w:r w:rsidRPr="006D3258">
        <w:rPr>
          <w:rFonts w:ascii="Times New Roman" w:hAnsi="Times New Roman" w:cs="Times New Roman"/>
          <w:b/>
          <w:sz w:val="28"/>
          <w:szCs w:val="28"/>
        </w:rPr>
        <w:lastRenderedPageBreak/>
        <w:t>3.3 Сприяння працевлаштуванню внутрішньо переміщених осіб через ефективну профорієнтаційну діяльність</w:t>
      </w:r>
    </w:p>
    <w:p w:rsidR="0030426B" w:rsidRPr="006D3258" w:rsidRDefault="0030426B" w:rsidP="00925F17">
      <w:pPr>
        <w:spacing w:after="0" w:line="360" w:lineRule="auto"/>
        <w:ind w:firstLine="567"/>
        <w:jc w:val="both"/>
        <w:rPr>
          <w:rFonts w:ascii="Times New Roman" w:hAnsi="Times New Roman" w:cs="Times New Roman"/>
          <w:sz w:val="28"/>
          <w:szCs w:val="28"/>
        </w:rPr>
      </w:pPr>
    </w:p>
    <w:p w:rsidR="00D26A08" w:rsidRPr="006D3258" w:rsidRDefault="00D26A08" w:rsidP="00925F17">
      <w:pPr>
        <w:spacing w:after="0" w:line="360" w:lineRule="auto"/>
        <w:ind w:firstLine="567"/>
        <w:jc w:val="both"/>
        <w:rPr>
          <w:rFonts w:ascii="Times New Roman" w:hAnsi="Times New Roman" w:cs="Times New Roman"/>
          <w:sz w:val="28"/>
          <w:szCs w:val="28"/>
        </w:rPr>
      </w:pPr>
    </w:p>
    <w:p w:rsidR="00D26A08" w:rsidRPr="006D3258" w:rsidRDefault="00D26A08" w:rsidP="00925F17">
      <w:pPr>
        <w:spacing w:after="0" w:line="360" w:lineRule="auto"/>
        <w:ind w:firstLine="567"/>
        <w:jc w:val="both"/>
        <w:rPr>
          <w:rFonts w:ascii="Times New Roman" w:hAnsi="Times New Roman" w:cs="Times New Roman"/>
          <w:sz w:val="28"/>
          <w:szCs w:val="28"/>
        </w:rPr>
      </w:pPr>
    </w:p>
    <w:p w:rsidR="00DC11CD" w:rsidRPr="006D3258" w:rsidRDefault="00DC11CD"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Нестабільний стан в економіці, проведення в країні тривалої антитерористичної операції, розрив господарських зав’язків з непідконтрольними територіями Криму, Донецької та Луганської областей гіпотетично має негативно позначатися на стані ринку праці. </w:t>
      </w:r>
    </w:p>
    <w:p w:rsidR="00DC11CD" w:rsidRPr="006D3258" w:rsidRDefault="00DC11CD"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Поняття «внутрішньо переміщеної особи» (далі по тексту – ВПО) надано в законі України «Про забезпечення прав і свобод внутрішньо переміщених осіб» № 1706-VII від 20.10.2014, згідно з яким «Внутрішньо переміщеною особою є громадянин України, іноземець або особа без громадянства, яка перебуває на території України на законних підставах та має право на постійне проживання в Україні, яку змусили залишити або покинути своє місце проживання у результаті або з метою уникнення негативних наслідків збройного конфлікту, тимчасової окупації, повсюдних проявів насильства, порушень прав людини та надзвичайних ситуацій природного чи техногенного характеру»</w:t>
      </w:r>
      <w:r w:rsidR="00FC537B" w:rsidRPr="00CD4A3B">
        <w:rPr>
          <w:rFonts w:ascii="Times New Roman" w:hAnsi="Times New Roman" w:cs="Times New Roman"/>
          <w:sz w:val="28"/>
          <w:szCs w:val="28"/>
          <w:lang w:val="ru-RU"/>
        </w:rPr>
        <w:t xml:space="preserve"> [42, </w:t>
      </w:r>
      <w:r w:rsidR="00FC537B" w:rsidRPr="006D3258">
        <w:rPr>
          <w:rFonts w:ascii="Times New Roman" w:hAnsi="Times New Roman" w:cs="Times New Roman"/>
          <w:sz w:val="28"/>
          <w:szCs w:val="28"/>
          <w:lang w:val="en-US"/>
        </w:rPr>
        <w:t>c</w:t>
      </w:r>
      <w:r w:rsidR="00FC537B" w:rsidRPr="00CD4A3B">
        <w:rPr>
          <w:rFonts w:ascii="Times New Roman" w:hAnsi="Times New Roman" w:cs="Times New Roman"/>
          <w:sz w:val="28"/>
          <w:szCs w:val="28"/>
          <w:lang w:val="ru-RU"/>
        </w:rPr>
        <w:t>. 3]</w:t>
      </w:r>
      <w:r w:rsidRPr="006D3258">
        <w:rPr>
          <w:rFonts w:ascii="Times New Roman" w:hAnsi="Times New Roman" w:cs="Times New Roman"/>
          <w:sz w:val="28"/>
          <w:szCs w:val="28"/>
        </w:rPr>
        <w:t>. Слід відзначити, що в Україні переміщення осіб із зони окупації відбувалося не організовано, а стихійно, вимушено, і тому більше за своєю сутністю відповідає поняттю «біженство», однак відмінність ВПО від біженця, за принципами Управління Верховного комісара ООН у справах біженців (УВКБ ООН) полягає у відсутності факту перетину державного кордону з метою залишення зони збройного конфлікту.</w:t>
      </w:r>
    </w:p>
    <w:p w:rsidR="00F81994" w:rsidRPr="006D3258" w:rsidRDefault="00DC11CD"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Найбільша проблема ВПО на ринку праці – не відповідність якісного складу цієї категорії робочої сили потребам місцевих ринків праці. Так, в структурі сегменту безробітних ВПО переважають особи з вищою освітою та високою кваліфікацією – питома вага законодавців, державних службовців, керівників, менеджерів, професіоналів та фахівців складає загалом – 52,8% </w:t>
      </w:r>
      <w:r w:rsidRPr="006D3258">
        <w:rPr>
          <w:rFonts w:ascii="Times New Roman" w:hAnsi="Times New Roman" w:cs="Times New Roman"/>
          <w:sz w:val="28"/>
          <w:szCs w:val="28"/>
        </w:rPr>
        <w:lastRenderedPageBreak/>
        <w:t>або майже 5 тис. осіб, тоді як в структурі попиту на робочу силу, за даними ДСЗ, на цю категорію персоналу припадає</w:t>
      </w:r>
      <w:r w:rsidR="00F81994" w:rsidRPr="006D3258">
        <w:rPr>
          <w:rFonts w:ascii="Times New Roman" w:hAnsi="Times New Roman" w:cs="Times New Roman"/>
          <w:sz w:val="28"/>
          <w:szCs w:val="28"/>
        </w:rPr>
        <w:t xml:space="preserve"> лише 33% пропонованих вакансій</w:t>
      </w:r>
      <w:r w:rsidRPr="006D3258">
        <w:rPr>
          <w:rFonts w:ascii="Times New Roman" w:hAnsi="Times New Roman" w:cs="Times New Roman"/>
          <w:sz w:val="28"/>
          <w:szCs w:val="28"/>
        </w:rPr>
        <w:t xml:space="preserve">. Слід також врахувати територіальну нерівномірність розподілу ВПО та наявних вакансій, внаслідок чого, на початок 2016р. найбільший рівень безробіття за методологією МОП на кінець 2015р. був зафіксований в Луганській (15,4%) та Донецькій (13,6%) областях, а не в регіонах з традиційно низькими рівнями безробіття – Рівненській, Тернопільській, Чернігівській, Житомирській областях. </w:t>
      </w:r>
    </w:p>
    <w:p w:rsidR="00F81994" w:rsidRPr="006D3258" w:rsidRDefault="00DC11CD"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Вирішенню проблем забезпечення зайнятості ВПО мало на меті прийняття 05 березня 2015 року Закону України № 245-VIII «Про внесення змін до деяких законів України щодо посилення соціального захисту внутрішньо переміщених осіб», яким визначено, що роботодавцю компенсуються витрати на оплату праці (але не вище середнього рівня заробітної плати, що склався у відповідному регіоні за минулий місяць) за працевлаштування зареєстрованих безробітних з числа внутрішньо переміщених осіб на умовах строкових трудових договорів тривалістю не більше шести календарних місяців, за умови збереження гарантій зайнятості такої особи протягом періоду, що перевищує тривалість виплати у два рази. Проте порядок компенсації витрат на оплату праці був затверджений лише через півроку Постановою Уряду № 696 від 08.09.2015, і його не можна назвати прозорим та цілком зрозумілим роботодавцю: </w:t>
      </w:r>
    </w:p>
    <w:p w:rsidR="00F81994" w:rsidRPr="006D3258" w:rsidRDefault="00DC11CD"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 надання компенсації за працевлаштування зареєстрованих безробітних з числа внутрішньо переміщених осіб на умовах безстрокових трудових договорів Законом не визначено; </w:t>
      </w:r>
    </w:p>
    <w:p w:rsidR="00F81994" w:rsidRPr="006D3258" w:rsidRDefault="00DC11CD"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2) тривалість компенсації витрат роботодавця, який працевлаштовує внутрішньо переміщених осіб понад шість місяців, але не більше дванадцяти календарних місяців, визначається рішенням регіональних координаційних комітетів сприяння зайнятості за погодженням з відповідними територіальними органами Міністерства соціальної політики України</w:t>
      </w:r>
      <w:r w:rsidR="00F81994" w:rsidRPr="006D3258">
        <w:rPr>
          <w:rFonts w:ascii="Times New Roman" w:hAnsi="Times New Roman" w:cs="Times New Roman"/>
          <w:sz w:val="28"/>
          <w:szCs w:val="28"/>
        </w:rPr>
        <w:t>;</w:t>
      </w:r>
      <w:r w:rsidRPr="006D3258">
        <w:rPr>
          <w:rFonts w:ascii="Times New Roman" w:hAnsi="Times New Roman" w:cs="Times New Roman"/>
          <w:sz w:val="28"/>
          <w:szCs w:val="28"/>
        </w:rPr>
        <w:t xml:space="preserve"> </w:t>
      </w:r>
    </w:p>
    <w:p w:rsidR="00F81994" w:rsidRPr="006D3258" w:rsidRDefault="00DC11CD"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3) у разі звільненні працівника зазначеної категорії з ініціативи роботодавця або за згодою сторін до закінчення встановленого строку збереження гарантій зайнятості, сума виплачених коштів повертається у повному обсязі до бюджету Фонду загальнообов’язкового державного соціального страхування України на випадок безробіття або Фонду соціального захисту інвалідів залежно від джерела компенсації. Окрім того, роботодавцю не виплачується компенсація у разі, коли останній має заборгованість із сплати єдиного внеску на загальнообов’язкове державне соціальне страхування та/або страхових внесків на загальнообов’язкове державне пенсійне страхування. </w:t>
      </w:r>
    </w:p>
    <w:p w:rsidR="00F81994" w:rsidRPr="006D3258" w:rsidRDefault="00DC11CD"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Все зазначене більше сприяє поширенню неформальної зайнятості ВПО, що значно погіршує соціально-трудові права та гарантії цієї категорії населення. Відсутність офіційних даних щодо рівня оплати праці, тривалості робочого часу та умов праці ВПО не дає можливості реально оцінити їх соціально-економічне становище, проте через </w:t>
      </w:r>
      <w:proofErr w:type="spellStart"/>
      <w:r w:rsidRPr="006D3258">
        <w:rPr>
          <w:rFonts w:ascii="Times New Roman" w:hAnsi="Times New Roman" w:cs="Times New Roman"/>
          <w:sz w:val="28"/>
          <w:szCs w:val="28"/>
        </w:rPr>
        <w:t>огляди-</w:t>
      </w:r>
      <w:proofErr w:type="spellEnd"/>
      <w:r w:rsidRPr="006D3258">
        <w:rPr>
          <w:rFonts w:ascii="Times New Roman" w:hAnsi="Times New Roman" w:cs="Times New Roman"/>
          <w:sz w:val="28"/>
          <w:szCs w:val="28"/>
        </w:rPr>
        <w:t xml:space="preserve"> спільні оцінки УВКБ ООН, публікації в пресі, дослідження громадських організацій переселенців, можна зробити висновки, про непоодинокими є випадки: </w:t>
      </w:r>
    </w:p>
    <w:p w:rsidR="00F81994" w:rsidRPr="006D3258" w:rsidRDefault="00DC11CD"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відмови в працевлаштуванні через ризики втрати переселенцем тимчасового житла, повернення на постійне місце проживання, «ненадійності» працівника; </w:t>
      </w:r>
    </w:p>
    <w:p w:rsidR="00F81994" w:rsidRPr="006D3258" w:rsidRDefault="00DC11CD"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пропонування роботи, яка не відповідає освіті та кваліфікації переселенця; </w:t>
      </w:r>
    </w:p>
    <w:p w:rsidR="00DC11CD" w:rsidRPr="006D3258" w:rsidRDefault="00DC11CD"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заниження рівня оплати праці для переселенця порівняно з аналогічним робочим місцем для вже працюючих працівників, намагання роботодавців зекономити на людях, поставлених у безвихідну життєву ситуацію [5]</w:t>
      </w:r>
    </w:p>
    <w:p w:rsidR="00DC11CD" w:rsidRPr="006D3258" w:rsidRDefault="00F81994"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Тому ми вважаємо, що в</w:t>
      </w:r>
      <w:r w:rsidR="00DC11CD" w:rsidRPr="006D3258">
        <w:rPr>
          <w:rFonts w:ascii="Times New Roman" w:hAnsi="Times New Roman" w:cs="Times New Roman"/>
          <w:sz w:val="28"/>
          <w:szCs w:val="28"/>
        </w:rPr>
        <w:t xml:space="preserve">ажливим напрямом вдосконалення державної політики регулювання ринку праці повинно стати сприяння працевлаштуванню внутрішньо переміщених осіб через ефективну профорієнтаційну діяльність. Профорієнтаційна робота служби зайнятості надає змогу подивитися внутрішнім поглядом на проблеми </w:t>
      </w:r>
      <w:r w:rsidR="00DC11CD" w:rsidRPr="006D3258">
        <w:rPr>
          <w:rFonts w:ascii="Times New Roman" w:hAnsi="Times New Roman" w:cs="Times New Roman"/>
          <w:sz w:val="28"/>
          <w:szCs w:val="28"/>
        </w:rPr>
        <w:lastRenderedPageBreak/>
        <w:t xml:space="preserve">працевлаштування внутрішньо переміщених осіб. Тому, побудова комплексного підходу – є першочерговою задачею при роботі з цією категорією населення. </w:t>
      </w:r>
    </w:p>
    <w:p w:rsidR="00DC11CD" w:rsidRPr="006D3258" w:rsidRDefault="00DC11CD"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Для цього необхідно удосконалити </w:t>
      </w:r>
      <w:proofErr w:type="spellStart"/>
      <w:r w:rsidRPr="006D3258">
        <w:rPr>
          <w:rFonts w:ascii="Times New Roman" w:hAnsi="Times New Roman" w:cs="Times New Roman"/>
          <w:sz w:val="28"/>
          <w:szCs w:val="28"/>
        </w:rPr>
        <w:t>інформаційно-</w:t>
      </w:r>
      <w:proofErr w:type="spellEnd"/>
      <w:r w:rsidRPr="006D3258">
        <w:rPr>
          <w:rFonts w:ascii="Times New Roman" w:hAnsi="Times New Roman" w:cs="Times New Roman"/>
          <w:sz w:val="28"/>
          <w:szCs w:val="28"/>
        </w:rPr>
        <w:t xml:space="preserve"> </w:t>
      </w:r>
      <w:r w:rsidR="00F81994" w:rsidRPr="006D3258">
        <w:rPr>
          <w:rFonts w:ascii="Times New Roman" w:hAnsi="Times New Roman" w:cs="Times New Roman"/>
          <w:sz w:val="28"/>
          <w:szCs w:val="28"/>
        </w:rPr>
        <w:t>консультаційну</w:t>
      </w:r>
      <w:r w:rsidRPr="006D3258">
        <w:rPr>
          <w:rFonts w:ascii="Times New Roman" w:hAnsi="Times New Roman" w:cs="Times New Roman"/>
          <w:sz w:val="28"/>
          <w:szCs w:val="28"/>
        </w:rPr>
        <w:t xml:space="preserve"> та профорієнтаційну роботу з внутрішньо переміщеними особами: підвищити рівень охоплення переміщених осіб, залучити їх до активних заходів сприяння зайнятості. </w:t>
      </w:r>
    </w:p>
    <w:p w:rsidR="00DC11CD" w:rsidRPr="006D3258" w:rsidRDefault="00DC11CD" w:rsidP="00925F17">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Алгоритм побудови профорієнтаційної роботи з внутрішньо переміщеними особами представлений на рис. 3.3. </w:t>
      </w:r>
    </w:p>
    <w:p w:rsidR="00D26A08" w:rsidRPr="006D3258" w:rsidRDefault="00D26A08" w:rsidP="00D26A0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Пріоритетними методами профорієнтаційної діяльності при роботі з ВПО є: </w:t>
      </w:r>
    </w:p>
    <w:p w:rsidR="00D26A08" w:rsidRPr="006D3258" w:rsidRDefault="00D26A08" w:rsidP="00D26A0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забезпечення можливості професійного самовизначення ВПО (</w:t>
      </w:r>
      <w:proofErr w:type="spellStart"/>
      <w:r w:rsidRPr="006D3258">
        <w:rPr>
          <w:rFonts w:ascii="Times New Roman" w:hAnsi="Times New Roman" w:cs="Times New Roman"/>
          <w:sz w:val="28"/>
          <w:szCs w:val="28"/>
        </w:rPr>
        <w:t>психодіагностична</w:t>
      </w:r>
      <w:proofErr w:type="spellEnd"/>
      <w:r w:rsidRPr="006D3258">
        <w:rPr>
          <w:rFonts w:ascii="Times New Roman" w:hAnsi="Times New Roman" w:cs="Times New Roman"/>
          <w:sz w:val="28"/>
          <w:szCs w:val="28"/>
        </w:rPr>
        <w:t xml:space="preserve"> допомога ВПО, з метою визначення професійно-важливих якостей; мотивування ВПО до </w:t>
      </w:r>
      <w:proofErr w:type="spellStart"/>
      <w:r w:rsidRPr="006D3258">
        <w:rPr>
          <w:rFonts w:ascii="Times New Roman" w:hAnsi="Times New Roman" w:cs="Times New Roman"/>
          <w:sz w:val="28"/>
          <w:szCs w:val="28"/>
        </w:rPr>
        <w:t>самозайнятості</w:t>
      </w:r>
      <w:proofErr w:type="spellEnd"/>
      <w:r w:rsidRPr="006D3258">
        <w:rPr>
          <w:rFonts w:ascii="Times New Roman" w:hAnsi="Times New Roman" w:cs="Times New Roman"/>
          <w:sz w:val="28"/>
          <w:szCs w:val="28"/>
        </w:rPr>
        <w:t xml:space="preserve">, шляхом з’ясування нахилів та здібностей клієнта) та сприяння конкурентоспроможності ВПО шляхом інформаційно-консультаційного супроводження (збільшення рівня компетентності ВПО на ринку праці; </w:t>
      </w:r>
    </w:p>
    <w:p w:rsidR="00D26A08" w:rsidRPr="006D3258" w:rsidRDefault="00D26A08" w:rsidP="00D26A0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забезпечення інформаційної допомоги ВПО у самовизначенні;</w:t>
      </w:r>
    </w:p>
    <w:p w:rsidR="00D26A08" w:rsidRPr="006D3258" w:rsidRDefault="00D26A08" w:rsidP="00D26A0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відпрацьовування навичок складання резюме, основних правил поведінки під час співбесіди з роботодавцем;</w:t>
      </w:r>
    </w:p>
    <w:p w:rsidR="00D26A08" w:rsidRPr="006D3258" w:rsidRDefault="00D26A08" w:rsidP="00D26A0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підтримка ВПО від початку пошуку роботи до працевлаштування;</w:t>
      </w:r>
    </w:p>
    <w:p w:rsidR="00D26A08" w:rsidRPr="006D3258" w:rsidRDefault="00D26A08" w:rsidP="00D26A0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залучення ВПО до групових та масових заходів з профорієнтації).</w:t>
      </w:r>
    </w:p>
    <w:p w:rsidR="00D26A08" w:rsidRPr="006D3258" w:rsidRDefault="00D26A08" w:rsidP="00D26A0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Ще одним важливим напрямом вирішення проблеми працевлаштування внутрішньо переміщених осіб є розробка та виконання програм, постанов, проектів щодо забезпечення конкурентоспроможності трудового потенціалу внутрішньо переміщених осіб. Зазначені програми мають бути спрямовані не лише на підтримку зайнятості для переселенців, а й сприяти </w:t>
      </w:r>
      <w:proofErr w:type="spellStart"/>
      <w:r w:rsidRPr="006D3258">
        <w:rPr>
          <w:rFonts w:ascii="Times New Roman" w:hAnsi="Times New Roman" w:cs="Times New Roman"/>
          <w:sz w:val="28"/>
          <w:szCs w:val="28"/>
        </w:rPr>
        <w:t>соціально-</w:t>
      </w:r>
      <w:proofErr w:type="spellEnd"/>
      <w:r w:rsidRPr="006D3258">
        <w:rPr>
          <w:rFonts w:ascii="Times New Roman" w:hAnsi="Times New Roman" w:cs="Times New Roman"/>
          <w:sz w:val="28"/>
          <w:szCs w:val="28"/>
        </w:rPr>
        <w:t xml:space="preserve"> економічному розвитку місцевих громад шляхом використання наявного трудового потенціалу переміщених осіб. </w:t>
      </w:r>
    </w:p>
    <w:p w:rsidR="00D26A08" w:rsidRPr="006D3258" w:rsidRDefault="00D26A08" w:rsidP="00D26A08">
      <w:pPr>
        <w:spacing w:after="0" w:line="360" w:lineRule="auto"/>
        <w:ind w:firstLine="567"/>
        <w:jc w:val="both"/>
        <w:rPr>
          <w:rFonts w:ascii="Times New Roman" w:hAnsi="Times New Roman" w:cs="Times New Roman"/>
          <w:sz w:val="28"/>
          <w:szCs w:val="28"/>
        </w:rPr>
      </w:pPr>
    </w:p>
    <w:p w:rsidR="0030426B" w:rsidRPr="006D3258" w:rsidRDefault="0030426B" w:rsidP="00925F17">
      <w:pPr>
        <w:spacing w:after="0" w:line="360" w:lineRule="auto"/>
        <w:ind w:firstLine="567"/>
        <w:jc w:val="both"/>
        <w:rPr>
          <w:rFonts w:ascii="Times New Roman" w:hAnsi="Times New Roman" w:cs="Times New Roman"/>
          <w:sz w:val="28"/>
          <w:szCs w:val="28"/>
        </w:rPr>
      </w:pPr>
    </w:p>
    <w:p w:rsidR="0030426B" w:rsidRPr="006D3258" w:rsidRDefault="00BE7CA6" w:rsidP="00925F1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eastAsia="ru-RU"/>
        </w:rPr>
        <w:pict>
          <v:roundrect id="_x0000_s1056" style="position:absolute;left:0;text-align:left;margin-left:10.95pt;margin-top:-7.25pt;width:443pt;height:109pt;z-index:251688960" arcsize="10923f">
            <v:textbox style="mso-next-textbox:#_x0000_s1056">
              <w:txbxContent>
                <w:p w:rsidR="00455DCB" w:rsidRPr="00DC11CD" w:rsidRDefault="00455DCB" w:rsidP="00DC11CD">
                  <w:pPr>
                    <w:jc w:val="center"/>
                    <w:rPr>
                      <w:rFonts w:ascii="Times New Roman" w:hAnsi="Times New Roman" w:cs="Times New Roman"/>
                      <w:b/>
                      <w:sz w:val="24"/>
                      <w:szCs w:val="24"/>
                    </w:rPr>
                  </w:pPr>
                  <w:r w:rsidRPr="00DC11CD">
                    <w:rPr>
                      <w:rFonts w:ascii="Times New Roman" w:hAnsi="Times New Roman" w:cs="Times New Roman"/>
                      <w:b/>
                      <w:sz w:val="24"/>
                      <w:szCs w:val="24"/>
                    </w:rPr>
                    <w:t xml:space="preserve">З'ЯСУВАННЯ ЕМОЦІЙНОГО СТАНУ ПЕРЕСЕЛЕНЦЯ </w:t>
                  </w:r>
                </w:p>
                <w:p w:rsidR="00455DCB" w:rsidRPr="00DC11CD" w:rsidRDefault="00455DCB" w:rsidP="00DC11CD">
                  <w:pPr>
                    <w:jc w:val="center"/>
                    <w:rPr>
                      <w:rFonts w:ascii="Times New Roman" w:hAnsi="Times New Roman" w:cs="Times New Roman"/>
                      <w:sz w:val="24"/>
                      <w:szCs w:val="24"/>
                    </w:rPr>
                  </w:pPr>
                  <w:r w:rsidRPr="00DC11CD">
                    <w:rPr>
                      <w:rFonts w:ascii="Times New Roman" w:hAnsi="Times New Roman" w:cs="Times New Roman"/>
                      <w:sz w:val="24"/>
                      <w:szCs w:val="24"/>
                    </w:rPr>
                    <w:t>Проведення бесіди, в рамках якої спеціаліст (методом спостереження) з’ясовує емоційний стан людини; проведення психодіагностики (як більш надійного методу з’ясування емоційного стану), при умові згоди особи використовувати тести на визначення рівня стресу.</w:t>
                  </w:r>
                </w:p>
              </w:txbxContent>
            </v:textbox>
          </v:roundrect>
        </w:pict>
      </w:r>
    </w:p>
    <w:p w:rsidR="0030426B" w:rsidRPr="006D3258" w:rsidRDefault="0030426B" w:rsidP="00925F17">
      <w:pPr>
        <w:spacing w:after="0" w:line="360" w:lineRule="auto"/>
        <w:ind w:firstLine="567"/>
        <w:jc w:val="both"/>
        <w:rPr>
          <w:rFonts w:ascii="Times New Roman" w:hAnsi="Times New Roman" w:cs="Times New Roman"/>
          <w:sz w:val="28"/>
          <w:szCs w:val="28"/>
        </w:rPr>
      </w:pPr>
    </w:p>
    <w:p w:rsidR="0030426B" w:rsidRPr="006D3258" w:rsidRDefault="0030426B" w:rsidP="00925F17">
      <w:pPr>
        <w:spacing w:after="0" w:line="360" w:lineRule="auto"/>
        <w:ind w:firstLine="567"/>
        <w:jc w:val="both"/>
        <w:rPr>
          <w:rFonts w:ascii="Times New Roman" w:hAnsi="Times New Roman" w:cs="Times New Roman"/>
          <w:sz w:val="28"/>
          <w:szCs w:val="28"/>
        </w:rPr>
      </w:pPr>
    </w:p>
    <w:p w:rsidR="0030426B" w:rsidRPr="006D3258" w:rsidRDefault="0030426B" w:rsidP="00925F17">
      <w:pPr>
        <w:spacing w:after="0" w:line="360" w:lineRule="auto"/>
        <w:ind w:firstLine="567"/>
        <w:jc w:val="both"/>
        <w:rPr>
          <w:rFonts w:ascii="Times New Roman" w:hAnsi="Times New Roman" w:cs="Times New Roman"/>
          <w:sz w:val="28"/>
          <w:szCs w:val="28"/>
        </w:rPr>
      </w:pPr>
    </w:p>
    <w:p w:rsidR="00DC11CD" w:rsidRPr="006D3258" w:rsidRDefault="00BE7CA6" w:rsidP="00925F1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eastAsia="ru-RU"/>
        </w:rPr>
        <w:pict>
          <v:shape id="_x0000_s1061" type="#_x0000_t67" style="position:absolute;left:0;text-align:left;margin-left:206.95pt;margin-top:5.15pt;width:47pt;height:29pt;z-index:251694080">
            <v:textbox style="layout-flow:vertical-ideographic"/>
          </v:shape>
        </w:pict>
      </w:r>
      <w:r>
        <w:rPr>
          <w:rFonts w:ascii="Times New Roman" w:hAnsi="Times New Roman" w:cs="Times New Roman"/>
          <w:sz w:val="28"/>
          <w:szCs w:val="28"/>
          <w:lang w:eastAsia="ru-RU"/>
        </w:rPr>
        <w:pict>
          <v:roundrect id="_x0000_s1058" style="position:absolute;left:0;text-align:left;margin-left:10.95pt;margin-top:170.15pt;width:443pt;height:117pt;z-index:251691008" arcsize="10923f">
            <v:textbox style="mso-next-textbox:#_x0000_s1058">
              <w:txbxContent>
                <w:p w:rsidR="00455DCB" w:rsidRPr="00DC11CD" w:rsidRDefault="00455DCB" w:rsidP="00DC11CD">
                  <w:pPr>
                    <w:spacing w:after="0" w:line="240" w:lineRule="auto"/>
                    <w:jc w:val="center"/>
                    <w:rPr>
                      <w:rFonts w:ascii="Times New Roman" w:hAnsi="Times New Roman" w:cs="Times New Roman"/>
                      <w:b/>
                      <w:sz w:val="24"/>
                      <w:szCs w:val="24"/>
                    </w:rPr>
                  </w:pPr>
                  <w:r w:rsidRPr="00DC11CD">
                    <w:rPr>
                      <w:rFonts w:ascii="Times New Roman" w:hAnsi="Times New Roman" w:cs="Times New Roman"/>
                      <w:b/>
                      <w:sz w:val="24"/>
                      <w:szCs w:val="24"/>
                    </w:rPr>
                    <w:t>ЗРУШЕННЯ НАСТРОЮ ОСОБИ У ПОЗИТИВНЕ РУСЛО</w:t>
                  </w:r>
                </w:p>
                <w:p w:rsidR="00455DCB" w:rsidRDefault="00455DCB" w:rsidP="00DC11CD">
                  <w:pPr>
                    <w:spacing w:after="0" w:line="240" w:lineRule="auto"/>
                    <w:jc w:val="center"/>
                    <w:rPr>
                      <w:rFonts w:ascii="Times New Roman" w:hAnsi="Times New Roman" w:cs="Times New Roman"/>
                      <w:sz w:val="24"/>
                      <w:szCs w:val="24"/>
                    </w:rPr>
                  </w:pPr>
                </w:p>
                <w:p w:rsidR="00455DCB" w:rsidRPr="00DC11CD" w:rsidRDefault="00455DCB" w:rsidP="00DC11CD">
                  <w:pPr>
                    <w:spacing w:after="0" w:line="240" w:lineRule="auto"/>
                    <w:jc w:val="center"/>
                  </w:pPr>
                  <w:r w:rsidRPr="00DC11CD">
                    <w:rPr>
                      <w:rFonts w:ascii="Times New Roman" w:hAnsi="Times New Roman" w:cs="Times New Roman"/>
                      <w:sz w:val="24"/>
                      <w:szCs w:val="24"/>
                    </w:rPr>
                    <w:t xml:space="preserve">Відстеження зміни настрою особи, вимір емоційної напруги, шляхом тестування, після проведення </w:t>
                  </w:r>
                  <w:proofErr w:type="spellStart"/>
                  <w:r w:rsidRPr="00DC11CD">
                    <w:rPr>
                      <w:rFonts w:ascii="Times New Roman" w:hAnsi="Times New Roman" w:cs="Times New Roman"/>
                      <w:sz w:val="24"/>
                      <w:szCs w:val="24"/>
                    </w:rPr>
                    <w:t>тренінгових</w:t>
                  </w:r>
                  <w:proofErr w:type="spellEnd"/>
                  <w:r>
                    <w:rPr>
                      <w:rFonts w:ascii="Times New Roman" w:hAnsi="Times New Roman" w:cs="Times New Roman"/>
                      <w:sz w:val="24"/>
                      <w:szCs w:val="24"/>
                    </w:rPr>
                    <w:t xml:space="preserve"> </w:t>
                  </w:r>
                  <w:r w:rsidRPr="00DC11CD">
                    <w:rPr>
                      <w:rFonts w:ascii="Times New Roman" w:hAnsi="Times New Roman" w:cs="Times New Roman"/>
                      <w:sz w:val="24"/>
                      <w:szCs w:val="24"/>
                    </w:rPr>
                    <w:t>вправ;</w:t>
                  </w:r>
                  <w:r>
                    <w:rPr>
                      <w:rFonts w:ascii="Times New Roman" w:hAnsi="Times New Roman" w:cs="Times New Roman"/>
                      <w:sz w:val="24"/>
                      <w:szCs w:val="24"/>
                    </w:rPr>
                    <w:t xml:space="preserve"> </w:t>
                  </w:r>
                  <w:r w:rsidRPr="00DC11CD">
                    <w:rPr>
                      <w:rFonts w:ascii="Times New Roman" w:hAnsi="Times New Roman" w:cs="Times New Roman"/>
                      <w:sz w:val="24"/>
                      <w:szCs w:val="24"/>
                    </w:rPr>
                    <w:t>інформування внутрішньо переміщених осіб щодо можливостей отримання психологічної підтримки шляхом</w:t>
                  </w:r>
                  <w:r>
                    <w:rPr>
                      <w:rFonts w:ascii="Times New Roman" w:hAnsi="Times New Roman" w:cs="Times New Roman"/>
                      <w:sz w:val="24"/>
                      <w:szCs w:val="24"/>
                    </w:rPr>
                    <w:t xml:space="preserve"> </w:t>
                  </w:r>
                  <w:r w:rsidRPr="00DC11CD">
                    <w:rPr>
                      <w:rFonts w:ascii="Times New Roman" w:hAnsi="Times New Roman" w:cs="Times New Roman"/>
                      <w:sz w:val="24"/>
                      <w:szCs w:val="24"/>
                    </w:rPr>
                    <w:t>відвідування семінарів-тренінгів у партнерських організаціях з метою</w:t>
                  </w:r>
                  <w:r>
                    <w:rPr>
                      <w:rFonts w:ascii="Times New Roman" w:hAnsi="Times New Roman" w:cs="Times New Roman"/>
                      <w:sz w:val="24"/>
                      <w:szCs w:val="24"/>
                    </w:rPr>
                    <w:t xml:space="preserve"> </w:t>
                  </w:r>
                  <w:r w:rsidRPr="00DC11CD">
                    <w:rPr>
                      <w:rFonts w:ascii="Times New Roman" w:hAnsi="Times New Roman" w:cs="Times New Roman"/>
                      <w:sz w:val="24"/>
                      <w:szCs w:val="24"/>
                    </w:rPr>
                    <w:t>психологічного розвантаження та подальшої активізації зусиль в пошуку роботи.</w:t>
                  </w:r>
                  <w:r w:rsidRPr="00DC11CD">
                    <w:rPr>
                      <w:rFonts w:ascii="Times New Roman" w:hAnsi="Times New Roman" w:cs="Times New Roman"/>
                      <w:b/>
                      <w:sz w:val="24"/>
                      <w:szCs w:val="24"/>
                    </w:rPr>
                    <w:cr/>
                  </w:r>
                  <w:r>
                    <w:rPr>
                      <w:rFonts w:ascii="Times New Roman" w:hAnsi="Times New Roman" w:cs="Times New Roman"/>
                      <w:b/>
                      <w:sz w:val="24"/>
                      <w:szCs w:val="24"/>
                    </w:rPr>
                    <w:t xml:space="preserve"> </w:t>
                  </w:r>
                </w:p>
              </w:txbxContent>
            </v:textbox>
          </v:roundrect>
        </w:pict>
      </w:r>
      <w:r>
        <w:rPr>
          <w:rFonts w:ascii="Times New Roman" w:hAnsi="Times New Roman" w:cs="Times New Roman"/>
          <w:sz w:val="28"/>
          <w:szCs w:val="28"/>
          <w:lang w:eastAsia="ru-RU"/>
        </w:rPr>
        <w:pict>
          <v:roundrect id="_x0000_s1057" style="position:absolute;left:0;text-align:left;margin-left:10.95pt;margin-top:34.15pt;width:443pt;height:104pt;z-index:251689984" arcsize="10923f">
            <v:textbox style="mso-next-textbox:#_x0000_s1057">
              <w:txbxContent>
                <w:p w:rsidR="00455DCB" w:rsidRDefault="00455DCB" w:rsidP="00DC11CD">
                  <w:pPr>
                    <w:spacing w:after="0" w:line="240" w:lineRule="auto"/>
                    <w:jc w:val="center"/>
                    <w:rPr>
                      <w:rFonts w:ascii="Times New Roman" w:hAnsi="Times New Roman" w:cs="Times New Roman"/>
                      <w:b/>
                      <w:sz w:val="24"/>
                      <w:szCs w:val="24"/>
                    </w:rPr>
                  </w:pPr>
                  <w:r w:rsidRPr="00DC11CD">
                    <w:rPr>
                      <w:rFonts w:ascii="Times New Roman" w:hAnsi="Times New Roman" w:cs="Times New Roman"/>
                      <w:b/>
                      <w:sz w:val="24"/>
                      <w:szCs w:val="24"/>
                    </w:rPr>
                    <w:t>КОРЕКЦІЯ ЕМОЦІЙНОЇ НАПРУГИ</w:t>
                  </w:r>
                </w:p>
                <w:p w:rsidR="00455DCB" w:rsidRPr="00DC11CD" w:rsidRDefault="00455DCB" w:rsidP="00DC11CD">
                  <w:pPr>
                    <w:spacing w:after="0" w:line="240" w:lineRule="auto"/>
                    <w:jc w:val="center"/>
                    <w:rPr>
                      <w:rFonts w:ascii="Times New Roman" w:hAnsi="Times New Roman" w:cs="Times New Roman"/>
                      <w:b/>
                      <w:sz w:val="24"/>
                      <w:szCs w:val="24"/>
                    </w:rPr>
                  </w:pPr>
                </w:p>
                <w:p w:rsidR="00455DCB" w:rsidRPr="00DC11CD" w:rsidRDefault="00455DCB" w:rsidP="00DC11CD">
                  <w:pPr>
                    <w:spacing w:after="0" w:line="240" w:lineRule="auto"/>
                    <w:jc w:val="center"/>
                  </w:pPr>
                  <w:r w:rsidRPr="00DC11CD">
                    <w:rPr>
                      <w:rFonts w:ascii="Times New Roman" w:hAnsi="Times New Roman" w:cs="Times New Roman"/>
                      <w:sz w:val="24"/>
                      <w:szCs w:val="24"/>
                    </w:rPr>
                    <w:t>Проведення семінару-тренінгу «Людина в період тривалої життєвої кризи» або відвідування волонтерської</w:t>
                  </w:r>
                  <w:r>
                    <w:rPr>
                      <w:rFonts w:ascii="Times New Roman" w:hAnsi="Times New Roman" w:cs="Times New Roman"/>
                      <w:sz w:val="24"/>
                      <w:szCs w:val="24"/>
                    </w:rPr>
                    <w:t xml:space="preserve"> </w:t>
                  </w:r>
                  <w:r w:rsidRPr="00DC11CD">
                    <w:rPr>
                      <w:rFonts w:ascii="Times New Roman" w:hAnsi="Times New Roman" w:cs="Times New Roman"/>
                      <w:sz w:val="24"/>
                      <w:szCs w:val="24"/>
                    </w:rPr>
                    <w:t>організації, яка займається питаннями психологічної допомоги внутрішньо переміщеним особам;</w:t>
                  </w:r>
                  <w:r>
                    <w:rPr>
                      <w:rFonts w:ascii="Times New Roman" w:hAnsi="Times New Roman" w:cs="Times New Roman"/>
                      <w:sz w:val="24"/>
                      <w:szCs w:val="24"/>
                    </w:rPr>
                    <w:t xml:space="preserve"> </w:t>
                  </w:r>
                  <w:r w:rsidRPr="00DC11CD">
                    <w:rPr>
                      <w:rFonts w:ascii="Times New Roman" w:hAnsi="Times New Roman" w:cs="Times New Roman"/>
                      <w:sz w:val="24"/>
                      <w:szCs w:val="24"/>
                    </w:rPr>
                    <w:t>включення до програми семінарів з внутрішньо переміщеними особами вправи щодо зменшення рівня стресу.</w:t>
                  </w:r>
                </w:p>
              </w:txbxContent>
            </v:textbox>
          </v:roundrect>
        </w:pict>
      </w:r>
    </w:p>
    <w:p w:rsidR="00DC11CD" w:rsidRPr="006D3258" w:rsidRDefault="00DC11CD" w:rsidP="00DC11CD">
      <w:pPr>
        <w:rPr>
          <w:rFonts w:ascii="Times New Roman" w:hAnsi="Times New Roman" w:cs="Times New Roman"/>
          <w:sz w:val="28"/>
          <w:szCs w:val="28"/>
        </w:rPr>
      </w:pPr>
    </w:p>
    <w:p w:rsidR="00DC11CD" w:rsidRPr="006D3258" w:rsidRDefault="00DC11CD" w:rsidP="00DC11CD">
      <w:pPr>
        <w:rPr>
          <w:rFonts w:ascii="Times New Roman" w:hAnsi="Times New Roman" w:cs="Times New Roman"/>
          <w:sz w:val="28"/>
          <w:szCs w:val="28"/>
        </w:rPr>
      </w:pPr>
    </w:p>
    <w:p w:rsidR="00DC11CD" w:rsidRPr="006D3258" w:rsidRDefault="00DC11CD" w:rsidP="00DC11CD">
      <w:pPr>
        <w:rPr>
          <w:rFonts w:ascii="Times New Roman" w:hAnsi="Times New Roman" w:cs="Times New Roman"/>
          <w:sz w:val="28"/>
          <w:szCs w:val="28"/>
        </w:rPr>
      </w:pPr>
    </w:p>
    <w:p w:rsidR="00DC11CD" w:rsidRPr="006D3258" w:rsidRDefault="00DC11CD" w:rsidP="00DC11CD">
      <w:pPr>
        <w:rPr>
          <w:rFonts w:ascii="Times New Roman" w:hAnsi="Times New Roman" w:cs="Times New Roman"/>
          <w:sz w:val="28"/>
          <w:szCs w:val="28"/>
        </w:rPr>
      </w:pPr>
    </w:p>
    <w:p w:rsidR="00DC11CD" w:rsidRPr="006D3258" w:rsidRDefault="00BE7CA6" w:rsidP="00DC11CD">
      <w:pPr>
        <w:rPr>
          <w:rFonts w:ascii="Times New Roman" w:hAnsi="Times New Roman" w:cs="Times New Roman"/>
          <w:sz w:val="28"/>
          <w:szCs w:val="28"/>
        </w:rPr>
      </w:pPr>
      <w:r>
        <w:rPr>
          <w:rFonts w:ascii="Times New Roman" w:hAnsi="Times New Roman" w:cs="Times New Roman"/>
          <w:sz w:val="28"/>
          <w:szCs w:val="28"/>
          <w:lang w:eastAsia="ru-RU"/>
        </w:rPr>
        <w:pict>
          <v:shape id="_x0000_s1062" type="#_x0000_t67" style="position:absolute;margin-left:206.95pt;margin-top:-.05pt;width:47pt;height:29pt;z-index:251695104">
            <v:textbox style="layout-flow:vertical-ideographic"/>
          </v:shape>
        </w:pict>
      </w:r>
    </w:p>
    <w:p w:rsidR="00DC11CD" w:rsidRPr="006D3258" w:rsidRDefault="00DC11CD" w:rsidP="00DC11CD">
      <w:pPr>
        <w:rPr>
          <w:rFonts w:ascii="Times New Roman" w:hAnsi="Times New Roman" w:cs="Times New Roman"/>
          <w:sz w:val="28"/>
          <w:szCs w:val="28"/>
        </w:rPr>
      </w:pPr>
    </w:p>
    <w:p w:rsidR="00DC11CD" w:rsidRPr="006D3258" w:rsidRDefault="00DC11CD" w:rsidP="00DC11CD">
      <w:pPr>
        <w:rPr>
          <w:rFonts w:ascii="Times New Roman" w:hAnsi="Times New Roman" w:cs="Times New Roman"/>
          <w:sz w:val="28"/>
          <w:szCs w:val="28"/>
        </w:rPr>
      </w:pPr>
    </w:p>
    <w:p w:rsidR="00DC11CD" w:rsidRPr="006D3258" w:rsidRDefault="00DC11CD" w:rsidP="00DC11CD">
      <w:pPr>
        <w:rPr>
          <w:rFonts w:ascii="Times New Roman" w:hAnsi="Times New Roman" w:cs="Times New Roman"/>
          <w:sz w:val="28"/>
          <w:szCs w:val="28"/>
        </w:rPr>
      </w:pPr>
    </w:p>
    <w:p w:rsidR="00DC11CD" w:rsidRPr="006D3258" w:rsidRDefault="00DC11CD" w:rsidP="00DC11CD">
      <w:pPr>
        <w:rPr>
          <w:rFonts w:ascii="Times New Roman" w:hAnsi="Times New Roman" w:cs="Times New Roman"/>
          <w:sz w:val="28"/>
          <w:szCs w:val="28"/>
        </w:rPr>
      </w:pPr>
    </w:p>
    <w:p w:rsidR="00DC11CD" w:rsidRPr="006D3258" w:rsidRDefault="00BE7CA6" w:rsidP="00DC11CD">
      <w:pPr>
        <w:rPr>
          <w:rFonts w:ascii="Times New Roman" w:hAnsi="Times New Roman" w:cs="Times New Roman"/>
          <w:sz w:val="28"/>
          <w:szCs w:val="28"/>
        </w:rPr>
      </w:pPr>
      <w:r>
        <w:rPr>
          <w:rFonts w:ascii="Times New Roman" w:hAnsi="Times New Roman" w:cs="Times New Roman"/>
          <w:sz w:val="28"/>
          <w:szCs w:val="28"/>
          <w:lang w:eastAsia="ru-RU"/>
        </w:rPr>
        <w:pict>
          <v:shape id="_x0000_s1063" type="#_x0000_t67" style="position:absolute;margin-left:206.95pt;margin-top:6.4pt;width:47pt;height:29pt;z-index:251696128">
            <v:textbox style="layout-flow:vertical-ideographic"/>
          </v:shape>
        </w:pict>
      </w:r>
    </w:p>
    <w:p w:rsidR="00DC11CD" w:rsidRPr="006D3258" w:rsidRDefault="00BE7CA6" w:rsidP="00DC11CD">
      <w:pPr>
        <w:rPr>
          <w:rFonts w:ascii="Times New Roman" w:hAnsi="Times New Roman" w:cs="Times New Roman"/>
          <w:sz w:val="28"/>
          <w:szCs w:val="28"/>
        </w:rPr>
      </w:pPr>
      <w:r>
        <w:rPr>
          <w:rFonts w:ascii="Times New Roman" w:hAnsi="Times New Roman" w:cs="Times New Roman"/>
          <w:sz w:val="28"/>
          <w:szCs w:val="28"/>
          <w:lang w:eastAsia="ru-RU"/>
        </w:rPr>
        <w:pict>
          <v:roundrect id="_x0000_s1059" style="position:absolute;margin-left:10.95pt;margin-top:6.85pt;width:443pt;height:109pt;z-index:251692032" arcsize="10923f">
            <v:textbox style="mso-next-textbox:#_x0000_s1059">
              <w:txbxContent>
                <w:p w:rsidR="00455DCB" w:rsidRDefault="00455DCB" w:rsidP="00DC11CD">
                  <w:pPr>
                    <w:spacing w:after="0" w:line="240" w:lineRule="auto"/>
                    <w:jc w:val="center"/>
                    <w:rPr>
                      <w:rFonts w:ascii="Times New Roman" w:hAnsi="Times New Roman" w:cs="Times New Roman"/>
                      <w:b/>
                      <w:sz w:val="24"/>
                      <w:szCs w:val="24"/>
                    </w:rPr>
                  </w:pPr>
                  <w:r w:rsidRPr="00DC11CD">
                    <w:rPr>
                      <w:rFonts w:ascii="Times New Roman" w:hAnsi="Times New Roman" w:cs="Times New Roman"/>
                      <w:b/>
                      <w:sz w:val="24"/>
                      <w:szCs w:val="24"/>
                    </w:rPr>
                    <w:t xml:space="preserve">НАВЧАННЯ НАВИЧКАМ ПОШУКУ РОБОТИ </w:t>
                  </w:r>
                </w:p>
                <w:p w:rsidR="00455DCB" w:rsidRPr="00DC11CD" w:rsidRDefault="00455DCB" w:rsidP="00DC11CD">
                  <w:pPr>
                    <w:spacing w:after="0" w:line="240" w:lineRule="auto"/>
                    <w:jc w:val="center"/>
                    <w:rPr>
                      <w:rFonts w:ascii="Times New Roman" w:hAnsi="Times New Roman" w:cs="Times New Roman"/>
                      <w:b/>
                      <w:sz w:val="24"/>
                      <w:szCs w:val="24"/>
                    </w:rPr>
                  </w:pPr>
                </w:p>
                <w:p w:rsidR="00455DCB" w:rsidRPr="00DC11CD" w:rsidRDefault="00455DCB" w:rsidP="00DC11CD">
                  <w:pPr>
                    <w:spacing w:after="0" w:line="240" w:lineRule="auto"/>
                    <w:jc w:val="center"/>
                    <w:rPr>
                      <w:rFonts w:ascii="Times New Roman" w:hAnsi="Times New Roman" w:cs="Times New Roman"/>
                      <w:sz w:val="24"/>
                      <w:szCs w:val="24"/>
                    </w:rPr>
                  </w:pPr>
                  <w:r w:rsidRPr="00DC11CD">
                    <w:rPr>
                      <w:rFonts w:ascii="Times New Roman" w:hAnsi="Times New Roman" w:cs="Times New Roman"/>
                      <w:sz w:val="24"/>
                      <w:szCs w:val="24"/>
                    </w:rPr>
                    <w:t xml:space="preserve">Вироблення та відпрацювання навичок щодо сучасних методів пошуку роботи з внутрішньо переміщеними особами: ознайомлення з методами пошуку вакансій; складання резюме та його розміщення у </w:t>
                  </w:r>
                  <w:proofErr w:type="spellStart"/>
                  <w:r w:rsidRPr="00DC11CD">
                    <w:rPr>
                      <w:rFonts w:ascii="Times New Roman" w:hAnsi="Times New Roman" w:cs="Times New Roman"/>
                      <w:sz w:val="24"/>
                      <w:szCs w:val="24"/>
                    </w:rPr>
                    <w:t>Інтернет-просторі</w:t>
                  </w:r>
                  <w:proofErr w:type="spellEnd"/>
                  <w:r w:rsidRPr="00DC11CD">
                    <w:rPr>
                      <w:rFonts w:ascii="Times New Roman" w:hAnsi="Times New Roman" w:cs="Times New Roman"/>
                      <w:sz w:val="24"/>
                      <w:szCs w:val="24"/>
                    </w:rPr>
                    <w:t>; співбесіда з роботодавцем; ведення телефонної розмови; навички ділового спілкування</w:t>
                  </w:r>
                </w:p>
              </w:txbxContent>
            </v:textbox>
          </v:roundrect>
        </w:pict>
      </w:r>
    </w:p>
    <w:p w:rsidR="00DC11CD" w:rsidRPr="006D3258" w:rsidRDefault="00DC11CD" w:rsidP="00DC11CD">
      <w:pPr>
        <w:rPr>
          <w:rFonts w:ascii="Times New Roman" w:hAnsi="Times New Roman" w:cs="Times New Roman"/>
          <w:sz w:val="28"/>
          <w:szCs w:val="28"/>
        </w:rPr>
      </w:pPr>
    </w:p>
    <w:p w:rsidR="00DC11CD" w:rsidRPr="006D3258" w:rsidRDefault="00DC11CD" w:rsidP="00DC11CD">
      <w:pPr>
        <w:rPr>
          <w:rFonts w:ascii="Times New Roman" w:hAnsi="Times New Roman" w:cs="Times New Roman"/>
          <w:sz w:val="28"/>
          <w:szCs w:val="28"/>
        </w:rPr>
      </w:pPr>
    </w:p>
    <w:p w:rsidR="00DC11CD" w:rsidRPr="006D3258" w:rsidRDefault="00DC11CD" w:rsidP="00DC11CD">
      <w:pPr>
        <w:rPr>
          <w:rFonts w:ascii="Times New Roman" w:hAnsi="Times New Roman" w:cs="Times New Roman"/>
          <w:sz w:val="28"/>
          <w:szCs w:val="28"/>
        </w:rPr>
      </w:pPr>
    </w:p>
    <w:p w:rsidR="00DC11CD" w:rsidRPr="006D3258" w:rsidRDefault="00BE7CA6" w:rsidP="00DC11CD">
      <w:pPr>
        <w:rPr>
          <w:rFonts w:ascii="Times New Roman" w:hAnsi="Times New Roman" w:cs="Times New Roman"/>
          <w:sz w:val="28"/>
          <w:szCs w:val="28"/>
        </w:rPr>
      </w:pPr>
      <w:r>
        <w:rPr>
          <w:rFonts w:ascii="Times New Roman" w:hAnsi="Times New Roman" w:cs="Times New Roman"/>
          <w:sz w:val="28"/>
          <w:szCs w:val="28"/>
          <w:lang w:eastAsia="ru-RU"/>
        </w:rPr>
        <w:pict>
          <v:shape id="_x0000_s1064" type="#_x0000_t67" style="position:absolute;margin-left:206.95pt;margin-top:1.8pt;width:47pt;height:29pt;z-index:251697152">
            <v:textbox style="layout-flow:vertical-ideographic"/>
          </v:shape>
        </w:pict>
      </w:r>
    </w:p>
    <w:p w:rsidR="00DC11CD" w:rsidRPr="006D3258" w:rsidRDefault="00BE7CA6" w:rsidP="00DC11CD">
      <w:pPr>
        <w:rPr>
          <w:rFonts w:ascii="Times New Roman" w:hAnsi="Times New Roman" w:cs="Times New Roman"/>
          <w:sz w:val="28"/>
          <w:szCs w:val="28"/>
        </w:rPr>
      </w:pPr>
      <w:r>
        <w:rPr>
          <w:rFonts w:ascii="Times New Roman" w:hAnsi="Times New Roman" w:cs="Times New Roman"/>
          <w:sz w:val="28"/>
          <w:szCs w:val="28"/>
          <w:lang w:eastAsia="ru-RU"/>
        </w:rPr>
        <w:pict>
          <v:roundrect id="_x0000_s1060" style="position:absolute;margin-left:10.95pt;margin-top:2.3pt;width:443pt;height:33pt;z-index:251693056" arcsize="10923f">
            <v:textbox style="mso-next-textbox:#_x0000_s1060">
              <w:txbxContent>
                <w:p w:rsidR="00455DCB" w:rsidRPr="00DC11CD" w:rsidRDefault="00455DCB" w:rsidP="00DC11CD">
                  <w:pPr>
                    <w:jc w:val="center"/>
                    <w:rPr>
                      <w:rFonts w:ascii="Times New Roman" w:hAnsi="Times New Roman" w:cs="Times New Roman"/>
                      <w:b/>
                      <w:sz w:val="24"/>
                      <w:szCs w:val="24"/>
                    </w:rPr>
                  </w:pPr>
                  <w:r w:rsidRPr="00DC11CD">
                    <w:rPr>
                      <w:rFonts w:ascii="Times New Roman" w:hAnsi="Times New Roman" w:cs="Times New Roman"/>
                      <w:b/>
                      <w:sz w:val="24"/>
                      <w:szCs w:val="24"/>
                    </w:rPr>
                    <w:t>ПРАЦЕВЛАШТУВАННЯ ВНУТРІШНЬО ПЕРЕМІЩЕНИХ ОСІБ</w:t>
                  </w:r>
                </w:p>
              </w:txbxContent>
            </v:textbox>
          </v:roundrect>
        </w:pict>
      </w:r>
    </w:p>
    <w:p w:rsidR="00DC11CD" w:rsidRPr="006D3258" w:rsidRDefault="00DC11CD" w:rsidP="00DC11CD">
      <w:pPr>
        <w:spacing w:after="0" w:line="360" w:lineRule="auto"/>
        <w:ind w:firstLine="567"/>
        <w:rPr>
          <w:rFonts w:ascii="Times New Roman" w:hAnsi="Times New Roman" w:cs="Times New Roman"/>
          <w:sz w:val="28"/>
          <w:szCs w:val="28"/>
        </w:rPr>
      </w:pPr>
    </w:p>
    <w:p w:rsidR="0030426B" w:rsidRPr="006D3258" w:rsidRDefault="00DC11CD" w:rsidP="00DC11CD">
      <w:pPr>
        <w:spacing w:after="0" w:line="360" w:lineRule="auto"/>
        <w:ind w:firstLine="567"/>
        <w:rPr>
          <w:rFonts w:ascii="Times New Roman" w:hAnsi="Times New Roman" w:cs="Times New Roman"/>
          <w:sz w:val="28"/>
          <w:szCs w:val="28"/>
        </w:rPr>
      </w:pPr>
      <w:r w:rsidRPr="006D3258">
        <w:rPr>
          <w:rFonts w:ascii="Times New Roman" w:hAnsi="Times New Roman" w:cs="Times New Roman"/>
          <w:sz w:val="28"/>
          <w:szCs w:val="28"/>
        </w:rPr>
        <w:t>Рис. 3.3. Алгоритм побудови профорієнтаційної роботи з внутрішньо переміщеними особами</w:t>
      </w:r>
      <w:r w:rsidRPr="006D3258">
        <w:rPr>
          <w:rFonts w:ascii="Times New Roman" w:hAnsi="Times New Roman" w:cs="Times New Roman"/>
          <w:sz w:val="28"/>
          <w:szCs w:val="28"/>
        </w:rPr>
        <w:cr/>
      </w:r>
    </w:p>
    <w:p w:rsidR="00DC11CD" w:rsidRPr="006D3258" w:rsidRDefault="00D26A08" w:rsidP="00D26A0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Виконання зазначених програм забезпечить підтримку високої економічної активності внутрішньо переміщених осіб, підвищення їх конкурентоспроможності, соціальну та психологічну адаптацію до місцевих умов.</w:t>
      </w:r>
    </w:p>
    <w:p w:rsidR="00DC11CD" w:rsidRPr="006D3258" w:rsidRDefault="00DC11CD" w:rsidP="00DC11CD">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Програми мають супроводжуватися моніторингом та оцінкою на всіх стадіях, для чого необхідним є визначення критеріїв оцінювання, джерел інформації, процедур його проведення. </w:t>
      </w:r>
    </w:p>
    <w:p w:rsidR="00DC11CD" w:rsidRPr="006D3258" w:rsidRDefault="00DC11CD" w:rsidP="00DC11CD">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Отже, в сучасних умовах однією з основним проблем ринку праці є проблема появи нової категорії громадян, які потребують допомоги у працевлаштуванні – вимушені переселенці, з якими Державна служба зайнятості зіткнулася вперше. </w:t>
      </w:r>
    </w:p>
    <w:p w:rsidR="00DC11CD" w:rsidRPr="006D3258" w:rsidRDefault="00DC11CD" w:rsidP="00DC11CD">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Ефективна допомога переселенцям можлива тільки за умови об’єднання зусиль різних сторін соціального діалогу та психологізації методів роботи. Важливим напрямом сприяння працевлаштуванню внутрішньо переміщених осіб є ефективна профорієнтаційна діяльність, а також розробка та виконання програм, постанов, проектів щодо забезпечення конкурентоспроможності трудового потенціалу внутрішньо переміщених осіб, що мають бути спрямовані не лише на підтримку зайнятості для переселенців, а й сприяти соціально-економічному розвитку окремих регіонів шляхом використання наявного трудового потенціалу переміщених осіб.</w:t>
      </w:r>
    </w:p>
    <w:p w:rsidR="00D26A08" w:rsidRPr="006D3258" w:rsidRDefault="00D26A08" w:rsidP="00DC11CD">
      <w:pPr>
        <w:spacing w:after="0" w:line="360" w:lineRule="auto"/>
        <w:ind w:firstLine="567"/>
        <w:jc w:val="both"/>
        <w:rPr>
          <w:rFonts w:ascii="Times New Roman" w:hAnsi="Times New Roman" w:cs="Times New Roman"/>
          <w:sz w:val="28"/>
          <w:szCs w:val="28"/>
        </w:rPr>
      </w:pPr>
    </w:p>
    <w:p w:rsidR="00D26A08" w:rsidRPr="006D3258" w:rsidRDefault="00D26A08" w:rsidP="00DC11CD">
      <w:pPr>
        <w:spacing w:after="0" w:line="360" w:lineRule="auto"/>
        <w:ind w:firstLine="567"/>
        <w:jc w:val="both"/>
        <w:rPr>
          <w:rFonts w:ascii="Times New Roman" w:hAnsi="Times New Roman" w:cs="Times New Roman"/>
          <w:sz w:val="28"/>
          <w:szCs w:val="28"/>
        </w:rPr>
      </w:pPr>
    </w:p>
    <w:p w:rsidR="00D26A08" w:rsidRPr="006D3258" w:rsidRDefault="00D26A08" w:rsidP="00DC11CD">
      <w:pPr>
        <w:spacing w:after="0" w:line="360" w:lineRule="auto"/>
        <w:ind w:firstLine="567"/>
        <w:jc w:val="both"/>
        <w:rPr>
          <w:rFonts w:ascii="Times New Roman" w:hAnsi="Times New Roman" w:cs="Times New Roman"/>
          <w:sz w:val="28"/>
          <w:szCs w:val="28"/>
        </w:rPr>
      </w:pPr>
    </w:p>
    <w:p w:rsidR="00D26A08" w:rsidRPr="006D3258" w:rsidRDefault="00D26A08" w:rsidP="00DC11CD">
      <w:pPr>
        <w:spacing w:after="0" w:line="360" w:lineRule="auto"/>
        <w:ind w:firstLine="567"/>
        <w:jc w:val="both"/>
        <w:rPr>
          <w:rFonts w:ascii="Times New Roman" w:hAnsi="Times New Roman" w:cs="Times New Roman"/>
          <w:sz w:val="28"/>
          <w:szCs w:val="28"/>
        </w:rPr>
      </w:pPr>
    </w:p>
    <w:p w:rsidR="00D26A08" w:rsidRPr="006D3258" w:rsidRDefault="00D26A08" w:rsidP="00DC11CD">
      <w:pPr>
        <w:spacing w:after="0" w:line="360" w:lineRule="auto"/>
        <w:ind w:firstLine="567"/>
        <w:jc w:val="both"/>
        <w:rPr>
          <w:rFonts w:ascii="Times New Roman" w:hAnsi="Times New Roman" w:cs="Times New Roman"/>
          <w:sz w:val="28"/>
          <w:szCs w:val="28"/>
        </w:rPr>
      </w:pPr>
    </w:p>
    <w:p w:rsidR="00D26A08" w:rsidRPr="006D3258" w:rsidRDefault="00D26A08" w:rsidP="00DC11CD">
      <w:pPr>
        <w:spacing w:after="0" w:line="360" w:lineRule="auto"/>
        <w:ind w:firstLine="567"/>
        <w:jc w:val="both"/>
        <w:rPr>
          <w:rFonts w:ascii="Times New Roman" w:hAnsi="Times New Roman" w:cs="Times New Roman"/>
          <w:sz w:val="28"/>
          <w:szCs w:val="28"/>
        </w:rPr>
      </w:pPr>
    </w:p>
    <w:p w:rsidR="00D26A08" w:rsidRPr="006D3258" w:rsidRDefault="00D26A08" w:rsidP="00DC11CD">
      <w:pPr>
        <w:spacing w:after="0" w:line="360" w:lineRule="auto"/>
        <w:ind w:firstLine="567"/>
        <w:jc w:val="both"/>
        <w:rPr>
          <w:rFonts w:ascii="Times New Roman" w:hAnsi="Times New Roman" w:cs="Times New Roman"/>
          <w:sz w:val="28"/>
          <w:szCs w:val="28"/>
        </w:rPr>
      </w:pPr>
    </w:p>
    <w:p w:rsidR="00D26A08" w:rsidRPr="006D3258" w:rsidRDefault="00D26A08" w:rsidP="00DC11CD">
      <w:pPr>
        <w:spacing w:after="0" w:line="360" w:lineRule="auto"/>
        <w:ind w:firstLine="567"/>
        <w:jc w:val="both"/>
        <w:rPr>
          <w:rFonts w:ascii="Times New Roman" w:hAnsi="Times New Roman" w:cs="Times New Roman"/>
          <w:sz w:val="28"/>
          <w:szCs w:val="28"/>
        </w:rPr>
      </w:pPr>
    </w:p>
    <w:p w:rsidR="00D26A08" w:rsidRPr="006D3258" w:rsidRDefault="00D26A08" w:rsidP="00DC11CD">
      <w:pPr>
        <w:spacing w:after="0" w:line="360" w:lineRule="auto"/>
        <w:ind w:firstLine="567"/>
        <w:jc w:val="both"/>
        <w:rPr>
          <w:rFonts w:ascii="Times New Roman" w:hAnsi="Times New Roman" w:cs="Times New Roman"/>
          <w:sz w:val="28"/>
          <w:szCs w:val="28"/>
        </w:rPr>
      </w:pPr>
    </w:p>
    <w:p w:rsidR="00D26A08" w:rsidRPr="006D3258" w:rsidRDefault="00D26A08" w:rsidP="00DC11CD">
      <w:pPr>
        <w:spacing w:after="0" w:line="360" w:lineRule="auto"/>
        <w:ind w:firstLine="567"/>
        <w:jc w:val="both"/>
        <w:rPr>
          <w:rFonts w:ascii="Times New Roman" w:hAnsi="Times New Roman" w:cs="Times New Roman"/>
          <w:sz w:val="28"/>
          <w:szCs w:val="28"/>
        </w:rPr>
      </w:pPr>
    </w:p>
    <w:p w:rsidR="00D26A08" w:rsidRPr="006D3258" w:rsidRDefault="00D26A08" w:rsidP="00D26A08">
      <w:pPr>
        <w:spacing w:after="0" w:line="360" w:lineRule="auto"/>
        <w:ind w:firstLine="567"/>
        <w:jc w:val="center"/>
        <w:rPr>
          <w:rFonts w:ascii="Times New Roman Полужирный" w:hAnsi="Times New Roman Полужирный" w:cs="Times New Roman"/>
          <w:b/>
          <w:caps/>
          <w:sz w:val="28"/>
          <w:szCs w:val="28"/>
        </w:rPr>
      </w:pPr>
      <w:r w:rsidRPr="006D3258">
        <w:rPr>
          <w:rFonts w:ascii="Times New Roman Полужирный" w:hAnsi="Times New Roman Полужирный" w:cs="Times New Roman"/>
          <w:b/>
          <w:caps/>
          <w:sz w:val="28"/>
          <w:szCs w:val="28"/>
        </w:rPr>
        <w:lastRenderedPageBreak/>
        <w:t>Висновки</w:t>
      </w:r>
    </w:p>
    <w:p w:rsidR="00D26A08" w:rsidRPr="006D3258" w:rsidRDefault="00D26A08" w:rsidP="00DC11CD">
      <w:pPr>
        <w:spacing w:after="0" w:line="360" w:lineRule="auto"/>
        <w:ind w:firstLine="567"/>
        <w:jc w:val="both"/>
        <w:rPr>
          <w:rFonts w:ascii="Times New Roman" w:hAnsi="Times New Roman" w:cs="Times New Roman"/>
          <w:sz w:val="28"/>
          <w:szCs w:val="28"/>
        </w:rPr>
      </w:pPr>
    </w:p>
    <w:p w:rsidR="00D26A08" w:rsidRPr="006D3258" w:rsidRDefault="00D26A08" w:rsidP="00DC11CD">
      <w:pPr>
        <w:spacing w:after="0" w:line="360" w:lineRule="auto"/>
        <w:ind w:firstLine="567"/>
        <w:jc w:val="both"/>
        <w:rPr>
          <w:rFonts w:ascii="Times New Roman" w:hAnsi="Times New Roman" w:cs="Times New Roman"/>
          <w:sz w:val="28"/>
          <w:szCs w:val="28"/>
        </w:rPr>
      </w:pPr>
    </w:p>
    <w:p w:rsidR="00D26A08" w:rsidRPr="006D3258" w:rsidRDefault="00D26A08" w:rsidP="00DC11CD">
      <w:pPr>
        <w:spacing w:after="0" w:line="360" w:lineRule="auto"/>
        <w:ind w:firstLine="567"/>
        <w:jc w:val="both"/>
        <w:rPr>
          <w:rFonts w:ascii="Times New Roman" w:hAnsi="Times New Roman" w:cs="Times New Roman"/>
          <w:sz w:val="28"/>
          <w:szCs w:val="28"/>
        </w:rPr>
      </w:pPr>
    </w:p>
    <w:p w:rsidR="00D26A08" w:rsidRPr="006D3258" w:rsidRDefault="00D26A08" w:rsidP="00D26A08">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Таким чином, останніми роками ринок праці України перебуває у стані трансформації, що супроводжується окремими негативними наслідками, зокрема пов’язаними із зниженням продуктивності праці, погіршенням умов зайнятості, поширенням сегменту нестандартної зайнятості тощо</w:t>
      </w:r>
      <w:r w:rsidR="00A656AE">
        <w:rPr>
          <w:rFonts w:ascii="Times New Roman" w:hAnsi="Times New Roman" w:cs="Times New Roman"/>
          <w:sz w:val="28"/>
          <w:szCs w:val="28"/>
        </w:rPr>
        <w:t>. Значними є прояви професійно-</w:t>
      </w:r>
      <w:r w:rsidRPr="006D3258">
        <w:rPr>
          <w:rFonts w:ascii="Times New Roman" w:hAnsi="Times New Roman" w:cs="Times New Roman"/>
          <w:sz w:val="28"/>
          <w:szCs w:val="28"/>
        </w:rPr>
        <w:t>кваліфікаційного дисбалансу попиту та пропозиції на національному ринку праці, збільшення навантаження на регіональні ринки праці, зростання рівня безробіття та соціальної напруги в країні.</w:t>
      </w:r>
    </w:p>
    <w:p w:rsidR="003B3F75" w:rsidRPr="006D3258" w:rsidRDefault="003B3F75" w:rsidP="003B3F7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У сучасній економічній літературі дослідженню проблем ринку праці приділяється достатньо уваги, хоча єдиного підходу до трактування поняття «ринок праці» досі не існує. Найбільш дискусійними залишаються питання співвідношення понять ринок робочої сили та ринок праці. Існування дуального підходу до визначення ринку праці обумовлено специфікою економічного ресурсу, що реалізується на ринку праці, в якості якого виступає здатність до праці та підприємницької діяльності. Індивіди на ринку праці виступають як носії робочої сили (здатності до праці), які пропонують свої послуги праці на конкретно визначений проміжок часу на певних умовах використання. На наш погляд, саме реалізація потенційної здатності до праці в процесі трудової діяльності забезпечує можливості трансформації одного виду ринку в інший. На основі огляду та узагальнення існуючої категоріальної бази виявлено, що нині відсутнє єдине визначення поняття ринку праці, що пов’язано з існуванням економічного, соціального, правового трактування цього поняття.</w:t>
      </w:r>
      <w:r w:rsidRPr="006D3258">
        <w:rPr>
          <w:rFonts w:ascii="Times New Roman" w:hAnsi="Times New Roman" w:cs="Times New Roman"/>
          <w:sz w:val="28"/>
          <w:szCs w:val="28"/>
          <w:shd w:val="clear" w:color="auto" w:fill="FFFFFF"/>
        </w:rPr>
        <w:t xml:space="preserve"> Таким чином, на сьогодні існують різноманітні погляди на визначення ринку праці, це пов’язане з наявною </w:t>
      </w:r>
      <w:r w:rsidRPr="006D3258">
        <w:rPr>
          <w:rFonts w:ascii="Times New Roman" w:hAnsi="Times New Roman" w:cs="Times New Roman"/>
          <w:sz w:val="28"/>
          <w:szCs w:val="28"/>
        </w:rPr>
        <w:t>специфікою економічного ресурсу, що реалізується на ринку праці, в якості якого виступає здатність до праці та підприємницької діяльності.</w:t>
      </w:r>
    </w:p>
    <w:p w:rsidR="003B3F75" w:rsidRPr="006D3258" w:rsidRDefault="003B3F75" w:rsidP="003B3F75">
      <w:pPr>
        <w:spacing w:after="0" w:line="360" w:lineRule="auto"/>
        <w:ind w:firstLine="567"/>
        <w:jc w:val="both"/>
        <w:rPr>
          <w:rFonts w:ascii="Times New Roman" w:hAnsi="Times New Roman" w:cs="Times New Roman"/>
          <w:sz w:val="28"/>
          <w:szCs w:val="28"/>
          <w:shd w:val="clear" w:color="auto" w:fill="FFFFFF"/>
        </w:rPr>
      </w:pPr>
      <w:r w:rsidRPr="006D3258">
        <w:rPr>
          <w:rFonts w:ascii="Times New Roman" w:hAnsi="Times New Roman" w:cs="Times New Roman"/>
          <w:sz w:val="28"/>
          <w:szCs w:val="28"/>
          <w:shd w:val="clear" w:color="auto" w:fill="FFFFFF"/>
        </w:rPr>
        <w:lastRenderedPageBreak/>
        <w:t xml:space="preserve">Регулювання ринку праці здійснюється для забезпечення відповідності між попитом на робочу силу та її пропозицією за обсягом і структурою, тобто має на меті досягнення їх ефективної збалансованості. В умовах ринкових відносин будь-які диспропорції у виробництві призводять до порушення пропорцій ринку праці, тобто співвідношень між сукупною величиною попитом на робочу силу та її пропозицією за галузями, регіонами; співвідношення між попитом на окремі професії, спеціальності та їх пропозицією. </w:t>
      </w:r>
    </w:p>
    <w:p w:rsidR="003B3F75" w:rsidRPr="006D3258" w:rsidRDefault="003B3F75" w:rsidP="003B3F75">
      <w:pPr>
        <w:spacing w:after="0" w:line="360" w:lineRule="auto"/>
        <w:ind w:firstLine="567"/>
        <w:jc w:val="both"/>
        <w:rPr>
          <w:rFonts w:ascii="Times New Roman" w:hAnsi="Times New Roman" w:cs="Times New Roman"/>
          <w:sz w:val="28"/>
          <w:szCs w:val="28"/>
          <w:shd w:val="clear" w:color="auto" w:fill="FFFFFF"/>
        </w:rPr>
      </w:pPr>
      <w:r w:rsidRPr="006D3258">
        <w:rPr>
          <w:rFonts w:ascii="Times New Roman" w:hAnsi="Times New Roman" w:cs="Times New Roman"/>
          <w:sz w:val="28"/>
          <w:szCs w:val="28"/>
          <w:shd w:val="clear" w:color="auto" w:fill="FFFFFF"/>
        </w:rPr>
        <w:t>Цілеспрямоване регулювання процесів на ринку праці вимагає відповідних коригувань в законодавчих акта, в інвестиційній, ціновій, фінансово-кредитній, соціальній політиці, врахування регіональних особливостей розвитку суспільного виробництва.</w:t>
      </w:r>
    </w:p>
    <w:p w:rsidR="003B3F75" w:rsidRPr="006D3258" w:rsidRDefault="003B3F75" w:rsidP="003B3F75">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На основі проведеної оцінки встановлено, що проблемою в Україні залишається значний професійно-кваліфікаційний дисбаланс на ринку праці. Проведені дослідження довели, що основними причинами такого дисбалансу є структурні диспропорції в національній економіці, зміни </w:t>
      </w:r>
      <w:proofErr w:type="spellStart"/>
      <w:r w:rsidRPr="006D3258">
        <w:rPr>
          <w:rFonts w:ascii="Times New Roman" w:hAnsi="Times New Roman" w:cs="Times New Roman"/>
          <w:sz w:val="28"/>
          <w:szCs w:val="28"/>
        </w:rPr>
        <w:t>статево-вікової</w:t>
      </w:r>
      <w:proofErr w:type="spellEnd"/>
      <w:r w:rsidRPr="006D3258">
        <w:rPr>
          <w:rFonts w:ascii="Times New Roman" w:hAnsi="Times New Roman" w:cs="Times New Roman"/>
          <w:sz w:val="28"/>
          <w:szCs w:val="28"/>
        </w:rPr>
        <w:t xml:space="preserve"> структури населення, відсутність механізму забезпечення наступності поколінь за окремими професіями. Форми прояву дисбалансу між попитом та пропозицією на ринку праці простежуються в існуванні вимушеної неповної зайнятості, значної частки неформальної зайнятості, одночасному поширенні  структурного та технологічного безробіття, зростанні ризиків соціального відторгнення у сфері праці для вразливих верств працездатного населення, високих показниках навантаження на вільне робоче місце. </w:t>
      </w:r>
    </w:p>
    <w:p w:rsidR="003B3F75" w:rsidRPr="006D3258" w:rsidRDefault="003B3F75" w:rsidP="00DC11CD">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На основі проведеного дослідження удосконалено механізм регулювання ринку праці України, метою якого є досягнення </w:t>
      </w:r>
      <w:proofErr w:type="spellStart"/>
      <w:r w:rsidRPr="006D3258">
        <w:rPr>
          <w:rFonts w:ascii="Times New Roman" w:hAnsi="Times New Roman" w:cs="Times New Roman"/>
          <w:sz w:val="28"/>
          <w:szCs w:val="28"/>
        </w:rPr>
        <w:t>професійно-</w:t>
      </w:r>
      <w:proofErr w:type="spellEnd"/>
      <w:r w:rsidRPr="006D3258">
        <w:rPr>
          <w:rFonts w:ascii="Times New Roman" w:hAnsi="Times New Roman" w:cs="Times New Roman"/>
          <w:sz w:val="28"/>
          <w:szCs w:val="28"/>
        </w:rPr>
        <w:t xml:space="preserve"> кваліфікаційного балансу, забезпечення високого рівня конкурентоспроможності населення на ринку праці, забезпечення якісних параметрів попиту та пропозиції на ринку праці, формування структурно збалансованої сфери зайнятості. Позитивними ефектами від реалізації запропонованого механізму є: забезпечення збалансованості ринку праці, </w:t>
      </w:r>
      <w:r w:rsidRPr="006D3258">
        <w:rPr>
          <w:rFonts w:ascii="Times New Roman" w:hAnsi="Times New Roman" w:cs="Times New Roman"/>
          <w:sz w:val="28"/>
          <w:szCs w:val="28"/>
        </w:rPr>
        <w:lastRenderedPageBreak/>
        <w:t xml:space="preserve">оптимізація змісту та обсягів підготовки кадрів, оптимізація потреб підприємств у кадрах, підвищення ефективності планування кадрового потенціалу, раціональний вибір напряму професійної підготовки, формування культури інвестування населення у власний освітній та професійний розвиток. </w:t>
      </w:r>
    </w:p>
    <w:p w:rsidR="00CE0EF1" w:rsidRPr="006D3258" w:rsidRDefault="003B3F75" w:rsidP="00DC11CD">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У роботі обґрунтовано пропозиції щодо інституційного забезпечення системного середньострокового прогнозування потреб економіки та соціальної сфери у кваліфікованих кадрах шляхом перерозподілу чинних функцій центрів зайнятості та їх акумулювання у відповідних підрозділах, що є новою перспективною формою організації збору, узагальнення та розподілу інформації щодо професій, галузей виробництва і підприємств, прогнозування потреби ринку праці у фахівцях та робітничих кадрах, забезпечення якісного збалансування структури попиту та пропозиції на ринку праці. Запропоноване інституційне забезпечення стане підставою забезпечення дієвого діалогу між соціальними партнерами на рівні регіону щодо узгодження потреб і перспектив розвитку регіональних кластерів економіки і освіти. За умови прийняття та затвердження на державному рівні методики прогнозування ринку праці у відповідності до потреб економіки регіональні центри мають вибудовувати обґрунтовані управлінські рішення на основі комплексної аналітичної та експертної діяльності, спрямованої на створення інформаційного забезпечення і реалізації програм зайнятості. </w:t>
      </w:r>
    </w:p>
    <w:p w:rsidR="00CE0EF1" w:rsidRPr="006D3258" w:rsidRDefault="003B3F75" w:rsidP="00CE0EF1">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Запропоновано </w:t>
      </w:r>
      <w:r w:rsidR="00CE0EF1" w:rsidRPr="006D3258">
        <w:rPr>
          <w:rFonts w:ascii="Times New Roman" w:hAnsi="Times New Roman" w:cs="Times New Roman"/>
          <w:sz w:val="28"/>
          <w:szCs w:val="28"/>
        </w:rPr>
        <w:t>алгоритм побудови профорієнтаційної роботи з внутрішньо переміщеними</w:t>
      </w:r>
      <w:r w:rsidR="00A656AE">
        <w:rPr>
          <w:rFonts w:ascii="Times New Roman" w:hAnsi="Times New Roman" w:cs="Times New Roman"/>
          <w:sz w:val="28"/>
          <w:szCs w:val="28"/>
          <w:lang w:val="ru-RU"/>
        </w:rPr>
        <w:t xml:space="preserve"> особами</w:t>
      </w:r>
      <w:r w:rsidR="00CE0EF1" w:rsidRPr="006D3258">
        <w:rPr>
          <w:rFonts w:ascii="Times New Roman" w:hAnsi="Times New Roman" w:cs="Times New Roman"/>
          <w:sz w:val="28"/>
          <w:szCs w:val="28"/>
        </w:rPr>
        <w:t>. Визначено, що пріоритетними методами профорієнтаційної діяльності при роботі з ВПО є: забезпечення можливості професійного самовизначення ВПО (</w:t>
      </w:r>
      <w:proofErr w:type="spellStart"/>
      <w:r w:rsidR="00CE0EF1" w:rsidRPr="006D3258">
        <w:rPr>
          <w:rFonts w:ascii="Times New Roman" w:hAnsi="Times New Roman" w:cs="Times New Roman"/>
          <w:sz w:val="28"/>
          <w:szCs w:val="28"/>
        </w:rPr>
        <w:t>психодіагностична</w:t>
      </w:r>
      <w:proofErr w:type="spellEnd"/>
      <w:r w:rsidR="00CE0EF1" w:rsidRPr="006D3258">
        <w:rPr>
          <w:rFonts w:ascii="Times New Roman" w:hAnsi="Times New Roman" w:cs="Times New Roman"/>
          <w:sz w:val="28"/>
          <w:szCs w:val="28"/>
        </w:rPr>
        <w:t xml:space="preserve"> допомога ВПО, з метою визначення професійно-важливих якостей; мотивування ВПО до </w:t>
      </w:r>
      <w:proofErr w:type="spellStart"/>
      <w:r w:rsidR="00CE0EF1" w:rsidRPr="006D3258">
        <w:rPr>
          <w:rFonts w:ascii="Times New Roman" w:hAnsi="Times New Roman" w:cs="Times New Roman"/>
          <w:sz w:val="28"/>
          <w:szCs w:val="28"/>
        </w:rPr>
        <w:t>самозайнятості</w:t>
      </w:r>
      <w:proofErr w:type="spellEnd"/>
      <w:r w:rsidR="00CE0EF1" w:rsidRPr="006D3258">
        <w:rPr>
          <w:rFonts w:ascii="Times New Roman" w:hAnsi="Times New Roman" w:cs="Times New Roman"/>
          <w:sz w:val="28"/>
          <w:szCs w:val="28"/>
        </w:rPr>
        <w:t>, шляхом з’ясування нахилів та здібностей клієнта) та сприяння конкурентоспроможності ВПО шляхом інформаційно-консультаційного супроводження (збільшення рівня компетентності ВПО на ринку праці; забезпечення інформаційної допомоги ВПО у самовизначенні;</w:t>
      </w:r>
    </w:p>
    <w:p w:rsidR="00CE0EF1" w:rsidRPr="006D3258" w:rsidRDefault="00CE0EF1" w:rsidP="00CE0EF1">
      <w:pPr>
        <w:spacing w:after="0" w:line="360" w:lineRule="auto"/>
        <w:jc w:val="both"/>
        <w:rPr>
          <w:rFonts w:ascii="Times New Roman" w:hAnsi="Times New Roman" w:cs="Times New Roman"/>
          <w:sz w:val="28"/>
          <w:szCs w:val="28"/>
        </w:rPr>
      </w:pPr>
      <w:r w:rsidRPr="006D3258">
        <w:rPr>
          <w:rFonts w:ascii="Times New Roman" w:hAnsi="Times New Roman" w:cs="Times New Roman"/>
          <w:sz w:val="28"/>
          <w:szCs w:val="28"/>
        </w:rPr>
        <w:lastRenderedPageBreak/>
        <w:t>відпрацьовування навичок складання резюме, основних правил поведінки під час співбесіди з роботодавцем; підтримка ВПО від початку пошуку роботи до працевлаштування; залучення ВПО до групових та масових заходів з профорієнтації).</w:t>
      </w:r>
    </w:p>
    <w:p w:rsidR="00CE0EF1" w:rsidRPr="006D3258" w:rsidRDefault="00CE0EF1" w:rsidP="00CE0EF1">
      <w:pPr>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Ще одним важливим напрямом вирішення проблеми працевлаштування внутрішньо переміщених осіб є розробка та виконання програм, постанов, проектів щодо забезпечення конкурентоспроможності трудового потенціалу внутрішньо переміщених осіб. Зазначені програми мають бути спрямовані не лише на підтримку зайнятості для переселенців, а й сприяти </w:t>
      </w:r>
      <w:proofErr w:type="spellStart"/>
      <w:r w:rsidRPr="006D3258">
        <w:rPr>
          <w:rFonts w:ascii="Times New Roman" w:hAnsi="Times New Roman" w:cs="Times New Roman"/>
          <w:sz w:val="28"/>
          <w:szCs w:val="28"/>
        </w:rPr>
        <w:t>соціально-</w:t>
      </w:r>
      <w:proofErr w:type="spellEnd"/>
      <w:r w:rsidRPr="006D3258">
        <w:rPr>
          <w:rFonts w:ascii="Times New Roman" w:hAnsi="Times New Roman" w:cs="Times New Roman"/>
          <w:sz w:val="28"/>
          <w:szCs w:val="28"/>
        </w:rPr>
        <w:t xml:space="preserve"> економічному розвитку місцевих громад шляхом використання наявного трудового потенціалу переміщених осіб. </w:t>
      </w:r>
    </w:p>
    <w:p w:rsidR="00D26A08" w:rsidRPr="006D3258" w:rsidRDefault="00D26A08" w:rsidP="00DC11CD">
      <w:pPr>
        <w:spacing w:after="0" w:line="360" w:lineRule="auto"/>
        <w:ind w:firstLine="567"/>
        <w:jc w:val="both"/>
        <w:rPr>
          <w:rFonts w:ascii="Times New Roman" w:hAnsi="Times New Roman" w:cs="Times New Roman"/>
          <w:sz w:val="28"/>
          <w:szCs w:val="28"/>
        </w:rPr>
      </w:pPr>
    </w:p>
    <w:p w:rsidR="00D26A08"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ab/>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p>
    <w:p w:rsidR="00E629B6" w:rsidRPr="006D3258" w:rsidRDefault="00E629B6" w:rsidP="00E629B6">
      <w:pPr>
        <w:tabs>
          <w:tab w:val="left" w:pos="3680"/>
        </w:tabs>
        <w:spacing w:after="0" w:line="360" w:lineRule="auto"/>
        <w:ind w:firstLine="567"/>
        <w:jc w:val="center"/>
        <w:rPr>
          <w:rFonts w:ascii="Times New Roman" w:hAnsi="Times New Roman" w:cs="Times New Roman"/>
          <w:b/>
          <w:caps/>
          <w:sz w:val="28"/>
          <w:szCs w:val="28"/>
        </w:rPr>
      </w:pPr>
      <w:r w:rsidRPr="006D3258">
        <w:rPr>
          <w:rFonts w:ascii="Times New Roman" w:hAnsi="Times New Roman" w:cs="Times New Roman"/>
          <w:b/>
          <w:caps/>
          <w:sz w:val="28"/>
          <w:szCs w:val="28"/>
        </w:rPr>
        <w:lastRenderedPageBreak/>
        <w:t>Список використаних джерел</w:t>
      </w:r>
    </w:p>
    <w:p w:rsidR="00E629B6" w:rsidRPr="00CD4A3B" w:rsidRDefault="006470E9" w:rsidP="006470E9">
      <w:pPr>
        <w:tabs>
          <w:tab w:val="left" w:pos="5780"/>
        </w:tabs>
        <w:spacing w:after="0" w:line="360" w:lineRule="auto"/>
        <w:ind w:firstLine="567"/>
        <w:jc w:val="both"/>
        <w:rPr>
          <w:rFonts w:ascii="Times New Roman" w:hAnsi="Times New Roman" w:cs="Times New Roman"/>
          <w:sz w:val="28"/>
          <w:szCs w:val="28"/>
          <w:lang w:val="ru-RU"/>
        </w:rPr>
      </w:pPr>
      <w:r w:rsidRPr="006D3258">
        <w:rPr>
          <w:rFonts w:ascii="Times New Roman" w:hAnsi="Times New Roman" w:cs="Times New Roman"/>
          <w:sz w:val="28"/>
          <w:szCs w:val="28"/>
        </w:rPr>
        <w:tab/>
      </w:r>
    </w:p>
    <w:p w:rsidR="006470E9" w:rsidRPr="00CD4A3B" w:rsidRDefault="006470E9" w:rsidP="006470E9">
      <w:pPr>
        <w:tabs>
          <w:tab w:val="left" w:pos="5780"/>
        </w:tabs>
        <w:spacing w:after="0" w:line="360" w:lineRule="auto"/>
        <w:ind w:firstLine="567"/>
        <w:jc w:val="both"/>
        <w:rPr>
          <w:rFonts w:ascii="Times New Roman" w:hAnsi="Times New Roman" w:cs="Times New Roman"/>
          <w:sz w:val="28"/>
          <w:szCs w:val="28"/>
          <w:lang w:val="ru-RU"/>
        </w:rPr>
      </w:pPr>
    </w:p>
    <w:p w:rsidR="006470E9" w:rsidRPr="00CD4A3B" w:rsidRDefault="006470E9" w:rsidP="006470E9">
      <w:pPr>
        <w:tabs>
          <w:tab w:val="left" w:pos="5780"/>
        </w:tabs>
        <w:spacing w:after="0" w:line="360" w:lineRule="auto"/>
        <w:ind w:firstLine="567"/>
        <w:jc w:val="both"/>
        <w:rPr>
          <w:rFonts w:ascii="Times New Roman" w:hAnsi="Times New Roman" w:cs="Times New Roman"/>
          <w:sz w:val="28"/>
          <w:szCs w:val="28"/>
          <w:lang w:val="ru-RU"/>
        </w:rPr>
      </w:pP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 </w:t>
      </w:r>
      <w:proofErr w:type="spellStart"/>
      <w:r w:rsidRPr="006D3258">
        <w:rPr>
          <w:rFonts w:ascii="Times New Roman" w:hAnsi="Times New Roman" w:cs="Times New Roman"/>
          <w:sz w:val="28"/>
          <w:szCs w:val="28"/>
        </w:rPr>
        <w:t>Амоша</w:t>
      </w:r>
      <w:proofErr w:type="spellEnd"/>
      <w:r w:rsidRPr="006D3258">
        <w:rPr>
          <w:rFonts w:ascii="Times New Roman" w:hAnsi="Times New Roman" w:cs="Times New Roman"/>
          <w:sz w:val="28"/>
          <w:szCs w:val="28"/>
        </w:rPr>
        <w:t xml:space="preserve"> А. И. </w:t>
      </w:r>
      <w:proofErr w:type="spellStart"/>
      <w:r w:rsidRPr="006D3258">
        <w:rPr>
          <w:rFonts w:ascii="Times New Roman" w:hAnsi="Times New Roman" w:cs="Times New Roman"/>
          <w:sz w:val="28"/>
          <w:szCs w:val="28"/>
        </w:rPr>
        <w:t>Неоиндустриализация</w:t>
      </w:r>
      <w:proofErr w:type="spellEnd"/>
      <w:r w:rsidRPr="006D3258">
        <w:rPr>
          <w:rFonts w:ascii="Times New Roman" w:hAnsi="Times New Roman" w:cs="Times New Roman"/>
          <w:sz w:val="28"/>
          <w:szCs w:val="28"/>
        </w:rPr>
        <w:t xml:space="preserve"> и </w:t>
      </w:r>
      <w:proofErr w:type="spellStart"/>
      <w:r w:rsidRPr="006D3258">
        <w:rPr>
          <w:rFonts w:ascii="Times New Roman" w:hAnsi="Times New Roman" w:cs="Times New Roman"/>
          <w:sz w:val="28"/>
          <w:szCs w:val="28"/>
        </w:rPr>
        <w:t>новая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промышленная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политика</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Украины</w:t>
      </w:r>
      <w:proofErr w:type="spellEnd"/>
      <w:r w:rsidRPr="006D3258">
        <w:rPr>
          <w:rFonts w:ascii="Times New Roman" w:hAnsi="Times New Roman" w:cs="Times New Roman"/>
          <w:sz w:val="28"/>
          <w:szCs w:val="28"/>
        </w:rPr>
        <w:t xml:space="preserve"> / А. И. </w:t>
      </w:r>
      <w:proofErr w:type="spellStart"/>
      <w:r w:rsidRPr="006D3258">
        <w:rPr>
          <w:rFonts w:ascii="Times New Roman" w:hAnsi="Times New Roman" w:cs="Times New Roman"/>
          <w:sz w:val="28"/>
          <w:szCs w:val="28"/>
        </w:rPr>
        <w:t>Амоша</w:t>
      </w:r>
      <w:proofErr w:type="spellEnd"/>
      <w:r w:rsidRPr="006D3258">
        <w:rPr>
          <w:rFonts w:ascii="Times New Roman" w:hAnsi="Times New Roman" w:cs="Times New Roman"/>
          <w:sz w:val="28"/>
          <w:szCs w:val="28"/>
        </w:rPr>
        <w:t xml:space="preserve">, В. П. </w:t>
      </w:r>
      <w:proofErr w:type="spellStart"/>
      <w:r w:rsidRPr="006D3258">
        <w:rPr>
          <w:rFonts w:ascii="Times New Roman" w:hAnsi="Times New Roman" w:cs="Times New Roman"/>
          <w:sz w:val="28"/>
          <w:szCs w:val="28"/>
        </w:rPr>
        <w:t>Вишневский</w:t>
      </w:r>
      <w:proofErr w:type="spellEnd"/>
      <w:r w:rsidRPr="006D3258">
        <w:rPr>
          <w:rFonts w:ascii="Times New Roman" w:hAnsi="Times New Roman" w:cs="Times New Roman"/>
          <w:sz w:val="28"/>
          <w:szCs w:val="28"/>
        </w:rPr>
        <w:t xml:space="preserve">, Л. А. </w:t>
      </w:r>
      <w:proofErr w:type="spellStart"/>
      <w:r w:rsidRPr="006D3258">
        <w:rPr>
          <w:rFonts w:ascii="Times New Roman" w:hAnsi="Times New Roman" w:cs="Times New Roman"/>
          <w:sz w:val="28"/>
          <w:szCs w:val="28"/>
        </w:rPr>
        <w:t>Збаразская</w:t>
      </w:r>
      <w:proofErr w:type="spellEnd"/>
      <w:r w:rsidRPr="006D3258">
        <w:rPr>
          <w:rFonts w:ascii="Times New Roman" w:hAnsi="Times New Roman" w:cs="Times New Roman"/>
          <w:sz w:val="28"/>
          <w:szCs w:val="28"/>
        </w:rPr>
        <w:t xml:space="preserve"> // Економіка промисловості. – 2012. – № 1–2. – С. 3–33.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2. Антонюк В. П. Вища освіта України в системі відносин ринку праці / В. П. Антонюк // Економічний вісник Донбасу. – 2015. - № 2(40).- С.132 – 137.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3. Бандур С. І. Стратегія забезпечення продуктивної зайнятості населення України: економічний зміст, цільові орієнтири та пріоритети / С. І. Бандур, О. І. </w:t>
      </w:r>
      <w:proofErr w:type="spellStart"/>
      <w:r w:rsidRPr="006D3258">
        <w:rPr>
          <w:rFonts w:ascii="Times New Roman" w:hAnsi="Times New Roman" w:cs="Times New Roman"/>
          <w:sz w:val="28"/>
          <w:szCs w:val="28"/>
        </w:rPr>
        <w:t>Дяконенко</w:t>
      </w:r>
      <w:proofErr w:type="spellEnd"/>
      <w:r w:rsidRPr="006D3258">
        <w:rPr>
          <w:rFonts w:ascii="Times New Roman" w:hAnsi="Times New Roman" w:cs="Times New Roman"/>
          <w:sz w:val="28"/>
          <w:szCs w:val="28"/>
        </w:rPr>
        <w:t xml:space="preserve"> // Регіональні аспекти розвитку і розміщення продуктивних сил України : зб. наук. пр. Вип. 9. – Тернопіль: Економічна думка, 2004. – С. 7–11.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4. </w:t>
      </w:r>
      <w:proofErr w:type="spellStart"/>
      <w:r w:rsidRPr="006D3258">
        <w:rPr>
          <w:rFonts w:ascii="Times New Roman" w:hAnsi="Times New Roman" w:cs="Times New Roman"/>
          <w:sz w:val="28"/>
          <w:szCs w:val="28"/>
        </w:rPr>
        <w:t>Бауман</w:t>
      </w:r>
      <w:proofErr w:type="spellEnd"/>
      <w:r w:rsidRPr="006D3258">
        <w:rPr>
          <w:rFonts w:ascii="Times New Roman" w:hAnsi="Times New Roman" w:cs="Times New Roman"/>
          <w:sz w:val="28"/>
          <w:szCs w:val="28"/>
        </w:rPr>
        <w:t xml:space="preserve"> З. </w:t>
      </w:r>
      <w:proofErr w:type="spellStart"/>
      <w:r w:rsidRPr="006D3258">
        <w:rPr>
          <w:rFonts w:ascii="Times New Roman" w:hAnsi="Times New Roman" w:cs="Times New Roman"/>
          <w:sz w:val="28"/>
          <w:szCs w:val="28"/>
        </w:rPr>
        <w:t>Индивидуализированное</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общество</w:t>
      </w:r>
      <w:proofErr w:type="spellEnd"/>
      <w:r w:rsidRPr="006D3258">
        <w:rPr>
          <w:rFonts w:ascii="Times New Roman" w:hAnsi="Times New Roman" w:cs="Times New Roman"/>
          <w:sz w:val="28"/>
          <w:szCs w:val="28"/>
        </w:rPr>
        <w:t xml:space="preserve"> / З. </w:t>
      </w:r>
      <w:proofErr w:type="spellStart"/>
      <w:r w:rsidRPr="006D3258">
        <w:rPr>
          <w:rFonts w:ascii="Times New Roman" w:hAnsi="Times New Roman" w:cs="Times New Roman"/>
          <w:sz w:val="28"/>
          <w:szCs w:val="28"/>
        </w:rPr>
        <w:t>Бауман</w:t>
      </w:r>
      <w:proofErr w:type="spellEnd"/>
      <w:r w:rsidRPr="006D3258">
        <w:rPr>
          <w:rFonts w:ascii="Times New Roman" w:hAnsi="Times New Roman" w:cs="Times New Roman"/>
          <w:sz w:val="28"/>
          <w:szCs w:val="28"/>
        </w:rPr>
        <w:t xml:space="preserve">. – М.: Логос, 2002. – </w:t>
      </w:r>
      <w:proofErr w:type="spellStart"/>
      <w:r w:rsidRPr="006D3258">
        <w:rPr>
          <w:rFonts w:ascii="Times New Roman" w:hAnsi="Times New Roman" w:cs="Times New Roman"/>
          <w:sz w:val="28"/>
          <w:szCs w:val="28"/>
        </w:rPr>
        <w:t>Гл</w:t>
      </w:r>
      <w:proofErr w:type="spellEnd"/>
      <w:r w:rsidRPr="006D3258">
        <w:rPr>
          <w:rFonts w:ascii="Times New Roman" w:hAnsi="Times New Roman" w:cs="Times New Roman"/>
          <w:sz w:val="28"/>
          <w:szCs w:val="28"/>
        </w:rPr>
        <w:t xml:space="preserve">. 1. – С. 21-38.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5. </w:t>
      </w:r>
      <w:proofErr w:type="spellStart"/>
      <w:r w:rsidRPr="006D3258">
        <w:rPr>
          <w:rFonts w:ascii="Times New Roman" w:hAnsi="Times New Roman" w:cs="Times New Roman"/>
          <w:sz w:val="28"/>
          <w:szCs w:val="28"/>
        </w:rPr>
        <w:t>Безтелесна</w:t>
      </w:r>
      <w:proofErr w:type="spellEnd"/>
      <w:r w:rsidRPr="006D3258">
        <w:rPr>
          <w:rFonts w:ascii="Times New Roman" w:hAnsi="Times New Roman" w:cs="Times New Roman"/>
          <w:sz w:val="28"/>
          <w:szCs w:val="28"/>
        </w:rPr>
        <w:t xml:space="preserve"> Л. І. Макроекономічні закономірності функціонування національного ринку праці / Л. І. </w:t>
      </w:r>
      <w:proofErr w:type="spellStart"/>
      <w:r w:rsidRPr="006D3258">
        <w:rPr>
          <w:rFonts w:ascii="Times New Roman" w:hAnsi="Times New Roman" w:cs="Times New Roman"/>
          <w:sz w:val="28"/>
          <w:szCs w:val="28"/>
        </w:rPr>
        <w:t>Безтелесна</w:t>
      </w:r>
      <w:proofErr w:type="spellEnd"/>
      <w:r w:rsidRPr="006D3258">
        <w:rPr>
          <w:rFonts w:ascii="Times New Roman" w:hAnsi="Times New Roman" w:cs="Times New Roman"/>
          <w:sz w:val="28"/>
          <w:szCs w:val="28"/>
        </w:rPr>
        <w:t xml:space="preserve">, Г. М. Юрчик // Статистика України. – 2012. – № 1(56). – С. 22–27.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6. </w:t>
      </w:r>
      <w:proofErr w:type="spellStart"/>
      <w:r w:rsidRPr="006D3258">
        <w:rPr>
          <w:rFonts w:ascii="Times New Roman" w:hAnsi="Times New Roman" w:cs="Times New Roman"/>
          <w:sz w:val="28"/>
          <w:szCs w:val="28"/>
        </w:rPr>
        <w:t>Безтелесна</w:t>
      </w:r>
      <w:proofErr w:type="spellEnd"/>
      <w:r w:rsidRPr="006D3258">
        <w:rPr>
          <w:rFonts w:ascii="Times New Roman" w:hAnsi="Times New Roman" w:cs="Times New Roman"/>
          <w:sz w:val="28"/>
          <w:szCs w:val="28"/>
        </w:rPr>
        <w:t xml:space="preserve"> Л. І. Прогнозування та регулювання зайнятості населення регіону / Л. І. </w:t>
      </w:r>
      <w:proofErr w:type="spellStart"/>
      <w:r w:rsidRPr="006D3258">
        <w:rPr>
          <w:rFonts w:ascii="Times New Roman" w:hAnsi="Times New Roman" w:cs="Times New Roman"/>
          <w:sz w:val="28"/>
          <w:szCs w:val="28"/>
        </w:rPr>
        <w:t>Безтелесна</w:t>
      </w:r>
      <w:proofErr w:type="spellEnd"/>
      <w:r w:rsidRPr="006D3258">
        <w:rPr>
          <w:rFonts w:ascii="Times New Roman" w:hAnsi="Times New Roman" w:cs="Times New Roman"/>
          <w:sz w:val="28"/>
          <w:szCs w:val="28"/>
        </w:rPr>
        <w:t xml:space="preserve">, Г. М. Юрчик. – Рівне : НУВГП, 2010. – 222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7. </w:t>
      </w:r>
      <w:proofErr w:type="spellStart"/>
      <w:r w:rsidRPr="006D3258">
        <w:rPr>
          <w:rFonts w:ascii="Times New Roman" w:hAnsi="Times New Roman" w:cs="Times New Roman"/>
          <w:sz w:val="28"/>
          <w:szCs w:val="28"/>
        </w:rPr>
        <w:t>Беккер</w:t>
      </w:r>
      <w:proofErr w:type="spellEnd"/>
      <w:r w:rsidRPr="006D3258">
        <w:rPr>
          <w:rFonts w:ascii="Times New Roman" w:hAnsi="Times New Roman" w:cs="Times New Roman"/>
          <w:sz w:val="28"/>
          <w:szCs w:val="28"/>
        </w:rPr>
        <w:t xml:space="preserve"> Г. </w:t>
      </w:r>
      <w:proofErr w:type="spellStart"/>
      <w:r w:rsidRPr="006D3258">
        <w:rPr>
          <w:rFonts w:ascii="Times New Roman" w:hAnsi="Times New Roman" w:cs="Times New Roman"/>
          <w:sz w:val="28"/>
          <w:szCs w:val="28"/>
        </w:rPr>
        <w:t>Человеческий</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капитал</w:t>
      </w:r>
      <w:proofErr w:type="spellEnd"/>
      <w:r w:rsidRPr="006D3258">
        <w:rPr>
          <w:rFonts w:ascii="Times New Roman" w:hAnsi="Times New Roman" w:cs="Times New Roman"/>
          <w:sz w:val="28"/>
          <w:szCs w:val="28"/>
        </w:rPr>
        <w:t xml:space="preserve"> / Г. </w:t>
      </w:r>
      <w:proofErr w:type="spellStart"/>
      <w:r w:rsidRPr="006D3258">
        <w:rPr>
          <w:rFonts w:ascii="Times New Roman" w:hAnsi="Times New Roman" w:cs="Times New Roman"/>
          <w:sz w:val="28"/>
          <w:szCs w:val="28"/>
        </w:rPr>
        <w:t>Беккер</w:t>
      </w:r>
      <w:proofErr w:type="spellEnd"/>
      <w:r w:rsidRPr="006D3258">
        <w:rPr>
          <w:rFonts w:ascii="Times New Roman" w:hAnsi="Times New Roman" w:cs="Times New Roman"/>
          <w:sz w:val="28"/>
          <w:szCs w:val="28"/>
        </w:rPr>
        <w:t xml:space="preserve">. – М.: </w:t>
      </w:r>
      <w:proofErr w:type="spellStart"/>
      <w:r w:rsidRPr="006D3258">
        <w:rPr>
          <w:rFonts w:ascii="Times New Roman" w:hAnsi="Times New Roman" w:cs="Times New Roman"/>
          <w:sz w:val="28"/>
          <w:szCs w:val="28"/>
        </w:rPr>
        <w:t>Изд-во</w:t>
      </w:r>
      <w:proofErr w:type="spellEnd"/>
      <w:r w:rsidRPr="006D3258">
        <w:rPr>
          <w:rFonts w:ascii="Times New Roman" w:hAnsi="Times New Roman" w:cs="Times New Roman"/>
          <w:sz w:val="28"/>
          <w:szCs w:val="28"/>
        </w:rPr>
        <w:t xml:space="preserve"> МГУ, 1997. – 682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8. </w:t>
      </w:r>
      <w:proofErr w:type="spellStart"/>
      <w:r w:rsidRPr="006D3258">
        <w:rPr>
          <w:rFonts w:ascii="Times New Roman" w:hAnsi="Times New Roman" w:cs="Times New Roman"/>
          <w:sz w:val="28"/>
          <w:szCs w:val="28"/>
        </w:rPr>
        <w:t>Белл</w:t>
      </w:r>
      <w:proofErr w:type="spellEnd"/>
      <w:r w:rsidRPr="006D3258">
        <w:rPr>
          <w:rFonts w:ascii="Times New Roman" w:hAnsi="Times New Roman" w:cs="Times New Roman"/>
          <w:sz w:val="28"/>
          <w:szCs w:val="28"/>
        </w:rPr>
        <w:t xml:space="preserve"> Д. </w:t>
      </w:r>
      <w:proofErr w:type="spellStart"/>
      <w:r w:rsidRPr="006D3258">
        <w:rPr>
          <w:rFonts w:ascii="Times New Roman" w:hAnsi="Times New Roman" w:cs="Times New Roman"/>
          <w:sz w:val="28"/>
          <w:szCs w:val="28"/>
        </w:rPr>
        <w:t>Грядущее</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постиндустриальное</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общество</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Опыт</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социального</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прогнозирования</w:t>
      </w:r>
      <w:proofErr w:type="spellEnd"/>
      <w:r w:rsidRPr="006D3258">
        <w:rPr>
          <w:rFonts w:ascii="Times New Roman" w:hAnsi="Times New Roman" w:cs="Times New Roman"/>
          <w:sz w:val="28"/>
          <w:szCs w:val="28"/>
        </w:rPr>
        <w:t xml:space="preserve">. Пер. с англ. / Д. </w:t>
      </w:r>
      <w:proofErr w:type="spellStart"/>
      <w:r w:rsidRPr="006D3258">
        <w:rPr>
          <w:rFonts w:ascii="Times New Roman" w:hAnsi="Times New Roman" w:cs="Times New Roman"/>
          <w:sz w:val="28"/>
          <w:szCs w:val="28"/>
        </w:rPr>
        <w:t>Белл</w:t>
      </w:r>
      <w:proofErr w:type="spellEnd"/>
      <w:r w:rsidRPr="006D3258">
        <w:rPr>
          <w:rFonts w:ascii="Times New Roman" w:hAnsi="Times New Roman" w:cs="Times New Roman"/>
          <w:sz w:val="28"/>
          <w:szCs w:val="28"/>
        </w:rPr>
        <w:t xml:space="preserve">. – М.: </w:t>
      </w:r>
      <w:proofErr w:type="spellStart"/>
      <w:r w:rsidRPr="006D3258">
        <w:rPr>
          <w:rFonts w:ascii="Times New Roman" w:hAnsi="Times New Roman" w:cs="Times New Roman"/>
          <w:sz w:val="28"/>
          <w:szCs w:val="28"/>
        </w:rPr>
        <w:t>Academia</w:t>
      </w:r>
      <w:proofErr w:type="spellEnd"/>
      <w:r w:rsidRPr="006D3258">
        <w:rPr>
          <w:rFonts w:ascii="Times New Roman" w:hAnsi="Times New Roman" w:cs="Times New Roman"/>
          <w:sz w:val="28"/>
          <w:szCs w:val="28"/>
        </w:rPr>
        <w:t xml:space="preserve">, 1999. – 548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9. </w:t>
      </w:r>
      <w:proofErr w:type="spellStart"/>
      <w:r w:rsidRPr="006D3258">
        <w:rPr>
          <w:rFonts w:ascii="Times New Roman" w:hAnsi="Times New Roman" w:cs="Times New Roman"/>
          <w:sz w:val="28"/>
          <w:szCs w:val="28"/>
        </w:rPr>
        <w:t>Белл</w:t>
      </w:r>
      <w:proofErr w:type="spellEnd"/>
      <w:r w:rsidRPr="006D3258">
        <w:rPr>
          <w:rFonts w:ascii="Times New Roman" w:hAnsi="Times New Roman" w:cs="Times New Roman"/>
          <w:sz w:val="28"/>
          <w:szCs w:val="28"/>
        </w:rPr>
        <w:t xml:space="preserve"> Д. </w:t>
      </w:r>
      <w:proofErr w:type="spellStart"/>
      <w:r w:rsidRPr="006D3258">
        <w:rPr>
          <w:rFonts w:ascii="Times New Roman" w:hAnsi="Times New Roman" w:cs="Times New Roman"/>
          <w:sz w:val="28"/>
          <w:szCs w:val="28"/>
        </w:rPr>
        <w:t>Социальные</w:t>
      </w:r>
      <w:proofErr w:type="spellEnd"/>
      <w:r w:rsidRPr="006D3258">
        <w:rPr>
          <w:rFonts w:ascii="Times New Roman" w:hAnsi="Times New Roman" w:cs="Times New Roman"/>
          <w:sz w:val="28"/>
          <w:szCs w:val="28"/>
        </w:rPr>
        <w:t xml:space="preserve"> рамки </w:t>
      </w:r>
      <w:proofErr w:type="spellStart"/>
      <w:r w:rsidRPr="006D3258">
        <w:rPr>
          <w:rFonts w:ascii="Times New Roman" w:hAnsi="Times New Roman" w:cs="Times New Roman"/>
          <w:sz w:val="28"/>
          <w:szCs w:val="28"/>
        </w:rPr>
        <w:t>информационного</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общества</w:t>
      </w:r>
      <w:proofErr w:type="spellEnd"/>
      <w:r w:rsidRPr="006D3258">
        <w:rPr>
          <w:rFonts w:ascii="Times New Roman" w:hAnsi="Times New Roman" w:cs="Times New Roman"/>
          <w:sz w:val="28"/>
          <w:szCs w:val="28"/>
        </w:rPr>
        <w:t xml:space="preserve"> / Д. </w:t>
      </w:r>
      <w:proofErr w:type="spellStart"/>
      <w:r w:rsidRPr="006D3258">
        <w:rPr>
          <w:rFonts w:ascii="Times New Roman" w:hAnsi="Times New Roman" w:cs="Times New Roman"/>
          <w:sz w:val="28"/>
          <w:szCs w:val="28"/>
        </w:rPr>
        <w:t>Белл</w:t>
      </w:r>
      <w:proofErr w:type="spellEnd"/>
      <w:r w:rsidRPr="006D3258">
        <w:rPr>
          <w:rFonts w:ascii="Times New Roman" w:hAnsi="Times New Roman" w:cs="Times New Roman"/>
          <w:sz w:val="28"/>
          <w:szCs w:val="28"/>
        </w:rPr>
        <w:t xml:space="preserve"> // </w:t>
      </w:r>
      <w:proofErr w:type="spellStart"/>
      <w:r w:rsidRPr="006D3258">
        <w:rPr>
          <w:rFonts w:ascii="Times New Roman" w:hAnsi="Times New Roman" w:cs="Times New Roman"/>
          <w:sz w:val="28"/>
          <w:szCs w:val="28"/>
        </w:rPr>
        <w:t>Новая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технократическая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волна</w:t>
      </w:r>
      <w:proofErr w:type="spellEnd"/>
      <w:r w:rsidRPr="006D3258">
        <w:rPr>
          <w:rFonts w:ascii="Times New Roman" w:hAnsi="Times New Roman" w:cs="Times New Roman"/>
          <w:sz w:val="28"/>
          <w:szCs w:val="28"/>
        </w:rPr>
        <w:t xml:space="preserve"> на западе. – М.: </w:t>
      </w:r>
      <w:proofErr w:type="spellStart"/>
      <w:r w:rsidRPr="006D3258">
        <w:rPr>
          <w:rFonts w:ascii="Times New Roman" w:hAnsi="Times New Roman" w:cs="Times New Roman"/>
          <w:sz w:val="28"/>
          <w:szCs w:val="28"/>
        </w:rPr>
        <w:t>Прогресс</w:t>
      </w:r>
      <w:proofErr w:type="spellEnd"/>
      <w:r w:rsidRPr="006D3258">
        <w:rPr>
          <w:rFonts w:ascii="Times New Roman" w:hAnsi="Times New Roman" w:cs="Times New Roman"/>
          <w:sz w:val="28"/>
          <w:szCs w:val="28"/>
        </w:rPr>
        <w:t>, 1986. – С. 330-342.</w:t>
      </w:r>
    </w:p>
    <w:p w:rsidR="00E629B6" w:rsidRPr="00CD4A3B" w:rsidRDefault="00E629B6" w:rsidP="00E629B6">
      <w:pPr>
        <w:tabs>
          <w:tab w:val="left" w:pos="3680"/>
        </w:tabs>
        <w:spacing w:after="0" w:line="360" w:lineRule="auto"/>
        <w:ind w:firstLine="567"/>
        <w:jc w:val="both"/>
        <w:rPr>
          <w:rFonts w:ascii="Times New Roman" w:hAnsi="Times New Roman" w:cs="Times New Roman"/>
          <w:sz w:val="28"/>
          <w:szCs w:val="28"/>
          <w:lang w:val="ru-RU"/>
        </w:rPr>
      </w:pPr>
      <w:r w:rsidRPr="006D3258">
        <w:rPr>
          <w:rFonts w:ascii="Times New Roman" w:hAnsi="Times New Roman" w:cs="Times New Roman"/>
          <w:sz w:val="28"/>
          <w:szCs w:val="28"/>
        </w:rPr>
        <w:lastRenderedPageBreak/>
        <w:t>10. Білик О. М. Нестандартна зайнятість: виклики сьогодення / О. М. Білик // Соціально-трудові відносини: теорія та практика. – 2014.</w:t>
      </w:r>
      <w:r w:rsidR="00FC537B" w:rsidRPr="006D3258">
        <w:rPr>
          <w:rFonts w:ascii="Times New Roman" w:hAnsi="Times New Roman" w:cs="Times New Roman"/>
          <w:sz w:val="28"/>
          <w:szCs w:val="28"/>
        </w:rPr>
        <w:t xml:space="preserve"> – № 1 (7). – С. 296–301.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11. </w:t>
      </w:r>
      <w:proofErr w:type="spellStart"/>
      <w:r w:rsidRPr="006D3258">
        <w:rPr>
          <w:rFonts w:ascii="Times New Roman" w:hAnsi="Times New Roman" w:cs="Times New Roman"/>
          <w:sz w:val="28"/>
          <w:szCs w:val="28"/>
        </w:rPr>
        <w:t>Блауг</w:t>
      </w:r>
      <w:proofErr w:type="spellEnd"/>
      <w:r w:rsidRPr="006D3258">
        <w:rPr>
          <w:rFonts w:ascii="Times New Roman" w:hAnsi="Times New Roman" w:cs="Times New Roman"/>
          <w:sz w:val="28"/>
          <w:szCs w:val="28"/>
        </w:rPr>
        <w:t xml:space="preserve"> М. </w:t>
      </w:r>
      <w:proofErr w:type="spellStart"/>
      <w:r w:rsidRPr="006D3258">
        <w:rPr>
          <w:rFonts w:ascii="Times New Roman" w:hAnsi="Times New Roman" w:cs="Times New Roman"/>
          <w:sz w:val="28"/>
          <w:szCs w:val="28"/>
        </w:rPr>
        <w:t>Экономическая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мысль</w:t>
      </w:r>
      <w:proofErr w:type="spellEnd"/>
      <w:r w:rsidRPr="006D3258">
        <w:rPr>
          <w:rFonts w:ascii="Times New Roman" w:hAnsi="Times New Roman" w:cs="Times New Roman"/>
          <w:sz w:val="28"/>
          <w:szCs w:val="28"/>
        </w:rPr>
        <w:t xml:space="preserve"> в </w:t>
      </w:r>
      <w:proofErr w:type="spellStart"/>
      <w:r w:rsidRPr="006D3258">
        <w:rPr>
          <w:rFonts w:ascii="Times New Roman" w:hAnsi="Times New Roman" w:cs="Times New Roman"/>
          <w:sz w:val="28"/>
          <w:szCs w:val="28"/>
        </w:rPr>
        <w:t>ретроспективе</w:t>
      </w:r>
      <w:proofErr w:type="spellEnd"/>
      <w:r w:rsidRPr="006D3258">
        <w:rPr>
          <w:rFonts w:ascii="Times New Roman" w:hAnsi="Times New Roman" w:cs="Times New Roman"/>
          <w:sz w:val="28"/>
          <w:szCs w:val="28"/>
        </w:rPr>
        <w:t xml:space="preserve">: пер. с англ. / М. </w:t>
      </w:r>
      <w:proofErr w:type="spellStart"/>
      <w:r w:rsidRPr="006D3258">
        <w:rPr>
          <w:rFonts w:ascii="Times New Roman" w:hAnsi="Times New Roman" w:cs="Times New Roman"/>
          <w:sz w:val="28"/>
          <w:szCs w:val="28"/>
        </w:rPr>
        <w:t>Блауг</w:t>
      </w:r>
      <w:proofErr w:type="spellEnd"/>
      <w:r w:rsidRPr="006D3258">
        <w:rPr>
          <w:rFonts w:ascii="Times New Roman" w:hAnsi="Times New Roman" w:cs="Times New Roman"/>
          <w:sz w:val="28"/>
          <w:szCs w:val="28"/>
        </w:rPr>
        <w:t xml:space="preserve">. – 4-е </w:t>
      </w:r>
      <w:proofErr w:type="spellStart"/>
      <w:r w:rsidRPr="006D3258">
        <w:rPr>
          <w:rFonts w:ascii="Times New Roman" w:hAnsi="Times New Roman" w:cs="Times New Roman"/>
          <w:sz w:val="28"/>
          <w:szCs w:val="28"/>
        </w:rPr>
        <w:t>изд</w:t>
      </w:r>
      <w:proofErr w:type="spellEnd"/>
      <w:r w:rsidRPr="006D3258">
        <w:rPr>
          <w:rFonts w:ascii="Times New Roman" w:hAnsi="Times New Roman" w:cs="Times New Roman"/>
          <w:sz w:val="28"/>
          <w:szCs w:val="28"/>
        </w:rPr>
        <w:t xml:space="preserve">. – М.: </w:t>
      </w:r>
      <w:proofErr w:type="spellStart"/>
      <w:r w:rsidRPr="006D3258">
        <w:rPr>
          <w:rFonts w:ascii="Times New Roman" w:hAnsi="Times New Roman" w:cs="Times New Roman"/>
          <w:sz w:val="28"/>
          <w:szCs w:val="28"/>
        </w:rPr>
        <w:t>Дело</w:t>
      </w:r>
      <w:proofErr w:type="spellEnd"/>
      <w:r w:rsidRPr="006D3258">
        <w:rPr>
          <w:rFonts w:ascii="Times New Roman" w:hAnsi="Times New Roman" w:cs="Times New Roman"/>
          <w:sz w:val="28"/>
          <w:szCs w:val="28"/>
        </w:rPr>
        <w:t xml:space="preserve"> Лтд, 199. – 720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12. Богиня Д. П. Соціально-економічний механізм регулювання ринку праці та заробітної плати / Д. П. Богиня, Г. Т. </w:t>
      </w:r>
      <w:proofErr w:type="spellStart"/>
      <w:r w:rsidRPr="006D3258">
        <w:rPr>
          <w:rFonts w:ascii="Times New Roman" w:hAnsi="Times New Roman" w:cs="Times New Roman"/>
          <w:sz w:val="28"/>
          <w:szCs w:val="28"/>
        </w:rPr>
        <w:t>Куліков</w:t>
      </w:r>
      <w:proofErr w:type="spellEnd"/>
      <w:r w:rsidRPr="006D3258">
        <w:rPr>
          <w:rFonts w:ascii="Times New Roman" w:hAnsi="Times New Roman" w:cs="Times New Roman"/>
          <w:sz w:val="28"/>
          <w:szCs w:val="28"/>
        </w:rPr>
        <w:t xml:space="preserve">, В. М. Шамота, Л. С. </w:t>
      </w:r>
      <w:proofErr w:type="spellStart"/>
      <w:r w:rsidRPr="006D3258">
        <w:rPr>
          <w:rFonts w:ascii="Times New Roman" w:hAnsi="Times New Roman" w:cs="Times New Roman"/>
          <w:sz w:val="28"/>
          <w:szCs w:val="28"/>
        </w:rPr>
        <w:t>Лісогор</w:t>
      </w:r>
      <w:proofErr w:type="spellEnd"/>
      <w:r w:rsidRPr="006D3258">
        <w:rPr>
          <w:rFonts w:ascii="Times New Roman" w:hAnsi="Times New Roman" w:cs="Times New Roman"/>
          <w:sz w:val="28"/>
          <w:szCs w:val="28"/>
        </w:rPr>
        <w:t xml:space="preserve">, Л. І. </w:t>
      </w:r>
      <w:proofErr w:type="spellStart"/>
      <w:r w:rsidRPr="006D3258">
        <w:rPr>
          <w:rFonts w:ascii="Times New Roman" w:hAnsi="Times New Roman" w:cs="Times New Roman"/>
          <w:sz w:val="28"/>
          <w:szCs w:val="28"/>
        </w:rPr>
        <w:t>Долгова</w:t>
      </w:r>
      <w:proofErr w:type="spellEnd"/>
      <w:r w:rsidRPr="006D3258">
        <w:rPr>
          <w:rFonts w:ascii="Times New Roman" w:hAnsi="Times New Roman" w:cs="Times New Roman"/>
          <w:sz w:val="28"/>
          <w:szCs w:val="28"/>
        </w:rPr>
        <w:t xml:space="preserve">; ред.: Д. П. Богиня; НАН України. Ін-т економіки. - К., 2001. - 300 c.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13. Богиня Д. П. Концептуальні підходи до визначення конкурентоспроможності робочої сили на ринку праці / Д. П. Богиня // Україна: аспекти праці. – 1999. - №6. – С. 3-6.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14. Бондар О. В. Методологічні та концептуальні основи трансформації економіки України на шляху інноваційного розвитку / О.В. Бондар // Інноваційна економіка. – 2010. – №5. – С. 13–19.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15. Боярчук Л. В. Трансформація зайнятості населення як складова соціально-економічної політики держави / Л. В. Боярчук // Вісник Харківського національного технічного університету сільського господарства імені Петра Василенка. – 2014. – Вип. 150. – С. 101–106.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16. </w:t>
      </w:r>
      <w:proofErr w:type="spellStart"/>
      <w:r w:rsidRPr="006D3258">
        <w:rPr>
          <w:rFonts w:ascii="Times New Roman" w:hAnsi="Times New Roman" w:cs="Times New Roman"/>
          <w:sz w:val="28"/>
          <w:szCs w:val="28"/>
        </w:rPr>
        <w:t>Брич</w:t>
      </w:r>
      <w:proofErr w:type="spellEnd"/>
      <w:r w:rsidRPr="006D3258">
        <w:rPr>
          <w:rFonts w:ascii="Times New Roman" w:hAnsi="Times New Roman" w:cs="Times New Roman"/>
          <w:sz w:val="28"/>
          <w:szCs w:val="28"/>
        </w:rPr>
        <w:t xml:space="preserve"> В. Я. Трансформація ринку праці та її вплив на життєвий рівень населення (теорія, методологія, тенденції розвитку) : автореф. дис. на здобуття наук. ступеня д-ра </w:t>
      </w:r>
      <w:proofErr w:type="spellStart"/>
      <w:r w:rsidRPr="006D3258">
        <w:rPr>
          <w:rFonts w:ascii="Times New Roman" w:hAnsi="Times New Roman" w:cs="Times New Roman"/>
          <w:sz w:val="28"/>
          <w:szCs w:val="28"/>
        </w:rPr>
        <w:t>екон</w:t>
      </w:r>
      <w:proofErr w:type="spellEnd"/>
      <w:r w:rsidRPr="006D3258">
        <w:rPr>
          <w:rFonts w:ascii="Times New Roman" w:hAnsi="Times New Roman" w:cs="Times New Roman"/>
          <w:sz w:val="28"/>
          <w:szCs w:val="28"/>
        </w:rPr>
        <w:t xml:space="preserve">. наук : 08.09.01 «Економічна теорія та історія економічної думки» / В. Я. </w:t>
      </w:r>
      <w:proofErr w:type="spellStart"/>
      <w:r w:rsidRPr="006D3258">
        <w:rPr>
          <w:rFonts w:ascii="Times New Roman" w:hAnsi="Times New Roman" w:cs="Times New Roman"/>
          <w:sz w:val="28"/>
          <w:szCs w:val="28"/>
        </w:rPr>
        <w:t>Брич</w:t>
      </w:r>
      <w:proofErr w:type="spellEnd"/>
      <w:r w:rsidRPr="006D3258">
        <w:rPr>
          <w:rFonts w:ascii="Times New Roman" w:hAnsi="Times New Roman" w:cs="Times New Roman"/>
          <w:sz w:val="28"/>
          <w:szCs w:val="28"/>
        </w:rPr>
        <w:t xml:space="preserve">. – Львів, 2004. – 36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17. </w:t>
      </w:r>
      <w:proofErr w:type="spellStart"/>
      <w:r w:rsidRPr="006D3258">
        <w:rPr>
          <w:rFonts w:ascii="Times New Roman" w:hAnsi="Times New Roman" w:cs="Times New Roman"/>
          <w:sz w:val="28"/>
          <w:szCs w:val="28"/>
        </w:rPr>
        <w:t>Вальрас</w:t>
      </w:r>
      <w:proofErr w:type="spellEnd"/>
      <w:r w:rsidRPr="006D3258">
        <w:rPr>
          <w:rFonts w:ascii="Times New Roman" w:hAnsi="Times New Roman" w:cs="Times New Roman"/>
          <w:sz w:val="28"/>
          <w:szCs w:val="28"/>
        </w:rPr>
        <w:t xml:space="preserve"> Л. </w:t>
      </w:r>
      <w:proofErr w:type="spellStart"/>
      <w:r w:rsidRPr="006D3258">
        <w:rPr>
          <w:rFonts w:ascii="Times New Roman" w:hAnsi="Times New Roman" w:cs="Times New Roman"/>
          <w:sz w:val="28"/>
          <w:szCs w:val="28"/>
        </w:rPr>
        <w:t>Элементы</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чистой</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политической</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экономии</w:t>
      </w:r>
      <w:proofErr w:type="spellEnd"/>
      <w:r w:rsidRPr="006D3258">
        <w:rPr>
          <w:rFonts w:ascii="Times New Roman" w:hAnsi="Times New Roman" w:cs="Times New Roman"/>
          <w:sz w:val="28"/>
          <w:szCs w:val="28"/>
        </w:rPr>
        <w:t xml:space="preserve"> / Л. </w:t>
      </w:r>
      <w:proofErr w:type="spellStart"/>
      <w:r w:rsidRPr="006D3258">
        <w:rPr>
          <w:rFonts w:ascii="Times New Roman" w:hAnsi="Times New Roman" w:cs="Times New Roman"/>
          <w:sz w:val="28"/>
          <w:szCs w:val="28"/>
        </w:rPr>
        <w:t>Вальрас</w:t>
      </w:r>
      <w:proofErr w:type="spellEnd"/>
      <w:r w:rsidRPr="006D3258">
        <w:rPr>
          <w:rFonts w:ascii="Times New Roman" w:hAnsi="Times New Roman" w:cs="Times New Roman"/>
          <w:sz w:val="28"/>
          <w:szCs w:val="28"/>
        </w:rPr>
        <w:t xml:space="preserve">. – М.: </w:t>
      </w:r>
      <w:proofErr w:type="spellStart"/>
      <w:r w:rsidRPr="006D3258">
        <w:rPr>
          <w:rFonts w:ascii="Times New Roman" w:hAnsi="Times New Roman" w:cs="Times New Roman"/>
          <w:sz w:val="28"/>
          <w:szCs w:val="28"/>
        </w:rPr>
        <w:t>Изограф</w:t>
      </w:r>
      <w:proofErr w:type="spellEnd"/>
      <w:r w:rsidRPr="006D3258">
        <w:rPr>
          <w:rFonts w:ascii="Times New Roman" w:hAnsi="Times New Roman" w:cs="Times New Roman"/>
          <w:sz w:val="28"/>
          <w:szCs w:val="28"/>
        </w:rPr>
        <w:t xml:space="preserve">, 2000. – 448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18. Васильченко В. С. Ринок праці та зайнятість / В. С. Васильченко. – К.: НЦ ЗРП, 1996. – 138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19. Васильченко В. С. </w:t>
      </w:r>
      <w:proofErr w:type="spellStart"/>
      <w:r w:rsidRPr="006D3258">
        <w:rPr>
          <w:rFonts w:ascii="Times New Roman" w:hAnsi="Times New Roman" w:cs="Times New Roman"/>
          <w:sz w:val="28"/>
          <w:szCs w:val="28"/>
        </w:rPr>
        <w:t>Экономическая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ситуация</w:t>
      </w:r>
      <w:proofErr w:type="spellEnd"/>
      <w:r w:rsidRPr="006D3258">
        <w:rPr>
          <w:rFonts w:ascii="Times New Roman" w:hAnsi="Times New Roman" w:cs="Times New Roman"/>
          <w:sz w:val="28"/>
          <w:szCs w:val="28"/>
        </w:rPr>
        <w:t xml:space="preserve"> и </w:t>
      </w:r>
      <w:proofErr w:type="spellStart"/>
      <w:r w:rsidRPr="006D3258">
        <w:rPr>
          <w:rFonts w:ascii="Times New Roman" w:hAnsi="Times New Roman" w:cs="Times New Roman"/>
          <w:sz w:val="28"/>
          <w:szCs w:val="28"/>
        </w:rPr>
        <w:t>занятость</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населения</w:t>
      </w:r>
      <w:proofErr w:type="spellEnd"/>
      <w:r w:rsidRPr="006D3258">
        <w:rPr>
          <w:rFonts w:ascii="Times New Roman" w:hAnsi="Times New Roman" w:cs="Times New Roman"/>
          <w:sz w:val="28"/>
          <w:szCs w:val="28"/>
        </w:rPr>
        <w:t xml:space="preserve"> в </w:t>
      </w:r>
      <w:proofErr w:type="spellStart"/>
      <w:r w:rsidRPr="006D3258">
        <w:rPr>
          <w:rFonts w:ascii="Times New Roman" w:hAnsi="Times New Roman" w:cs="Times New Roman"/>
          <w:sz w:val="28"/>
          <w:szCs w:val="28"/>
        </w:rPr>
        <w:t>Украине</w:t>
      </w:r>
      <w:proofErr w:type="spellEnd"/>
      <w:r w:rsidRPr="006D3258">
        <w:rPr>
          <w:rFonts w:ascii="Times New Roman" w:hAnsi="Times New Roman" w:cs="Times New Roman"/>
          <w:sz w:val="28"/>
          <w:szCs w:val="28"/>
        </w:rPr>
        <w:t xml:space="preserve"> / В. В. Васильченко, В. Н. </w:t>
      </w:r>
      <w:proofErr w:type="spellStart"/>
      <w:r w:rsidRPr="006D3258">
        <w:rPr>
          <w:rFonts w:ascii="Times New Roman" w:hAnsi="Times New Roman" w:cs="Times New Roman"/>
          <w:sz w:val="28"/>
          <w:szCs w:val="28"/>
        </w:rPr>
        <w:t>Крыжановский</w:t>
      </w:r>
      <w:proofErr w:type="spellEnd"/>
      <w:r w:rsidRPr="006D3258">
        <w:rPr>
          <w:rFonts w:ascii="Times New Roman" w:hAnsi="Times New Roman" w:cs="Times New Roman"/>
          <w:sz w:val="28"/>
          <w:szCs w:val="28"/>
        </w:rPr>
        <w:t>,</w:t>
      </w:r>
      <w:r w:rsidR="00FC537B" w:rsidRPr="006D3258">
        <w:rPr>
          <w:rFonts w:ascii="Times New Roman" w:hAnsi="Times New Roman" w:cs="Times New Roman"/>
          <w:sz w:val="28"/>
          <w:szCs w:val="28"/>
        </w:rPr>
        <w:t xml:space="preserve"> В. В. </w:t>
      </w:r>
      <w:proofErr w:type="spellStart"/>
      <w:r w:rsidR="00FC537B" w:rsidRPr="006D3258">
        <w:rPr>
          <w:rFonts w:ascii="Times New Roman" w:hAnsi="Times New Roman" w:cs="Times New Roman"/>
          <w:sz w:val="28"/>
          <w:szCs w:val="28"/>
        </w:rPr>
        <w:t>Оникиенко</w:t>
      </w:r>
      <w:proofErr w:type="spellEnd"/>
      <w:r w:rsidR="00FC537B" w:rsidRPr="006D3258">
        <w:rPr>
          <w:rFonts w:ascii="Times New Roman" w:hAnsi="Times New Roman" w:cs="Times New Roman"/>
          <w:sz w:val="28"/>
          <w:szCs w:val="28"/>
        </w:rPr>
        <w:t xml:space="preserve">. – К.: НЦЗРТ, </w:t>
      </w:r>
      <w:r w:rsidR="00FC537B" w:rsidRPr="00CD4A3B">
        <w:rPr>
          <w:rFonts w:ascii="Times New Roman" w:hAnsi="Times New Roman" w:cs="Times New Roman"/>
          <w:sz w:val="28"/>
          <w:szCs w:val="28"/>
          <w:lang w:val="ru-RU"/>
        </w:rPr>
        <w:t>2017</w:t>
      </w:r>
      <w:r w:rsidRPr="006D3258">
        <w:rPr>
          <w:rFonts w:ascii="Times New Roman" w:hAnsi="Times New Roman" w:cs="Times New Roman"/>
          <w:sz w:val="28"/>
          <w:szCs w:val="28"/>
        </w:rPr>
        <w:t xml:space="preserve">. – 311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20. </w:t>
      </w:r>
      <w:proofErr w:type="spellStart"/>
      <w:r w:rsidRPr="006D3258">
        <w:rPr>
          <w:rFonts w:ascii="Times New Roman" w:hAnsi="Times New Roman" w:cs="Times New Roman"/>
          <w:sz w:val="28"/>
          <w:szCs w:val="28"/>
        </w:rPr>
        <w:t>Веблен</w:t>
      </w:r>
      <w:proofErr w:type="spellEnd"/>
      <w:r w:rsidRPr="006D3258">
        <w:rPr>
          <w:rFonts w:ascii="Times New Roman" w:hAnsi="Times New Roman" w:cs="Times New Roman"/>
          <w:sz w:val="28"/>
          <w:szCs w:val="28"/>
        </w:rPr>
        <w:t xml:space="preserve"> Т. </w:t>
      </w:r>
      <w:proofErr w:type="spellStart"/>
      <w:r w:rsidRPr="006D3258">
        <w:rPr>
          <w:rFonts w:ascii="Times New Roman" w:hAnsi="Times New Roman" w:cs="Times New Roman"/>
          <w:sz w:val="28"/>
          <w:szCs w:val="28"/>
        </w:rPr>
        <w:t>Теория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праздного</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класса</w:t>
      </w:r>
      <w:proofErr w:type="spellEnd"/>
      <w:r w:rsidRPr="006D3258">
        <w:rPr>
          <w:rFonts w:ascii="Times New Roman" w:hAnsi="Times New Roman" w:cs="Times New Roman"/>
          <w:sz w:val="28"/>
          <w:szCs w:val="28"/>
        </w:rPr>
        <w:t xml:space="preserve"> / Т. </w:t>
      </w:r>
      <w:proofErr w:type="spellStart"/>
      <w:r w:rsidRPr="006D3258">
        <w:rPr>
          <w:rFonts w:ascii="Times New Roman" w:hAnsi="Times New Roman" w:cs="Times New Roman"/>
          <w:sz w:val="28"/>
          <w:szCs w:val="28"/>
        </w:rPr>
        <w:t>Веблен</w:t>
      </w:r>
      <w:proofErr w:type="spellEnd"/>
      <w:r w:rsidRPr="006D3258">
        <w:rPr>
          <w:rFonts w:ascii="Times New Roman" w:hAnsi="Times New Roman" w:cs="Times New Roman"/>
          <w:sz w:val="28"/>
          <w:szCs w:val="28"/>
        </w:rPr>
        <w:t xml:space="preserve">. – М.: </w:t>
      </w:r>
      <w:proofErr w:type="spellStart"/>
      <w:r w:rsidRPr="006D3258">
        <w:rPr>
          <w:rFonts w:ascii="Times New Roman" w:hAnsi="Times New Roman" w:cs="Times New Roman"/>
          <w:sz w:val="28"/>
          <w:szCs w:val="28"/>
        </w:rPr>
        <w:t>Прогресс</w:t>
      </w:r>
      <w:proofErr w:type="spellEnd"/>
      <w:r w:rsidRPr="006D3258">
        <w:rPr>
          <w:rFonts w:ascii="Times New Roman" w:hAnsi="Times New Roman" w:cs="Times New Roman"/>
          <w:sz w:val="28"/>
          <w:szCs w:val="28"/>
        </w:rPr>
        <w:t xml:space="preserve">, 1984. – 367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21. </w:t>
      </w:r>
      <w:proofErr w:type="spellStart"/>
      <w:r w:rsidRPr="006D3258">
        <w:rPr>
          <w:rFonts w:ascii="Times New Roman" w:hAnsi="Times New Roman" w:cs="Times New Roman"/>
          <w:sz w:val="28"/>
          <w:szCs w:val="28"/>
        </w:rPr>
        <w:t>Вечканов</w:t>
      </w:r>
      <w:proofErr w:type="spellEnd"/>
      <w:r w:rsidRPr="006D3258">
        <w:rPr>
          <w:rFonts w:ascii="Times New Roman" w:hAnsi="Times New Roman" w:cs="Times New Roman"/>
          <w:sz w:val="28"/>
          <w:szCs w:val="28"/>
        </w:rPr>
        <w:t xml:space="preserve"> Г. C. </w:t>
      </w:r>
      <w:proofErr w:type="spellStart"/>
      <w:r w:rsidRPr="006D3258">
        <w:rPr>
          <w:rFonts w:ascii="Times New Roman" w:hAnsi="Times New Roman" w:cs="Times New Roman"/>
          <w:sz w:val="28"/>
          <w:szCs w:val="28"/>
        </w:rPr>
        <w:t>Макроэкономика</w:t>
      </w:r>
      <w:proofErr w:type="spellEnd"/>
      <w:r w:rsidRPr="006D3258">
        <w:rPr>
          <w:rFonts w:ascii="Times New Roman" w:hAnsi="Times New Roman" w:cs="Times New Roman"/>
          <w:sz w:val="28"/>
          <w:szCs w:val="28"/>
        </w:rPr>
        <w:t xml:space="preserve"> / Г. C. </w:t>
      </w:r>
      <w:proofErr w:type="spellStart"/>
      <w:r w:rsidRPr="006D3258">
        <w:rPr>
          <w:rFonts w:ascii="Times New Roman" w:hAnsi="Times New Roman" w:cs="Times New Roman"/>
          <w:sz w:val="28"/>
          <w:szCs w:val="28"/>
        </w:rPr>
        <w:t>Вечканов</w:t>
      </w:r>
      <w:proofErr w:type="spellEnd"/>
      <w:r w:rsidRPr="006D3258">
        <w:rPr>
          <w:rFonts w:ascii="Times New Roman" w:hAnsi="Times New Roman" w:cs="Times New Roman"/>
          <w:sz w:val="28"/>
          <w:szCs w:val="28"/>
        </w:rPr>
        <w:t xml:space="preserve">, Г. Р. </w:t>
      </w:r>
      <w:proofErr w:type="spellStart"/>
      <w:r w:rsidRPr="006D3258">
        <w:rPr>
          <w:rFonts w:ascii="Times New Roman" w:hAnsi="Times New Roman" w:cs="Times New Roman"/>
          <w:sz w:val="28"/>
          <w:szCs w:val="28"/>
        </w:rPr>
        <w:t>Вечканова</w:t>
      </w:r>
      <w:proofErr w:type="spellEnd"/>
      <w:r w:rsidRPr="006D3258">
        <w:rPr>
          <w:rFonts w:ascii="Times New Roman" w:hAnsi="Times New Roman" w:cs="Times New Roman"/>
          <w:sz w:val="28"/>
          <w:szCs w:val="28"/>
        </w:rPr>
        <w:t xml:space="preserve">. – </w:t>
      </w:r>
      <w:proofErr w:type="spellStart"/>
      <w:r w:rsidRPr="006D3258">
        <w:rPr>
          <w:rFonts w:ascii="Times New Roman" w:hAnsi="Times New Roman" w:cs="Times New Roman"/>
          <w:sz w:val="28"/>
          <w:szCs w:val="28"/>
        </w:rPr>
        <w:t>СПб</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Питер</w:t>
      </w:r>
      <w:proofErr w:type="spellEnd"/>
      <w:r w:rsidRPr="006D3258">
        <w:rPr>
          <w:rFonts w:ascii="Times New Roman" w:hAnsi="Times New Roman" w:cs="Times New Roman"/>
          <w:sz w:val="28"/>
          <w:szCs w:val="28"/>
        </w:rPr>
        <w:t xml:space="preserve">, 2008. – 240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22. Власюк О. С. Галузева зайнятість в Україні в сучасних умовах: економіко-математичний аналіз і прогноз / О. С. Власюк, Т. Б. </w:t>
      </w:r>
      <w:proofErr w:type="spellStart"/>
      <w:r w:rsidRPr="006D3258">
        <w:rPr>
          <w:rFonts w:ascii="Times New Roman" w:hAnsi="Times New Roman" w:cs="Times New Roman"/>
          <w:sz w:val="28"/>
          <w:szCs w:val="28"/>
        </w:rPr>
        <w:t>Лебеда</w:t>
      </w:r>
      <w:proofErr w:type="spellEnd"/>
      <w:r w:rsidRPr="006D3258">
        <w:rPr>
          <w:rFonts w:ascii="Times New Roman" w:hAnsi="Times New Roman" w:cs="Times New Roman"/>
          <w:sz w:val="28"/>
          <w:szCs w:val="28"/>
        </w:rPr>
        <w:t xml:space="preserve">. – К., 1994. – 64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23. </w:t>
      </w:r>
      <w:proofErr w:type="spellStart"/>
      <w:r w:rsidRPr="006D3258">
        <w:rPr>
          <w:rFonts w:ascii="Times New Roman" w:hAnsi="Times New Roman" w:cs="Times New Roman"/>
          <w:sz w:val="28"/>
          <w:szCs w:val="28"/>
        </w:rPr>
        <w:t>Геец</w:t>
      </w:r>
      <w:proofErr w:type="spellEnd"/>
      <w:r w:rsidRPr="006D3258">
        <w:rPr>
          <w:rFonts w:ascii="Times New Roman" w:hAnsi="Times New Roman" w:cs="Times New Roman"/>
          <w:sz w:val="28"/>
          <w:szCs w:val="28"/>
        </w:rPr>
        <w:t xml:space="preserve"> В. М. Уроки и </w:t>
      </w:r>
      <w:proofErr w:type="spellStart"/>
      <w:r w:rsidRPr="006D3258">
        <w:rPr>
          <w:rFonts w:ascii="Times New Roman" w:hAnsi="Times New Roman" w:cs="Times New Roman"/>
          <w:sz w:val="28"/>
          <w:szCs w:val="28"/>
        </w:rPr>
        <w:t>перспективы</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рыночных</w:t>
      </w:r>
      <w:proofErr w:type="spellEnd"/>
      <w:r w:rsidRPr="006D3258">
        <w:rPr>
          <w:rFonts w:ascii="Times New Roman" w:hAnsi="Times New Roman" w:cs="Times New Roman"/>
          <w:sz w:val="28"/>
          <w:szCs w:val="28"/>
        </w:rPr>
        <w:t xml:space="preserve"> реформ и </w:t>
      </w:r>
      <w:proofErr w:type="spellStart"/>
      <w:r w:rsidRPr="006D3258">
        <w:rPr>
          <w:rFonts w:ascii="Times New Roman" w:hAnsi="Times New Roman" w:cs="Times New Roman"/>
          <w:sz w:val="28"/>
          <w:szCs w:val="28"/>
        </w:rPr>
        <w:t>долгосрочного</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экономического</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роста</w:t>
      </w:r>
      <w:proofErr w:type="spellEnd"/>
      <w:r w:rsidRPr="006D3258">
        <w:rPr>
          <w:rFonts w:ascii="Times New Roman" w:hAnsi="Times New Roman" w:cs="Times New Roman"/>
          <w:sz w:val="28"/>
          <w:szCs w:val="28"/>
        </w:rPr>
        <w:t xml:space="preserve"> в </w:t>
      </w:r>
      <w:proofErr w:type="spellStart"/>
      <w:r w:rsidRPr="006D3258">
        <w:rPr>
          <w:rFonts w:ascii="Times New Roman" w:hAnsi="Times New Roman" w:cs="Times New Roman"/>
          <w:sz w:val="28"/>
          <w:szCs w:val="28"/>
        </w:rPr>
        <w:t>Украине</w:t>
      </w:r>
      <w:proofErr w:type="spellEnd"/>
      <w:r w:rsidRPr="006D3258">
        <w:rPr>
          <w:rFonts w:ascii="Times New Roman" w:hAnsi="Times New Roman" w:cs="Times New Roman"/>
          <w:sz w:val="28"/>
          <w:szCs w:val="28"/>
        </w:rPr>
        <w:t xml:space="preserve"> / В. М. </w:t>
      </w:r>
      <w:proofErr w:type="spellStart"/>
      <w:r w:rsidRPr="006D3258">
        <w:rPr>
          <w:rFonts w:ascii="Times New Roman" w:hAnsi="Times New Roman" w:cs="Times New Roman"/>
          <w:sz w:val="28"/>
          <w:szCs w:val="28"/>
        </w:rPr>
        <w:t>Геец</w:t>
      </w:r>
      <w:proofErr w:type="spellEnd"/>
      <w:r w:rsidRPr="006D3258">
        <w:rPr>
          <w:rFonts w:ascii="Times New Roman" w:hAnsi="Times New Roman" w:cs="Times New Roman"/>
          <w:sz w:val="28"/>
          <w:szCs w:val="28"/>
        </w:rPr>
        <w:t xml:space="preserve"> // </w:t>
      </w:r>
      <w:proofErr w:type="spellStart"/>
      <w:r w:rsidRPr="006D3258">
        <w:rPr>
          <w:rFonts w:ascii="Times New Roman" w:hAnsi="Times New Roman" w:cs="Times New Roman"/>
          <w:sz w:val="28"/>
          <w:szCs w:val="28"/>
        </w:rPr>
        <w:t>Экономическая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теория</w:t>
      </w:r>
      <w:proofErr w:type="spellEnd"/>
      <w:r w:rsidRPr="006D3258">
        <w:rPr>
          <w:rFonts w:ascii="Times New Roman" w:hAnsi="Times New Roman" w:cs="Times New Roman"/>
          <w:sz w:val="28"/>
          <w:szCs w:val="28"/>
        </w:rPr>
        <w:t xml:space="preserve">. – 2004. - №2. – С. 3-25.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24. </w:t>
      </w:r>
      <w:proofErr w:type="spellStart"/>
      <w:r w:rsidRPr="006D3258">
        <w:rPr>
          <w:rFonts w:ascii="Times New Roman" w:hAnsi="Times New Roman" w:cs="Times New Roman"/>
          <w:sz w:val="28"/>
          <w:szCs w:val="28"/>
        </w:rPr>
        <w:t>Геєць</w:t>
      </w:r>
      <w:proofErr w:type="spellEnd"/>
      <w:r w:rsidRPr="006D3258">
        <w:rPr>
          <w:rFonts w:ascii="Times New Roman" w:hAnsi="Times New Roman" w:cs="Times New Roman"/>
          <w:sz w:val="28"/>
          <w:szCs w:val="28"/>
        </w:rPr>
        <w:t xml:space="preserve"> В. М. Україна у вимірі економіки знань / [В. М. </w:t>
      </w:r>
      <w:proofErr w:type="spellStart"/>
      <w:r w:rsidRPr="006D3258">
        <w:rPr>
          <w:rFonts w:ascii="Times New Roman" w:hAnsi="Times New Roman" w:cs="Times New Roman"/>
          <w:sz w:val="28"/>
          <w:szCs w:val="28"/>
        </w:rPr>
        <w:t>Геєць</w:t>
      </w:r>
      <w:proofErr w:type="spellEnd"/>
      <w:r w:rsidRPr="006D3258">
        <w:rPr>
          <w:rFonts w:ascii="Times New Roman" w:hAnsi="Times New Roman" w:cs="Times New Roman"/>
          <w:sz w:val="28"/>
          <w:szCs w:val="28"/>
        </w:rPr>
        <w:t xml:space="preserve">, В. П. Александрова, Ю. М. </w:t>
      </w:r>
      <w:proofErr w:type="spellStart"/>
      <w:r w:rsidRPr="006D3258">
        <w:rPr>
          <w:rFonts w:ascii="Times New Roman" w:hAnsi="Times New Roman" w:cs="Times New Roman"/>
          <w:sz w:val="28"/>
          <w:szCs w:val="28"/>
        </w:rPr>
        <w:t>Бажал</w:t>
      </w:r>
      <w:proofErr w:type="spellEnd"/>
      <w:r w:rsidRPr="006D3258">
        <w:rPr>
          <w:rFonts w:ascii="Times New Roman" w:hAnsi="Times New Roman" w:cs="Times New Roman"/>
          <w:sz w:val="28"/>
          <w:szCs w:val="28"/>
        </w:rPr>
        <w:t xml:space="preserve"> та ін.]. – К. : Основа, 2006. – 588 c.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25. </w:t>
      </w:r>
      <w:proofErr w:type="spellStart"/>
      <w:r w:rsidRPr="006D3258">
        <w:rPr>
          <w:rFonts w:ascii="Times New Roman" w:hAnsi="Times New Roman" w:cs="Times New Roman"/>
          <w:sz w:val="28"/>
          <w:szCs w:val="28"/>
        </w:rPr>
        <w:t>Геєць</w:t>
      </w:r>
      <w:proofErr w:type="spellEnd"/>
      <w:r w:rsidRPr="006D3258">
        <w:rPr>
          <w:rFonts w:ascii="Times New Roman" w:hAnsi="Times New Roman" w:cs="Times New Roman"/>
          <w:sz w:val="28"/>
          <w:szCs w:val="28"/>
        </w:rPr>
        <w:t xml:space="preserve"> В. М. Інноваційні перспективи України : </w:t>
      </w:r>
      <w:proofErr w:type="spellStart"/>
      <w:r w:rsidRPr="006D3258">
        <w:rPr>
          <w:rFonts w:ascii="Times New Roman" w:hAnsi="Times New Roman" w:cs="Times New Roman"/>
          <w:sz w:val="28"/>
          <w:szCs w:val="28"/>
        </w:rPr>
        <w:t>моногр</w:t>
      </w:r>
      <w:proofErr w:type="spellEnd"/>
      <w:r w:rsidRPr="006D3258">
        <w:rPr>
          <w:rFonts w:ascii="Times New Roman" w:hAnsi="Times New Roman" w:cs="Times New Roman"/>
          <w:sz w:val="28"/>
          <w:szCs w:val="28"/>
        </w:rPr>
        <w:t xml:space="preserve">. / В. М. </w:t>
      </w:r>
      <w:proofErr w:type="spellStart"/>
      <w:r w:rsidRPr="006D3258">
        <w:rPr>
          <w:rFonts w:ascii="Times New Roman" w:hAnsi="Times New Roman" w:cs="Times New Roman"/>
          <w:sz w:val="28"/>
          <w:szCs w:val="28"/>
        </w:rPr>
        <w:t>Геєць</w:t>
      </w:r>
      <w:proofErr w:type="spellEnd"/>
      <w:r w:rsidRPr="006D3258">
        <w:rPr>
          <w:rFonts w:ascii="Times New Roman" w:hAnsi="Times New Roman" w:cs="Times New Roman"/>
          <w:sz w:val="28"/>
          <w:szCs w:val="28"/>
        </w:rPr>
        <w:t xml:space="preserve">, В. П. </w:t>
      </w:r>
      <w:proofErr w:type="spellStart"/>
      <w:r w:rsidRPr="006D3258">
        <w:rPr>
          <w:rFonts w:ascii="Times New Roman" w:hAnsi="Times New Roman" w:cs="Times New Roman"/>
          <w:sz w:val="28"/>
          <w:szCs w:val="28"/>
        </w:rPr>
        <w:t>Семиноженко</w:t>
      </w:r>
      <w:proofErr w:type="spellEnd"/>
      <w:r w:rsidRPr="006D3258">
        <w:rPr>
          <w:rFonts w:ascii="Times New Roman" w:hAnsi="Times New Roman" w:cs="Times New Roman"/>
          <w:sz w:val="28"/>
          <w:szCs w:val="28"/>
        </w:rPr>
        <w:t xml:space="preserve">. – Харків: Константа, 2006. – 272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26. </w:t>
      </w:r>
      <w:proofErr w:type="spellStart"/>
      <w:r w:rsidRPr="006D3258">
        <w:rPr>
          <w:rFonts w:ascii="Times New Roman" w:hAnsi="Times New Roman" w:cs="Times New Roman"/>
          <w:sz w:val="28"/>
          <w:szCs w:val="28"/>
        </w:rPr>
        <w:t>Гелбрейт</w:t>
      </w:r>
      <w:proofErr w:type="spellEnd"/>
      <w:r w:rsidRPr="006D3258">
        <w:rPr>
          <w:rFonts w:ascii="Times New Roman" w:hAnsi="Times New Roman" w:cs="Times New Roman"/>
          <w:sz w:val="28"/>
          <w:szCs w:val="28"/>
        </w:rPr>
        <w:t xml:space="preserve"> Дж. К. </w:t>
      </w:r>
      <w:proofErr w:type="spellStart"/>
      <w:r w:rsidRPr="006D3258">
        <w:rPr>
          <w:rFonts w:ascii="Times New Roman" w:hAnsi="Times New Roman" w:cs="Times New Roman"/>
          <w:sz w:val="28"/>
          <w:szCs w:val="28"/>
        </w:rPr>
        <w:t>Экономические</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теории</w:t>
      </w:r>
      <w:proofErr w:type="spellEnd"/>
      <w:r w:rsidRPr="006D3258">
        <w:rPr>
          <w:rFonts w:ascii="Times New Roman" w:hAnsi="Times New Roman" w:cs="Times New Roman"/>
          <w:sz w:val="28"/>
          <w:szCs w:val="28"/>
        </w:rPr>
        <w:t xml:space="preserve"> и </w:t>
      </w:r>
      <w:proofErr w:type="spellStart"/>
      <w:r w:rsidRPr="006D3258">
        <w:rPr>
          <w:rFonts w:ascii="Times New Roman" w:hAnsi="Times New Roman" w:cs="Times New Roman"/>
          <w:sz w:val="28"/>
          <w:szCs w:val="28"/>
        </w:rPr>
        <w:t>цели</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общества</w:t>
      </w:r>
      <w:proofErr w:type="spellEnd"/>
      <w:r w:rsidRPr="006D3258">
        <w:rPr>
          <w:rFonts w:ascii="Times New Roman" w:hAnsi="Times New Roman" w:cs="Times New Roman"/>
          <w:sz w:val="28"/>
          <w:szCs w:val="28"/>
        </w:rPr>
        <w:t xml:space="preserve"> / Дж. К. </w:t>
      </w:r>
      <w:proofErr w:type="spellStart"/>
      <w:r w:rsidRPr="006D3258">
        <w:rPr>
          <w:rFonts w:ascii="Times New Roman" w:hAnsi="Times New Roman" w:cs="Times New Roman"/>
          <w:sz w:val="28"/>
          <w:szCs w:val="28"/>
        </w:rPr>
        <w:t>Гелбрейт</w:t>
      </w:r>
      <w:proofErr w:type="spellEnd"/>
      <w:r w:rsidRPr="006D3258">
        <w:rPr>
          <w:rFonts w:ascii="Times New Roman" w:hAnsi="Times New Roman" w:cs="Times New Roman"/>
          <w:sz w:val="28"/>
          <w:szCs w:val="28"/>
        </w:rPr>
        <w:t xml:space="preserve">. – М.: </w:t>
      </w:r>
      <w:proofErr w:type="spellStart"/>
      <w:r w:rsidRPr="006D3258">
        <w:rPr>
          <w:rFonts w:ascii="Times New Roman" w:hAnsi="Times New Roman" w:cs="Times New Roman"/>
          <w:sz w:val="28"/>
          <w:szCs w:val="28"/>
        </w:rPr>
        <w:t>Прогресс</w:t>
      </w:r>
      <w:proofErr w:type="spellEnd"/>
      <w:r w:rsidRPr="006D3258">
        <w:rPr>
          <w:rFonts w:ascii="Times New Roman" w:hAnsi="Times New Roman" w:cs="Times New Roman"/>
          <w:sz w:val="28"/>
          <w:szCs w:val="28"/>
        </w:rPr>
        <w:t xml:space="preserve">, 1979. – 320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27. </w:t>
      </w:r>
      <w:proofErr w:type="spellStart"/>
      <w:r w:rsidRPr="006D3258">
        <w:rPr>
          <w:rFonts w:ascii="Times New Roman" w:hAnsi="Times New Roman" w:cs="Times New Roman"/>
          <w:sz w:val="28"/>
          <w:szCs w:val="28"/>
        </w:rPr>
        <w:t>Герасименко</w:t>
      </w:r>
      <w:proofErr w:type="spellEnd"/>
      <w:r w:rsidRPr="006D3258">
        <w:rPr>
          <w:rFonts w:ascii="Times New Roman" w:hAnsi="Times New Roman" w:cs="Times New Roman"/>
          <w:sz w:val="28"/>
          <w:szCs w:val="28"/>
        </w:rPr>
        <w:t xml:space="preserve"> О. О. Трансформація зайнятості як вектор гідної праці: глобальні тенденції та вітчизняні реалії / О. О. </w:t>
      </w:r>
      <w:proofErr w:type="spellStart"/>
      <w:r w:rsidRPr="006D3258">
        <w:rPr>
          <w:rFonts w:ascii="Times New Roman" w:hAnsi="Times New Roman" w:cs="Times New Roman"/>
          <w:sz w:val="28"/>
          <w:szCs w:val="28"/>
        </w:rPr>
        <w:t>Герасименко</w:t>
      </w:r>
      <w:proofErr w:type="spellEnd"/>
      <w:r w:rsidRPr="006D3258">
        <w:rPr>
          <w:rFonts w:ascii="Times New Roman" w:hAnsi="Times New Roman" w:cs="Times New Roman"/>
          <w:sz w:val="28"/>
          <w:szCs w:val="28"/>
        </w:rPr>
        <w:t xml:space="preserve"> // Соціально-трудові відносини: теорія та практика. – 2013. – № 2 (6). – С. 68–76.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28. Герасимчук В. І. Проблеми трансформації зайнятості і розвитку ринку праці України (методологія, аналіз, шляхи вдосконалення) / В. І. Герасимчук. – К.: Вид-во «ТОВ «</w:t>
      </w:r>
      <w:proofErr w:type="spellStart"/>
      <w:r w:rsidRPr="006D3258">
        <w:rPr>
          <w:rFonts w:ascii="Times New Roman" w:hAnsi="Times New Roman" w:cs="Times New Roman"/>
          <w:sz w:val="28"/>
          <w:szCs w:val="28"/>
        </w:rPr>
        <w:t>Принт-Експрес</w:t>
      </w:r>
      <w:proofErr w:type="spellEnd"/>
      <w:r w:rsidRPr="006D3258">
        <w:rPr>
          <w:rFonts w:ascii="Times New Roman" w:hAnsi="Times New Roman" w:cs="Times New Roman"/>
          <w:sz w:val="28"/>
          <w:szCs w:val="28"/>
        </w:rPr>
        <w:t xml:space="preserve">», 2001. – 503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29. Герасимчук В. І. Ринкова інфраструктура та її вплив на ринок праці / В. І. Герасимчук. – К.: Вид-во </w:t>
      </w:r>
      <w:proofErr w:type="spellStart"/>
      <w:r w:rsidRPr="006D3258">
        <w:rPr>
          <w:rFonts w:ascii="Times New Roman" w:hAnsi="Times New Roman" w:cs="Times New Roman"/>
          <w:sz w:val="28"/>
          <w:szCs w:val="28"/>
        </w:rPr>
        <w:t>Принт</w:t>
      </w:r>
      <w:proofErr w:type="spellEnd"/>
      <w:r w:rsidRPr="006D3258">
        <w:rPr>
          <w:rFonts w:ascii="Times New Roman" w:hAnsi="Times New Roman" w:cs="Times New Roman"/>
          <w:sz w:val="28"/>
          <w:szCs w:val="28"/>
        </w:rPr>
        <w:t xml:space="preserve"> Експрес, 1999. – 33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30. </w:t>
      </w:r>
      <w:proofErr w:type="spellStart"/>
      <w:r w:rsidRPr="006D3258">
        <w:rPr>
          <w:rFonts w:ascii="Times New Roman" w:hAnsi="Times New Roman" w:cs="Times New Roman"/>
          <w:sz w:val="28"/>
          <w:szCs w:val="28"/>
        </w:rPr>
        <w:t>Гнибіденко</w:t>
      </w:r>
      <w:proofErr w:type="spellEnd"/>
      <w:r w:rsidRPr="006D3258">
        <w:rPr>
          <w:rFonts w:ascii="Times New Roman" w:hAnsi="Times New Roman" w:cs="Times New Roman"/>
          <w:sz w:val="28"/>
          <w:szCs w:val="28"/>
        </w:rPr>
        <w:t xml:space="preserve"> І. Ф. Трансформація ринку праці на селі: перспективи оптимізації неформальної зайнятості сільського населення / І. Ф. </w:t>
      </w:r>
      <w:proofErr w:type="spellStart"/>
      <w:r w:rsidRPr="006D3258">
        <w:rPr>
          <w:rFonts w:ascii="Times New Roman" w:hAnsi="Times New Roman" w:cs="Times New Roman"/>
          <w:sz w:val="28"/>
          <w:szCs w:val="28"/>
        </w:rPr>
        <w:t>Гнибіденко</w:t>
      </w:r>
      <w:proofErr w:type="spellEnd"/>
      <w:r w:rsidRPr="006D3258">
        <w:rPr>
          <w:rFonts w:ascii="Times New Roman" w:hAnsi="Times New Roman" w:cs="Times New Roman"/>
          <w:sz w:val="28"/>
          <w:szCs w:val="28"/>
        </w:rPr>
        <w:t xml:space="preserve">, А. Д. Руснак // Соціально-трудові відносини: теорія та практика. – 2014. – № 2 (8). – С. 44–54. </w:t>
      </w:r>
    </w:p>
    <w:p w:rsidR="00E629B6" w:rsidRPr="00CD4A3B"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31. </w:t>
      </w:r>
      <w:proofErr w:type="spellStart"/>
      <w:r w:rsidRPr="006D3258">
        <w:rPr>
          <w:rFonts w:ascii="Times New Roman" w:hAnsi="Times New Roman" w:cs="Times New Roman"/>
          <w:sz w:val="28"/>
          <w:szCs w:val="28"/>
        </w:rPr>
        <w:t>Гринкевич</w:t>
      </w:r>
      <w:proofErr w:type="spellEnd"/>
      <w:r w:rsidRPr="006D3258">
        <w:rPr>
          <w:rFonts w:ascii="Times New Roman" w:hAnsi="Times New Roman" w:cs="Times New Roman"/>
          <w:sz w:val="28"/>
          <w:szCs w:val="28"/>
        </w:rPr>
        <w:t xml:space="preserve"> С. С. Трансформаційні зміни національного ринку праці в умовах євроінтеграції / С. С. </w:t>
      </w:r>
      <w:proofErr w:type="spellStart"/>
      <w:r w:rsidRPr="006D3258">
        <w:rPr>
          <w:rFonts w:ascii="Times New Roman" w:hAnsi="Times New Roman" w:cs="Times New Roman"/>
          <w:sz w:val="28"/>
          <w:szCs w:val="28"/>
        </w:rPr>
        <w:t>Гринкевич</w:t>
      </w:r>
      <w:proofErr w:type="spellEnd"/>
      <w:r w:rsidRPr="006D3258">
        <w:rPr>
          <w:rFonts w:ascii="Times New Roman" w:hAnsi="Times New Roman" w:cs="Times New Roman"/>
          <w:sz w:val="28"/>
          <w:szCs w:val="28"/>
        </w:rPr>
        <w:t xml:space="preserve"> // Бізнес </w:t>
      </w:r>
      <w:proofErr w:type="spellStart"/>
      <w:r w:rsidRPr="006D3258">
        <w:rPr>
          <w:rFonts w:ascii="Times New Roman" w:hAnsi="Times New Roman" w:cs="Times New Roman"/>
          <w:sz w:val="28"/>
          <w:szCs w:val="28"/>
        </w:rPr>
        <w:t>Інформ</w:t>
      </w:r>
      <w:proofErr w:type="spellEnd"/>
      <w:r w:rsidRPr="006D3258">
        <w:rPr>
          <w:rFonts w:ascii="Times New Roman" w:hAnsi="Times New Roman" w:cs="Times New Roman"/>
          <w:sz w:val="28"/>
          <w:szCs w:val="28"/>
        </w:rPr>
        <w:t>. –</w:t>
      </w:r>
      <w:r w:rsidR="00F851B9" w:rsidRPr="006D3258">
        <w:rPr>
          <w:rFonts w:ascii="Times New Roman" w:hAnsi="Times New Roman" w:cs="Times New Roman"/>
          <w:sz w:val="28"/>
          <w:szCs w:val="28"/>
        </w:rPr>
        <w:t xml:space="preserve"> 2014. – №10. – С.197- 202.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32. </w:t>
      </w:r>
      <w:proofErr w:type="spellStart"/>
      <w:r w:rsidRPr="006D3258">
        <w:rPr>
          <w:rFonts w:ascii="Times New Roman" w:hAnsi="Times New Roman" w:cs="Times New Roman"/>
          <w:sz w:val="28"/>
          <w:szCs w:val="28"/>
        </w:rPr>
        <w:t>Гришнова</w:t>
      </w:r>
      <w:proofErr w:type="spellEnd"/>
      <w:r w:rsidRPr="006D3258">
        <w:rPr>
          <w:rFonts w:ascii="Times New Roman" w:hAnsi="Times New Roman" w:cs="Times New Roman"/>
          <w:sz w:val="28"/>
          <w:szCs w:val="28"/>
        </w:rPr>
        <w:t xml:space="preserve"> Е. А. </w:t>
      </w:r>
      <w:proofErr w:type="spellStart"/>
      <w:r w:rsidRPr="006D3258">
        <w:rPr>
          <w:rFonts w:ascii="Times New Roman" w:hAnsi="Times New Roman" w:cs="Times New Roman"/>
          <w:sz w:val="28"/>
          <w:szCs w:val="28"/>
        </w:rPr>
        <w:t>Развитие</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человеческого</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капитала</w:t>
      </w:r>
      <w:proofErr w:type="spellEnd"/>
      <w:r w:rsidRPr="006D3258">
        <w:rPr>
          <w:rFonts w:ascii="Times New Roman" w:hAnsi="Times New Roman" w:cs="Times New Roman"/>
          <w:sz w:val="28"/>
          <w:szCs w:val="28"/>
        </w:rPr>
        <w:t xml:space="preserve"> и </w:t>
      </w:r>
      <w:proofErr w:type="spellStart"/>
      <w:r w:rsidRPr="006D3258">
        <w:rPr>
          <w:rFonts w:ascii="Times New Roman" w:hAnsi="Times New Roman" w:cs="Times New Roman"/>
          <w:sz w:val="28"/>
          <w:szCs w:val="28"/>
        </w:rPr>
        <w:t>трансформация</w:t>
      </w:r>
      <w:proofErr w:type="spellEnd"/>
      <w:r w:rsidRPr="006D3258">
        <w:rPr>
          <w:rFonts w:ascii="Times New Roman" w:hAnsi="Times New Roman" w:cs="Times New Roman"/>
          <w:sz w:val="28"/>
          <w:szCs w:val="28"/>
        </w:rPr>
        <w:t xml:space="preserve"> форм </w:t>
      </w:r>
      <w:proofErr w:type="spellStart"/>
      <w:r w:rsidRPr="006D3258">
        <w:rPr>
          <w:rFonts w:ascii="Times New Roman" w:hAnsi="Times New Roman" w:cs="Times New Roman"/>
          <w:sz w:val="28"/>
          <w:szCs w:val="28"/>
        </w:rPr>
        <w:t>занятости</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взаимовлияние</w:t>
      </w:r>
      <w:proofErr w:type="spellEnd"/>
      <w:r w:rsidRPr="006D3258">
        <w:rPr>
          <w:rFonts w:ascii="Times New Roman" w:hAnsi="Times New Roman" w:cs="Times New Roman"/>
          <w:sz w:val="28"/>
          <w:szCs w:val="28"/>
        </w:rPr>
        <w:t xml:space="preserve"> и </w:t>
      </w:r>
      <w:proofErr w:type="spellStart"/>
      <w:r w:rsidRPr="006D3258">
        <w:rPr>
          <w:rFonts w:ascii="Times New Roman" w:hAnsi="Times New Roman" w:cs="Times New Roman"/>
          <w:sz w:val="28"/>
          <w:szCs w:val="28"/>
        </w:rPr>
        <w:t>взаимообусловленность</w:t>
      </w:r>
      <w:proofErr w:type="spellEnd"/>
      <w:r w:rsidRPr="006D3258">
        <w:rPr>
          <w:rFonts w:ascii="Times New Roman" w:hAnsi="Times New Roman" w:cs="Times New Roman"/>
          <w:sz w:val="28"/>
          <w:szCs w:val="28"/>
        </w:rPr>
        <w:t xml:space="preserve"> / Е. А. </w:t>
      </w:r>
      <w:proofErr w:type="spellStart"/>
      <w:r w:rsidRPr="006D3258">
        <w:rPr>
          <w:rFonts w:ascii="Times New Roman" w:hAnsi="Times New Roman" w:cs="Times New Roman"/>
          <w:sz w:val="28"/>
          <w:szCs w:val="28"/>
        </w:rPr>
        <w:t>Гришнова</w:t>
      </w:r>
      <w:proofErr w:type="spellEnd"/>
      <w:r w:rsidRPr="006D3258">
        <w:rPr>
          <w:rFonts w:ascii="Times New Roman" w:hAnsi="Times New Roman" w:cs="Times New Roman"/>
          <w:sz w:val="28"/>
          <w:szCs w:val="28"/>
        </w:rPr>
        <w:t xml:space="preserve">, Н. А. </w:t>
      </w:r>
      <w:proofErr w:type="spellStart"/>
      <w:r w:rsidRPr="006D3258">
        <w:rPr>
          <w:rFonts w:ascii="Times New Roman" w:hAnsi="Times New Roman" w:cs="Times New Roman"/>
          <w:sz w:val="28"/>
          <w:szCs w:val="28"/>
        </w:rPr>
        <w:t>Азьмук</w:t>
      </w:r>
      <w:proofErr w:type="spellEnd"/>
      <w:r w:rsidRPr="006D3258">
        <w:rPr>
          <w:rFonts w:ascii="Times New Roman" w:hAnsi="Times New Roman" w:cs="Times New Roman"/>
          <w:sz w:val="28"/>
          <w:szCs w:val="28"/>
        </w:rPr>
        <w:t xml:space="preserve"> // Демографія та соціальна економіка. – 2014. – № 1 (21). – С. 85– 97.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33. </w:t>
      </w:r>
      <w:proofErr w:type="spellStart"/>
      <w:r w:rsidRPr="006D3258">
        <w:rPr>
          <w:rFonts w:ascii="Times New Roman" w:hAnsi="Times New Roman" w:cs="Times New Roman"/>
          <w:sz w:val="28"/>
          <w:szCs w:val="28"/>
        </w:rPr>
        <w:t>Грішнова</w:t>
      </w:r>
      <w:proofErr w:type="spellEnd"/>
      <w:r w:rsidRPr="006D3258">
        <w:rPr>
          <w:rFonts w:ascii="Times New Roman" w:hAnsi="Times New Roman" w:cs="Times New Roman"/>
          <w:sz w:val="28"/>
          <w:szCs w:val="28"/>
        </w:rPr>
        <w:t xml:space="preserve"> О. А. Людський, інтелектуальний і соціальний капітал України: сутність, взаємозв’язок, оцінка, напрями розвитку / О. А. </w:t>
      </w:r>
      <w:proofErr w:type="spellStart"/>
      <w:r w:rsidRPr="006D3258">
        <w:rPr>
          <w:rFonts w:ascii="Times New Roman" w:hAnsi="Times New Roman" w:cs="Times New Roman"/>
          <w:sz w:val="28"/>
          <w:szCs w:val="28"/>
        </w:rPr>
        <w:t>Грішнова</w:t>
      </w:r>
      <w:proofErr w:type="spellEnd"/>
      <w:r w:rsidRPr="006D3258">
        <w:rPr>
          <w:rFonts w:ascii="Times New Roman" w:hAnsi="Times New Roman" w:cs="Times New Roman"/>
          <w:sz w:val="28"/>
          <w:szCs w:val="28"/>
        </w:rPr>
        <w:t xml:space="preserve"> // Соціально-трудові відносини: теорія та практика. – 2014. – № 1 (7). – С. 34–42.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34. </w:t>
      </w:r>
      <w:proofErr w:type="spellStart"/>
      <w:r w:rsidRPr="006D3258">
        <w:rPr>
          <w:rFonts w:ascii="Times New Roman" w:hAnsi="Times New Roman" w:cs="Times New Roman"/>
          <w:sz w:val="28"/>
          <w:szCs w:val="28"/>
        </w:rPr>
        <w:t>Грішнова</w:t>
      </w:r>
      <w:proofErr w:type="spellEnd"/>
      <w:r w:rsidRPr="006D3258">
        <w:rPr>
          <w:rFonts w:ascii="Times New Roman" w:hAnsi="Times New Roman" w:cs="Times New Roman"/>
          <w:sz w:val="28"/>
          <w:szCs w:val="28"/>
        </w:rPr>
        <w:t xml:space="preserve"> О. А. Соціальні інновації у трудовій сфері: сутність, види, особливості реалізації в Україні / О. А. </w:t>
      </w:r>
      <w:proofErr w:type="spellStart"/>
      <w:r w:rsidRPr="006D3258">
        <w:rPr>
          <w:rFonts w:ascii="Times New Roman" w:hAnsi="Times New Roman" w:cs="Times New Roman"/>
          <w:sz w:val="28"/>
          <w:szCs w:val="28"/>
        </w:rPr>
        <w:t>Грішнова</w:t>
      </w:r>
      <w:proofErr w:type="spellEnd"/>
      <w:r w:rsidRPr="006D3258">
        <w:rPr>
          <w:rFonts w:ascii="Times New Roman" w:hAnsi="Times New Roman" w:cs="Times New Roman"/>
          <w:sz w:val="28"/>
          <w:szCs w:val="28"/>
        </w:rPr>
        <w:t xml:space="preserve">, Г. Ю. Міщук // Демографія та соціальна економіка. – 2013. – № 2. – С. 167–178.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35. Данилишин Б. Сфера та ринок послуг в контексті соціальної модифікації суспільства : монографія / Б. Данилишин, В. Куценко, Я. </w:t>
      </w:r>
      <w:proofErr w:type="spellStart"/>
      <w:r w:rsidRPr="006D3258">
        <w:rPr>
          <w:rFonts w:ascii="Times New Roman" w:hAnsi="Times New Roman" w:cs="Times New Roman"/>
          <w:sz w:val="28"/>
          <w:szCs w:val="28"/>
        </w:rPr>
        <w:t>Остафійчук</w:t>
      </w:r>
      <w:proofErr w:type="spellEnd"/>
      <w:r w:rsidRPr="006D3258">
        <w:rPr>
          <w:rFonts w:ascii="Times New Roman" w:hAnsi="Times New Roman" w:cs="Times New Roman"/>
          <w:sz w:val="28"/>
          <w:szCs w:val="28"/>
        </w:rPr>
        <w:t xml:space="preserve">. – К. : </w:t>
      </w:r>
      <w:proofErr w:type="spellStart"/>
      <w:r w:rsidRPr="006D3258">
        <w:rPr>
          <w:rFonts w:ascii="Times New Roman" w:hAnsi="Times New Roman" w:cs="Times New Roman"/>
          <w:sz w:val="28"/>
          <w:szCs w:val="28"/>
        </w:rPr>
        <w:t>Нічлава</w:t>
      </w:r>
      <w:proofErr w:type="spellEnd"/>
      <w:r w:rsidRPr="006D3258">
        <w:rPr>
          <w:rFonts w:ascii="Times New Roman" w:hAnsi="Times New Roman" w:cs="Times New Roman"/>
          <w:sz w:val="28"/>
          <w:szCs w:val="28"/>
        </w:rPr>
        <w:t xml:space="preserve">, 2005. – 328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36. </w:t>
      </w:r>
      <w:proofErr w:type="spellStart"/>
      <w:r w:rsidRPr="006D3258">
        <w:rPr>
          <w:rFonts w:ascii="Times New Roman" w:hAnsi="Times New Roman" w:cs="Times New Roman"/>
          <w:sz w:val="28"/>
          <w:szCs w:val="28"/>
        </w:rPr>
        <w:t>Делягин</w:t>
      </w:r>
      <w:proofErr w:type="spellEnd"/>
      <w:r w:rsidRPr="006D3258">
        <w:rPr>
          <w:rFonts w:ascii="Times New Roman" w:hAnsi="Times New Roman" w:cs="Times New Roman"/>
          <w:sz w:val="28"/>
          <w:szCs w:val="28"/>
        </w:rPr>
        <w:t xml:space="preserve"> М. Г. </w:t>
      </w:r>
      <w:proofErr w:type="spellStart"/>
      <w:r w:rsidRPr="006D3258">
        <w:rPr>
          <w:rFonts w:ascii="Times New Roman" w:hAnsi="Times New Roman" w:cs="Times New Roman"/>
          <w:sz w:val="28"/>
          <w:szCs w:val="28"/>
        </w:rPr>
        <w:t>Мировой</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кризис</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общая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теория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глобализации</w:t>
      </w:r>
      <w:proofErr w:type="spellEnd"/>
      <w:r w:rsidRPr="006D3258">
        <w:rPr>
          <w:rFonts w:ascii="Times New Roman" w:hAnsi="Times New Roman" w:cs="Times New Roman"/>
          <w:sz w:val="28"/>
          <w:szCs w:val="28"/>
        </w:rPr>
        <w:t xml:space="preserve"> / М. Г. </w:t>
      </w:r>
      <w:proofErr w:type="spellStart"/>
      <w:r w:rsidRPr="006D3258">
        <w:rPr>
          <w:rFonts w:ascii="Times New Roman" w:hAnsi="Times New Roman" w:cs="Times New Roman"/>
          <w:sz w:val="28"/>
          <w:szCs w:val="28"/>
        </w:rPr>
        <w:t>Делягин</w:t>
      </w:r>
      <w:proofErr w:type="spellEnd"/>
      <w:r w:rsidRPr="006D3258">
        <w:rPr>
          <w:rFonts w:ascii="Times New Roman" w:hAnsi="Times New Roman" w:cs="Times New Roman"/>
          <w:sz w:val="28"/>
          <w:szCs w:val="28"/>
        </w:rPr>
        <w:t xml:space="preserve">. – М.: ИНФРА-М, 2003. – 768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37. Доклад о </w:t>
      </w:r>
      <w:proofErr w:type="spellStart"/>
      <w:r w:rsidRPr="006D3258">
        <w:rPr>
          <w:rFonts w:ascii="Times New Roman" w:hAnsi="Times New Roman" w:cs="Times New Roman"/>
          <w:sz w:val="28"/>
          <w:szCs w:val="28"/>
        </w:rPr>
        <w:t>развитии</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человека</w:t>
      </w:r>
      <w:proofErr w:type="spellEnd"/>
      <w:r w:rsidRPr="006D3258">
        <w:rPr>
          <w:rFonts w:ascii="Times New Roman" w:hAnsi="Times New Roman" w:cs="Times New Roman"/>
          <w:sz w:val="28"/>
          <w:szCs w:val="28"/>
        </w:rPr>
        <w:t xml:space="preserve"> за 1999 г. – ПРООН, 1999. – 234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38. </w:t>
      </w:r>
      <w:proofErr w:type="spellStart"/>
      <w:r w:rsidRPr="006D3258">
        <w:rPr>
          <w:rFonts w:ascii="Times New Roman" w:hAnsi="Times New Roman" w:cs="Times New Roman"/>
          <w:sz w:val="28"/>
          <w:szCs w:val="28"/>
        </w:rPr>
        <w:t>Дороніна</w:t>
      </w:r>
      <w:proofErr w:type="spellEnd"/>
      <w:r w:rsidRPr="006D3258">
        <w:rPr>
          <w:rFonts w:ascii="Times New Roman" w:hAnsi="Times New Roman" w:cs="Times New Roman"/>
          <w:sz w:val="28"/>
          <w:szCs w:val="28"/>
        </w:rPr>
        <w:t xml:space="preserve"> О. А. Розвиток концептуальних засад виміру гідної праці: регіональний аспект / О. А. </w:t>
      </w:r>
      <w:proofErr w:type="spellStart"/>
      <w:r w:rsidRPr="006D3258">
        <w:rPr>
          <w:rFonts w:ascii="Times New Roman" w:hAnsi="Times New Roman" w:cs="Times New Roman"/>
          <w:sz w:val="28"/>
          <w:szCs w:val="28"/>
        </w:rPr>
        <w:t>Дороніна</w:t>
      </w:r>
      <w:proofErr w:type="spellEnd"/>
      <w:r w:rsidRPr="006D3258">
        <w:rPr>
          <w:rFonts w:ascii="Times New Roman" w:hAnsi="Times New Roman" w:cs="Times New Roman"/>
          <w:sz w:val="28"/>
          <w:szCs w:val="28"/>
        </w:rPr>
        <w:t xml:space="preserve"> // Актуальні проблеми розвитку зовнішньоекономічної та інноваційної діяльності: зб. наук. праць / </w:t>
      </w:r>
      <w:proofErr w:type="spellStart"/>
      <w:r w:rsidRPr="006D3258">
        <w:rPr>
          <w:rFonts w:ascii="Times New Roman" w:hAnsi="Times New Roman" w:cs="Times New Roman"/>
          <w:sz w:val="28"/>
          <w:szCs w:val="28"/>
        </w:rPr>
        <w:t>ДонДУУ</w:t>
      </w:r>
      <w:proofErr w:type="spellEnd"/>
      <w:r w:rsidRPr="006D3258">
        <w:rPr>
          <w:rFonts w:ascii="Times New Roman" w:hAnsi="Times New Roman" w:cs="Times New Roman"/>
          <w:sz w:val="28"/>
          <w:szCs w:val="28"/>
        </w:rPr>
        <w:t xml:space="preserve">. – Маріуполь: </w:t>
      </w:r>
      <w:proofErr w:type="spellStart"/>
      <w:r w:rsidRPr="006D3258">
        <w:rPr>
          <w:rFonts w:ascii="Times New Roman" w:hAnsi="Times New Roman" w:cs="Times New Roman"/>
          <w:sz w:val="28"/>
          <w:szCs w:val="28"/>
        </w:rPr>
        <w:t>ДонДУУ</w:t>
      </w:r>
      <w:proofErr w:type="spellEnd"/>
      <w:r w:rsidRPr="006D3258">
        <w:rPr>
          <w:rFonts w:ascii="Times New Roman" w:hAnsi="Times New Roman" w:cs="Times New Roman"/>
          <w:sz w:val="28"/>
          <w:szCs w:val="28"/>
        </w:rPr>
        <w:t xml:space="preserve">, 2015. – Т. XVІ. – С.12-21.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39. </w:t>
      </w:r>
      <w:proofErr w:type="spellStart"/>
      <w:r w:rsidRPr="006D3258">
        <w:rPr>
          <w:rFonts w:ascii="Times New Roman" w:hAnsi="Times New Roman" w:cs="Times New Roman"/>
          <w:sz w:val="28"/>
          <w:szCs w:val="28"/>
        </w:rPr>
        <w:t>Ємельяненко</w:t>
      </w:r>
      <w:proofErr w:type="spellEnd"/>
      <w:r w:rsidRPr="006D3258">
        <w:rPr>
          <w:rFonts w:ascii="Times New Roman" w:hAnsi="Times New Roman" w:cs="Times New Roman"/>
          <w:sz w:val="28"/>
          <w:szCs w:val="28"/>
        </w:rPr>
        <w:t xml:space="preserve"> Л. М. Формування та регулювання новітніх форм зайнятості в Україні / Л. М. </w:t>
      </w:r>
      <w:proofErr w:type="spellStart"/>
      <w:r w:rsidRPr="006D3258">
        <w:rPr>
          <w:rFonts w:ascii="Times New Roman" w:hAnsi="Times New Roman" w:cs="Times New Roman"/>
          <w:sz w:val="28"/>
          <w:szCs w:val="28"/>
        </w:rPr>
        <w:t>Ємельяненко</w:t>
      </w:r>
      <w:proofErr w:type="spellEnd"/>
      <w:r w:rsidRPr="006D3258">
        <w:rPr>
          <w:rFonts w:ascii="Times New Roman" w:hAnsi="Times New Roman" w:cs="Times New Roman"/>
          <w:sz w:val="28"/>
          <w:szCs w:val="28"/>
        </w:rPr>
        <w:t xml:space="preserve"> // Український соціум. – 2015. – №1 (52). – С. 82-89.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40. Закон України «Про зайнятість населення» // Офіційний веб-сайт Верховної Ради України. – Режим доступу: http://zakon4.rada.gov.ua/ </w:t>
      </w:r>
      <w:proofErr w:type="spellStart"/>
      <w:r w:rsidRPr="006D3258">
        <w:rPr>
          <w:rFonts w:ascii="Times New Roman" w:hAnsi="Times New Roman" w:cs="Times New Roman"/>
          <w:sz w:val="28"/>
          <w:szCs w:val="28"/>
        </w:rPr>
        <w:t>laws</w:t>
      </w:r>
      <w:proofErr w:type="spellEnd"/>
      <w:r w:rsidRPr="006D3258">
        <w:rPr>
          <w:rFonts w:ascii="Times New Roman" w:hAnsi="Times New Roman" w:cs="Times New Roman"/>
          <w:sz w:val="28"/>
          <w:szCs w:val="28"/>
        </w:rPr>
        <w:t>/</w:t>
      </w:r>
      <w:proofErr w:type="spellStart"/>
      <w:r w:rsidRPr="006D3258">
        <w:rPr>
          <w:rFonts w:ascii="Times New Roman" w:hAnsi="Times New Roman" w:cs="Times New Roman"/>
          <w:sz w:val="28"/>
          <w:szCs w:val="28"/>
        </w:rPr>
        <w:t>show</w:t>
      </w:r>
      <w:proofErr w:type="spellEnd"/>
      <w:r w:rsidRPr="006D3258">
        <w:rPr>
          <w:rFonts w:ascii="Times New Roman" w:hAnsi="Times New Roman" w:cs="Times New Roman"/>
          <w:sz w:val="28"/>
          <w:szCs w:val="28"/>
        </w:rPr>
        <w:t>/5067-17/</w:t>
      </w:r>
      <w:proofErr w:type="spellStart"/>
      <w:r w:rsidRPr="006D3258">
        <w:rPr>
          <w:rFonts w:ascii="Times New Roman" w:hAnsi="Times New Roman" w:cs="Times New Roman"/>
          <w:sz w:val="28"/>
          <w:szCs w:val="28"/>
        </w:rPr>
        <w:t>page</w:t>
      </w:r>
      <w:proofErr w:type="spellEnd"/>
      <w:r w:rsidRPr="006D3258">
        <w:rPr>
          <w:rFonts w:ascii="Times New Roman" w:hAnsi="Times New Roman" w:cs="Times New Roman"/>
          <w:sz w:val="28"/>
          <w:szCs w:val="28"/>
        </w:rPr>
        <w:t xml:space="preserve">.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41. Закон України «Про Основні засади розвитку інформаційного суспільства в Україні на 2007–2015 роки» від 09.01.2007 № 537-V [Електронний ресурс] / Верховна Рада України : офіц. </w:t>
      </w:r>
      <w:proofErr w:type="spellStart"/>
      <w:r w:rsidRPr="006D3258">
        <w:rPr>
          <w:rFonts w:ascii="Times New Roman" w:hAnsi="Times New Roman" w:cs="Times New Roman"/>
          <w:sz w:val="28"/>
          <w:szCs w:val="28"/>
        </w:rPr>
        <w:t>веб-портал</w:t>
      </w:r>
      <w:proofErr w:type="spellEnd"/>
      <w:r w:rsidRPr="006D3258">
        <w:rPr>
          <w:rFonts w:ascii="Times New Roman" w:hAnsi="Times New Roman" w:cs="Times New Roman"/>
          <w:sz w:val="28"/>
          <w:szCs w:val="28"/>
        </w:rPr>
        <w:t xml:space="preserve">. – Режим доступу : </w:t>
      </w:r>
      <w:hyperlink r:id="rId32" w:history="1">
        <w:r w:rsidRPr="006D3258">
          <w:rPr>
            <w:rStyle w:val="af3"/>
            <w:rFonts w:ascii="Times New Roman" w:hAnsi="Times New Roman" w:cs="Times New Roman"/>
            <w:color w:val="auto"/>
            <w:sz w:val="28"/>
            <w:szCs w:val="28"/>
            <w:u w:val="none"/>
          </w:rPr>
          <w:t>http://zakon5.rada.gov.ua/laws/show/537-16. 211</w:t>
        </w:r>
      </w:hyperlink>
      <w:r w:rsidRPr="006D3258">
        <w:rPr>
          <w:rFonts w:ascii="Times New Roman" w:hAnsi="Times New Roman" w:cs="Times New Roman"/>
          <w:sz w:val="28"/>
          <w:szCs w:val="28"/>
        </w:rPr>
        <w:t xml:space="preserve">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42. Закон України «</w:t>
      </w:r>
      <w:r w:rsidR="00FC537B" w:rsidRPr="006D3258">
        <w:rPr>
          <w:rFonts w:ascii="Times New Roman" w:hAnsi="Times New Roman" w:cs="Times New Roman"/>
          <w:sz w:val="28"/>
          <w:szCs w:val="28"/>
        </w:rPr>
        <w:t>Про забезпечення прав і свобод внутрішньо переміщених осіб</w:t>
      </w:r>
      <w:r w:rsidRPr="006D3258">
        <w:rPr>
          <w:rFonts w:ascii="Times New Roman" w:hAnsi="Times New Roman" w:cs="Times New Roman"/>
          <w:sz w:val="28"/>
          <w:szCs w:val="28"/>
        </w:rPr>
        <w:t xml:space="preserve">» від </w:t>
      </w:r>
      <w:r w:rsidR="00FC537B" w:rsidRPr="006D3258">
        <w:rPr>
          <w:rFonts w:ascii="Times New Roman" w:hAnsi="Times New Roman" w:cs="Times New Roman"/>
          <w:sz w:val="28"/>
          <w:szCs w:val="28"/>
        </w:rPr>
        <w:t xml:space="preserve">№ 1706-VII від 20.10.2014 </w:t>
      </w:r>
      <w:r w:rsidRPr="006D3258">
        <w:rPr>
          <w:rFonts w:ascii="Times New Roman" w:hAnsi="Times New Roman" w:cs="Times New Roman"/>
          <w:sz w:val="28"/>
          <w:szCs w:val="28"/>
        </w:rPr>
        <w:t xml:space="preserve">[Електронний ресурс] / Верховна Рада України : офіц. </w:t>
      </w:r>
      <w:proofErr w:type="spellStart"/>
      <w:r w:rsidRPr="006D3258">
        <w:rPr>
          <w:rFonts w:ascii="Times New Roman" w:hAnsi="Times New Roman" w:cs="Times New Roman"/>
          <w:sz w:val="28"/>
          <w:szCs w:val="28"/>
        </w:rPr>
        <w:t>веб-портал</w:t>
      </w:r>
      <w:proofErr w:type="spellEnd"/>
      <w:r w:rsidRPr="006D3258">
        <w:rPr>
          <w:rFonts w:ascii="Times New Roman" w:hAnsi="Times New Roman" w:cs="Times New Roman"/>
          <w:sz w:val="28"/>
          <w:szCs w:val="28"/>
        </w:rPr>
        <w:t xml:space="preserve">. – Режим доступу : </w:t>
      </w:r>
      <w:hyperlink r:id="rId33" w:history="1">
        <w:r w:rsidRPr="006D3258">
          <w:rPr>
            <w:rStyle w:val="af3"/>
            <w:rFonts w:ascii="Times New Roman" w:hAnsi="Times New Roman" w:cs="Times New Roman"/>
            <w:color w:val="auto"/>
            <w:sz w:val="28"/>
            <w:szCs w:val="28"/>
            <w:u w:val="none"/>
          </w:rPr>
          <w:t>http://zakon4.rada.gov.ua/laws/show/698–12</w:t>
        </w:r>
      </w:hyperlink>
      <w:r w:rsidRPr="006D3258">
        <w:rPr>
          <w:rFonts w:ascii="Times New Roman" w:hAnsi="Times New Roman" w:cs="Times New Roman"/>
          <w:sz w:val="28"/>
          <w:szCs w:val="28"/>
        </w:rPr>
        <w:t xml:space="preserve">.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43. </w:t>
      </w:r>
      <w:proofErr w:type="spellStart"/>
      <w:r w:rsidRPr="006D3258">
        <w:rPr>
          <w:rFonts w:ascii="Times New Roman" w:hAnsi="Times New Roman" w:cs="Times New Roman"/>
          <w:sz w:val="28"/>
          <w:szCs w:val="28"/>
        </w:rPr>
        <w:t>Заяць</w:t>
      </w:r>
      <w:proofErr w:type="spellEnd"/>
      <w:r w:rsidRPr="006D3258">
        <w:rPr>
          <w:rFonts w:ascii="Times New Roman" w:hAnsi="Times New Roman" w:cs="Times New Roman"/>
          <w:sz w:val="28"/>
          <w:szCs w:val="28"/>
        </w:rPr>
        <w:t xml:space="preserve"> Т. А. Модернізація соціально-трудових відносин України: пріоритетні напрями та принципи реалізації / Т. А. </w:t>
      </w:r>
      <w:proofErr w:type="spellStart"/>
      <w:r w:rsidRPr="006D3258">
        <w:rPr>
          <w:rFonts w:ascii="Times New Roman" w:hAnsi="Times New Roman" w:cs="Times New Roman"/>
          <w:sz w:val="28"/>
          <w:szCs w:val="28"/>
        </w:rPr>
        <w:t>Заяць</w:t>
      </w:r>
      <w:proofErr w:type="spellEnd"/>
      <w:r w:rsidRPr="006D3258">
        <w:rPr>
          <w:rFonts w:ascii="Times New Roman" w:hAnsi="Times New Roman" w:cs="Times New Roman"/>
          <w:sz w:val="28"/>
          <w:szCs w:val="28"/>
        </w:rPr>
        <w:t xml:space="preserve"> // Демографія та соціальна економіка. – 2013. – № 2. – С. 179–192.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44. </w:t>
      </w:r>
      <w:proofErr w:type="spellStart"/>
      <w:r w:rsidRPr="006D3258">
        <w:rPr>
          <w:rFonts w:ascii="Times New Roman" w:hAnsi="Times New Roman" w:cs="Times New Roman"/>
          <w:sz w:val="28"/>
          <w:szCs w:val="28"/>
        </w:rPr>
        <w:t>Заяць</w:t>
      </w:r>
      <w:proofErr w:type="spellEnd"/>
      <w:r w:rsidRPr="006D3258">
        <w:rPr>
          <w:rFonts w:ascii="Times New Roman" w:hAnsi="Times New Roman" w:cs="Times New Roman"/>
          <w:sz w:val="28"/>
          <w:szCs w:val="28"/>
        </w:rPr>
        <w:t xml:space="preserve"> Т. А. Трансформаційні зміни соціально-трудових відносин у контексті формування соціального капіталу / Т. А. </w:t>
      </w:r>
      <w:proofErr w:type="spellStart"/>
      <w:r w:rsidRPr="006D3258">
        <w:rPr>
          <w:rFonts w:ascii="Times New Roman" w:hAnsi="Times New Roman" w:cs="Times New Roman"/>
          <w:sz w:val="28"/>
          <w:szCs w:val="28"/>
        </w:rPr>
        <w:t>Заяць</w:t>
      </w:r>
      <w:proofErr w:type="spellEnd"/>
      <w:r w:rsidRPr="006D3258">
        <w:rPr>
          <w:rFonts w:ascii="Times New Roman" w:hAnsi="Times New Roman" w:cs="Times New Roman"/>
          <w:sz w:val="28"/>
          <w:szCs w:val="28"/>
        </w:rPr>
        <w:t xml:space="preserve"> // Економіка і регіон. – 2012. – № 1. – С. 111–117.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45. </w:t>
      </w:r>
      <w:proofErr w:type="spellStart"/>
      <w:r w:rsidRPr="006D3258">
        <w:rPr>
          <w:rFonts w:ascii="Times New Roman" w:hAnsi="Times New Roman" w:cs="Times New Roman"/>
          <w:sz w:val="28"/>
          <w:szCs w:val="28"/>
        </w:rPr>
        <w:t>Злупко</w:t>
      </w:r>
      <w:proofErr w:type="spellEnd"/>
      <w:r w:rsidRPr="006D3258">
        <w:rPr>
          <w:rFonts w:ascii="Times New Roman" w:hAnsi="Times New Roman" w:cs="Times New Roman"/>
          <w:sz w:val="28"/>
          <w:szCs w:val="28"/>
        </w:rPr>
        <w:t xml:space="preserve"> Л. А. Зайнятість в умовах формування інноваційної економіки України : автореф. дис. на здобуття наук. ступеня канд. </w:t>
      </w:r>
      <w:proofErr w:type="spellStart"/>
      <w:r w:rsidRPr="006D3258">
        <w:rPr>
          <w:rFonts w:ascii="Times New Roman" w:hAnsi="Times New Roman" w:cs="Times New Roman"/>
          <w:sz w:val="28"/>
          <w:szCs w:val="28"/>
        </w:rPr>
        <w:t>екон</w:t>
      </w:r>
      <w:proofErr w:type="spellEnd"/>
      <w:r w:rsidRPr="006D3258">
        <w:rPr>
          <w:rFonts w:ascii="Times New Roman" w:hAnsi="Times New Roman" w:cs="Times New Roman"/>
          <w:sz w:val="28"/>
          <w:szCs w:val="28"/>
        </w:rPr>
        <w:t xml:space="preserve">. наук : спец. 08.00.01 «Економічна теорія та історія економічної думки» / Л. А. </w:t>
      </w:r>
      <w:proofErr w:type="spellStart"/>
      <w:r w:rsidRPr="006D3258">
        <w:rPr>
          <w:rFonts w:ascii="Times New Roman" w:hAnsi="Times New Roman" w:cs="Times New Roman"/>
          <w:sz w:val="28"/>
          <w:szCs w:val="28"/>
        </w:rPr>
        <w:t>Злупко</w:t>
      </w:r>
      <w:proofErr w:type="spellEnd"/>
      <w:r w:rsidRPr="006D3258">
        <w:rPr>
          <w:rFonts w:ascii="Times New Roman" w:hAnsi="Times New Roman" w:cs="Times New Roman"/>
          <w:sz w:val="28"/>
          <w:szCs w:val="28"/>
        </w:rPr>
        <w:t>. – Львів, 2010. – 20 с.</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46. </w:t>
      </w:r>
      <w:proofErr w:type="spellStart"/>
      <w:r w:rsidRPr="006D3258">
        <w:rPr>
          <w:rFonts w:ascii="Times New Roman" w:hAnsi="Times New Roman" w:cs="Times New Roman"/>
          <w:sz w:val="28"/>
          <w:szCs w:val="28"/>
        </w:rPr>
        <w:t>История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экономики</w:t>
      </w:r>
      <w:proofErr w:type="spellEnd"/>
      <w:r w:rsidRPr="006D3258">
        <w:rPr>
          <w:rFonts w:ascii="Times New Roman" w:hAnsi="Times New Roman" w:cs="Times New Roman"/>
          <w:sz w:val="28"/>
          <w:szCs w:val="28"/>
        </w:rPr>
        <w:t xml:space="preserve"> / </w:t>
      </w:r>
      <w:proofErr w:type="spellStart"/>
      <w:r w:rsidRPr="006D3258">
        <w:rPr>
          <w:rFonts w:ascii="Times New Roman" w:hAnsi="Times New Roman" w:cs="Times New Roman"/>
          <w:sz w:val="28"/>
          <w:szCs w:val="28"/>
        </w:rPr>
        <w:t>Под</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общ</w:t>
      </w:r>
      <w:proofErr w:type="spellEnd"/>
      <w:r w:rsidRPr="006D3258">
        <w:rPr>
          <w:rFonts w:ascii="Times New Roman" w:hAnsi="Times New Roman" w:cs="Times New Roman"/>
          <w:sz w:val="28"/>
          <w:szCs w:val="28"/>
        </w:rPr>
        <w:t xml:space="preserve">. ред. проф. О.Д. </w:t>
      </w:r>
      <w:proofErr w:type="spellStart"/>
      <w:r w:rsidRPr="006D3258">
        <w:rPr>
          <w:rFonts w:ascii="Times New Roman" w:hAnsi="Times New Roman" w:cs="Times New Roman"/>
          <w:sz w:val="28"/>
          <w:szCs w:val="28"/>
        </w:rPr>
        <w:t>Кузнецовой</w:t>
      </w:r>
      <w:proofErr w:type="spellEnd"/>
      <w:r w:rsidRPr="006D3258">
        <w:rPr>
          <w:rFonts w:ascii="Times New Roman" w:hAnsi="Times New Roman" w:cs="Times New Roman"/>
          <w:sz w:val="28"/>
          <w:szCs w:val="28"/>
        </w:rPr>
        <w:t xml:space="preserve"> и проф. И.Н. </w:t>
      </w:r>
      <w:proofErr w:type="spellStart"/>
      <w:r w:rsidRPr="006D3258">
        <w:rPr>
          <w:rFonts w:ascii="Times New Roman" w:hAnsi="Times New Roman" w:cs="Times New Roman"/>
          <w:sz w:val="28"/>
          <w:szCs w:val="28"/>
        </w:rPr>
        <w:t>Шапкина</w:t>
      </w:r>
      <w:proofErr w:type="spellEnd"/>
      <w:r w:rsidRPr="006D3258">
        <w:rPr>
          <w:rFonts w:ascii="Times New Roman" w:hAnsi="Times New Roman" w:cs="Times New Roman"/>
          <w:sz w:val="28"/>
          <w:szCs w:val="28"/>
        </w:rPr>
        <w:t xml:space="preserve">. – М: ИНФРА-М, 2002. – 384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47. Інноваційна Україна 2020: національна доповідь / за </w:t>
      </w:r>
      <w:proofErr w:type="spellStart"/>
      <w:r w:rsidRPr="006D3258">
        <w:rPr>
          <w:rFonts w:ascii="Times New Roman" w:hAnsi="Times New Roman" w:cs="Times New Roman"/>
          <w:sz w:val="28"/>
          <w:szCs w:val="28"/>
        </w:rPr>
        <w:t>заг</w:t>
      </w:r>
      <w:proofErr w:type="spellEnd"/>
      <w:r w:rsidRPr="006D3258">
        <w:rPr>
          <w:rFonts w:ascii="Times New Roman" w:hAnsi="Times New Roman" w:cs="Times New Roman"/>
          <w:sz w:val="28"/>
          <w:szCs w:val="28"/>
        </w:rPr>
        <w:t xml:space="preserve">. ред. В. М. </w:t>
      </w:r>
      <w:proofErr w:type="spellStart"/>
      <w:r w:rsidRPr="006D3258">
        <w:rPr>
          <w:rFonts w:ascii="Times New Roman" w:hAnsi="Times New Roman" w:cs="Times New Roman"/>
          <w:sz w:val="28"/>
          <w:szCs w:val="28"/>
        </w:rPr>
        <w:t>Гейця</w:t>
      </w:r>
      <w:proofErr w:type="spellEnd"/>
      <w:r w:rsidRPr="006D3258">
        <w:rPr>
          <w:rFonts w:ascii="Times New Roman" w:hAnsi="Times New Roman" w:cs="Times New Roman"/>
          <w:sz w:val="28"/>
          <w:szCs w:val="28"/>
        </w:rPr>
        <w:t xml:space="preserve"> та ін.; НАН України. – К., 2015. – 336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48. </w:t>
      </w:r>
      <w:proofErr w:type="spellStart"/>
      <w:r w:rsidRPr="006D3258">
        <w:rPr>
          <w:rFonts w:ascii="Times New Roman" w:hAnsi="Times New Roman" w:cs="Times New Roman"/>
          <w:sz w:val="28"/>
          <w:szCs w:val="28"/>
        </w:rPr>
        <w:t>Кабаченко</w:t>
      </w:r>
      <w:proofErr w:type="spellEnd"/>
      <w:r w:rsidRPr="006D3258">
        <w:rPr>
          <w:rFonts w:ascii="Times New Roman" w:hAnsi="Times New Roman" w:cs="Times New Roman"/>
          <w:sz w:val="28"/>
          <w:szCs w:val="28"/>
        </w:rPr>
        <w:t xml:space="preserve"> Г. С. Відновлення підприємницької активності населення в контексті стабілізації ринку праці Донецької області / Г. С. </w:t>
      </w:r>
      <w:proofErr w:type="spellStart"/>
      <w:r w:rsidRPr="006D3258">
        <w:rPr>
          <w:rFonts w:ascii="Times New Roman" w:hAnsi="Times New Roman" w:cs="Times New Roman"/>
          <w:sz w:val="28"/>
          <w:szCs w:val="28"/>
        </w:rPr>
        <w:t>Кабаченко</w:t>
      </w:r>
      <w:proofErr w:type="spellEnd"/>
      <w:r w:rsidRPr="006D3258">
        <w:rPr>
          <w:rFonts w:ascii="Times New Roman" w:hAnsi="Times New Roman" w:cs="Times New Roman"/>
          <w:sz w:val="28"/>
          <w:szCs w:val="28"/>
        </w:rPr>
        <w:t xml:space="preserve"> // Теоретичні і практичні аспекти економіки та інтелектуальної власності : Збірник наукових праць. – Маріуполь : ДВНЗ «ПДТУ», 2015. – Вип. 2(12). Т.2. – С. 88– 95.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49. </w:t>
      </w:r>
      <w:proofErr w:type="spellStart"/>
      <w:r w:rsidRPr="006D3258">
        <w:rPr>
          <w:rFonts w:ascii="Times New Roman" w:hAnsi="Times New Roman" w:cs="Times New Roman"/>
          <w:sz w:val="28"/>
          <w:szCs w:val="28"/>
        </w:rPr>
        <w:t>Кашепов</w:t>
      </w:r>
      <w:proofErr w:type="spellEnd"/>
      <w:r w:rsidRPr="006D3258">
        <w:rPr>
          <w:rFonts w:ascii="Times New Roman" w:hAnsi="Times New Roman" w:cs="Times New Roman"/>
          <w:sz w:val="28"/>
          <w:szCs w:val="28"/>
        </w:rPr>
        <w:t xml:space="preserve"> А. В. </w:t>
      </w:r>
      <w:proofErr w:type="spellStart"/>
      <w:r w:rsidRPr="006D3258">
        <w:rPr>
          <w:rFonts w:ascii="Times New Roman" w:hAnsi="Times New Roman" w:cs="Times New Roman"/>
          <w:sz w:val="28"/>
          <w:szCs w:val="28"/>
        </w:rPr>
        <w:t>Рынок</w:t>
      </w:r>
      <w:proofErr w:type="spellEnd"/>
      <w:r w:rsidRPr="006D3258">
        <w:rPr>
          <w:rFonts w:ascii="Times New Roman" w:hAnsi="Times New Roman" w:cs="Times New Roman"/>
          <w:sz w:val="28"/>
          <w:szCs w:val="28"/>
        </w:rPr>
        <w:t xml:space="preserve"> труда </w:t>
      </w:r>
      <w:proofErr w:type="spellStart"/>
      <w:r w:rsidRPr="006D3258">
        <w:rPr>
          <w:rFonts w:ascii="Times New Roman" w:hAnsi="Times New Roman" w:cs="Times New Roman"/>
          <w:sz w:val="28"/>
          <w:szCs w:val="28"/>
        </w:rPr>
        <w:t>России</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некоторые</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проблемы</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исследования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конъюнктуры</w:t>
      </w:r>
      <w:proofErr w:type="spellEnd"/>
      <w:r w:rsidRPr="006D3258">
        <w:rPr>
          <w:rFonts w:ascii="Times New Roman" w:hAnsi="Times New Roman" w:cs="Times New Roman"/>
          <w:sz w:val="28"/>
          <w:szCs w:val="28"/>
        </w:rPr>
        <w:t xml:space="preserve"> / А. В. </w:t>
      </w:r>
      <w:proofErr w:type="spellStart"/>
      <w:r w:rsidRPr="006D3258">
        <w:rPr>
          <w:rFonts w:ascii="Times New Roman" w:hAnsi="Times New Roman" w:cs="Times New Roman"/>
          <w:sz w:val="28"/>
          <w:szCs w:val="28"/>
        </w:rPr>
        <w:t>Кашепов</w:t>
      </w:r>
      <w:proofErr w:type="spellEnd"/>
      <w:r w:rsidRPr="006D3258">
        <w:rPr>
          <w:rFonts w:ascii="Times New Roman" w:hAnsi="Times New Roman" w:cs="Times New Roman"/>
          <w:sz w:val="28"/>
          <w:szCs w:val="28"/>
        </w:rPr>
        <w:t xml:space="preserve"> // </w:t>
      </w:r>
      <w:proofErr w:type="spellStart"/>
      <w:r w:rsidRPr="006D3258">
        <w:rPr>
          <w:rFonts w:ascii="Times New Roman" w:hAnsi="Times New Roman" w:cs="Times New Roman"/>
          <w:sz w:val="28"/>
          <w:szCs w:val="28"/>
        </w:rPr>
        <w:t>Общество</w:t>
      </w:r>
      <w:proofErr w:type="spellEnd"/>
      <w:r w:rsidRPr="006D3258">
        <w:rPr>
          <w:rFonts w:ascii="Times New Roman" w:hAnsi="Times New Roman" w:cs="Times New Roman"/>
          <w:sz w:val="28"/>
          <w:szCs w:val="28"/>
        </w:rPr>
        <w:t xml:space="preserve"> и </w:t>
      </w:r>
      <w:proofErr w:type="spellStart"/>
      <w:r w:rsidRPr="006D3258">
        <w:rPr>
          <w:rFonts w:ascii="Times New Roman" w:hAnsi="Times New Roman" w:cs="Times New Roman"/>
          <w:sz w:val="28"/>
          <w:szCs w:val="28"/>
        </w:rPr>
        <w:t>экономика</w:t>
      </w:r>
      <w:proofErr w:type="spellEnd"/>
      <w:r w:rsidRPr="006D3258">
        <w:rPr>
          <w:rFonts w:ascii="Times New Roman" w:hAnsi="Times New Roman" w:cs="Times New Roman"/>
          <w:sz w:val="28"/>
          <w:szCs w:val="28"/>
        </w:rPr>
        <w:t xml:space="preserve">. – 1995. - №1. – С. 21-24.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50. Кейнс Дж. М. </w:t>
      </w:r>
      <w:proofErr w:type="spellStart"/>
      <w:r w:rsidRPr="006D3258">
        <w:rPr>
          <w:rFonts w:ascii="Times New Roman" w:hAnsi="Times New Roman" w:cs="Times New Roman"/>
          <w:sz w:val="28"/>
          <w:szCs w:val="28"/>
        </w:rPr>
        <w:t>Общая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теория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занятости</w:t>
      </w:r>
      <w:proofErr w:type="spellEnd"/>
      <w:r w:rsidRPr="006D3258">
        <w:rPr>
          <w:rFonts w:ascii="Times New Roman" w:hAnsi="Times New Roman" w:cs="Times New Roman"/>
          <w:sz w:val="28"/>
          <w:szCs w:val="28"/>
        </w:rPr>
        <w:t xml:space="preserve">, процента и </w:t>
      </w:r>
      <w:proofErr w:type="spellStart"/>
      <w:r w:rsidRPr="006D3258">
        <w:rPr>
          <w:rFonts w:ascii="Times New Roman" w:hAnsi="Times New Roman" w:cs="Times New Roman"/>
          <w:sz w:val="28"/>
          <w:szCs w:val="28"/>
        </w:rPr>
        <w:t>денег</w:t>
      </w:r>
      <w:proofErr w:type="spellEnd"/>
      <w:r w:rsidRPr="006D3258">
        <w:rPr>
          <w:rFonts w:ascii="Times New Roman" w:hAnsi="Times New Roman" w:cs="Times New Roman"/>
          <w:sz w:val="28"/>
          <w:szCs w:val="28"/>
        </w:rPr>
        <w:t xml:space="preserve">: Пер. с англ. / Дж. М. Кейнс. – М.: </w:t>
      </w:r>
      <w:proofErr w:type="spellStart"/>
      <w:r w:rsidRPr="006D3258">
        <w:rPr>
          <w:rFonts w:ascii="Times New Roman" w:hAnsi="Times New Roman" w:cs="Times New Roman"/>
          <w:sz w:val="28"/>
          <w:szCs w:val="28"/>
        </w:rPr>
        <w:t>Прогресс</w:t>
      </w:r>
      <w:proofErr w:type="spellEnd"/>
      <w:r w:rsidRPr="006D3258">
        <w:rPr>
          <w:rFonts w:ascii="Times New Roman" w:hAnsi="Times New Roman" w:cs="Times New Roman"/>
          <w:sz w:val="28"/>
          <w:szCs w:val="28"/>
        </w:rPr>
        <w:t xml:space="preserve">, 1978. – 494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51. </w:t>
      </w:r>
      <w:proofErr w:type="spellStart"/>
      <w:r w:rsidRPr="006D3258">
        <w:rPr>
          <w:rFonts w:ascii="Times New Roman" w:hAnsi="Times New Roman" w:cs="Times New Roman"/>
          <w:sz w:val="28"/>
          <w:szCs w:val="28"/>
        </w:rPr>
        <w:t>Колот</w:t>
      </w:r>
      <w:proofErr w:type="spellEnd"/>
      <w:r w:rsidRPr="006D3258">
        <w:rPr>
          <w:rFonts w:ascii="Times New Roman" w:hAnsi="Times New Roman" w:cs="Times New Roman"/>
          <w:sz w:val="28"/>
          <w:szCs w:val="28"/>
        </w:rPr>
        <w:t xml:space="preserve"> А. М. Глобальні трансформації індивідуалізованого суспільства: наслідки та уроки / А. М. </w:t>
      </w:r>
      <w:proofErr w:type="spellStart"/>
      <w:r w:rsidRPr="006D3258">
        <w:rPr>
          <w:rFonts w:ascii="Times New Roman" w:hAnsi="Times New Roman" w:cs="Times New Roman"/>
          <w:sz w:val="28"/>
          <w:szCs w:val="28"/>
        </w:rPr>
        <w:t>Колот</w:t>
      </w:r>
      <w:proofErr w:type="spellEnd"/>
      <w:r w:rsidRPr="006D3258">
        <w:rPr>
          <w:rFonts w:ascii="Times New Roman" w:hAnsi="Times New Roman" w:cs="Times New Roman"/>
          <w:sz w:val="28"/>
          <w:szCs w:val="28"/>
        </w:rPr>
        <w:t xml:space="preserve"> // Міжнародна економічна політика. – 2014. – Вип. № 1 (20). – С. 5–22.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52. </w:t>
      </w:r>
      <w:proofErr w:type="spellStart"/>
      <w:r w:rsidRPr="006D3258">
        <w:rPr>
          <w:rFonts w:ascii="Times New Roman" w:hAnsi="Times New Roman" w:cs="Times New Roman"/>
          <w:sz w:val="28"/>
          <w:szCs w:val="28"/>
        </w:rPr>
        <w:t>Колот</w:t>
      </w:r>
      <w:proofErr w:type="spellEnd"/>
      <w:r w:rsidRPr="006D3258">
        <w:rPr>
          <w:rFonts w:ascii="Times New Roman" w:hAnsi="Times New Roman" w:cs="Times New Roman"/>
          <w:sz w:val="28"/>
          <w:szCs w:val="28"/>
        </w:rPr>
        <w:t xml:space="preserve"> А. М. Інноваційна праця та інтелектуальний капітал у системі факторів формування економіки знань / А. М. </w:t>
      </w:r>
      <w:proofErr w:type="spellStart"/>
      <w:r w:rsidRPr="006D3258">
        <w:rPr>
          <w:rFonts w:ascii="Times New Roman" w:hAnsi="Times New Roman" w:cs="Times New Roman"/>
          <w:sz w:val="28"/>
          <w:szCs w:val="28"/>
        </w:rPr>
        <w:t>Колот</w:t>
      </w:r>
      <w:proofErr w:type="spellEnd"/>
      <w:r w:rsidRPr="006D3258">
        <w:rPr>
          <w:rFonts w:ascii="Times New Roman" w:hAnsi="Times New Roman" w:cs="Times New Roman"/>
          <w:sz w:val="28"/>
          <w:szCs w:val="28"/>
        </w:rPr>
        <w:t xml:space="preserve"> // Україна: аспекти праці. – 2007. – № 4. – С. 4–9.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53. </w:t>
      </w:r>
      <w:proofErr w:type="spellStart"/>
      <w:r w:rsidRPr="006D3258">
        <w:rPr>
          <w:rFonts w:ascii="Times New Roman" w:hAnsi="Times New Roman" w:cs="Times New Roman"/>
          <w:sz w:val="28"/>
          <w:szCs w:val="28"/>
        </w:rPr>
        <w:t>Колот</w:t>
      </w:r>
      <w:proofErr w:type="spellEnd"/>
      <w:r w:rsidRPr="006D3258">
        <w:rPr>
          <w:rFonts w:ascii="Times New Roman" w:hAnsi="Times New Roman" w:cs="Times New Roman"/>
          <w:sz w:val="28"/>
          <w:szCs w:val="28"/>
        </w:rPr>
        <w:t xml:space="preserve"> А. М. Людина і нова економіка: діалектика розвитку / А. М. </w:t>
      </w:r>
      <w:proofErr w:type="spellStart"/>
      <w:r w:rsidRPr="006D3258">
        <w:rPr>
          <w:rFonts w:ascii="Times New Roman" w:hAnsi="Times New Roman" w:cs="Times New Roman"/>
          <w:sz w:val="28"/>
          <w:szCs w:val="28"/>
        </w:rPr>
        <w:t>Колот</w:t>
      </w:r>
      <w:proofErr w:type="spellEnd"/>
      <w:r w:rsidRPr="006D3258">
        <w:rPr>
          <w:rFonts w:ascii="Times New Roman" w:hAnsi="Times New Roman" w:cs="Times New Roman"/>
          <w:sz w:val="28"/>
          <w:szCs w:val="28"/>
        </w:rPr>
        <w:t xml:space="preserve">, О.І. Кравчук // Соціально-трудові відносини: теорія та практика. – 2015. – № 1 (9). – С. 8–29.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54. </w:t>
      </w:r>
      <w:proofErr w:type="spellStart"/>
      <w:r w:rsidRPr="006D3258">
        <w:rPr>
          <w:rFonts w:ascii="Times New Roman" w:hAnsi="Times New Roman" w:cs="Times New Roman"/>
          <w:sz w:val="28"/>
          <w:szCs w:val="28"/>
        </w:rPr>
        <w:t>Колот</w:t>
      </w:r>
      <w:proofErr w:type="spellEnd"/>
      <w:r w:rsidRPr="006D3258">
        <w:rPr>
          <w:rFonts w:ascii="Times New Roman" w:hAnsi="Times New Roman" w:cs="Times New Roman"/>
          <w:sz w:val="28"/>
          <w:szCs w:val="28"/>
        </w:rPr>
        <w:t xml:space="preserve"> А. М. Трансформація інституту зайнятості як складова глобальних змін у соціально-трудовій сфері / А. М. </w:t>
      </w:r>
      <w:proofErr w:type="spellStart"/>
      <w:r w:rsidRPr="006D3258">
        <w:rPr>
          <w:rFonts w:ascii="Times New Roman" w:hAnsi="Times New Roman" w:cs="Times New Roman"/>
          <w:sz w:val="28"/>
          <w:szCs w:val="28"/>
        </w:rPr>
        <w:t>Колот</w:t>
      </w:r>
      <w:proofErr w:type="spellEnd"/>
      <w:r w:rsidRPr="006D3258">
        <w:rPr>
          <w:rFonts w:ascii="Times New Roman" w:hAnsi="Times New Roman" w:cs="Times New Roman"/>
          <w:sz w:val="28"/>
          <w:szCs w:val="28"/>
        </w:rPr>
        <w:t xml:space="preserve"> // Україна: аспекти праці. – 2009. – № 8. – С. 3–14.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55. Конвенція 122 «Про політику в галузі зайнятості» (від 9 липня 1964 р.) // Конвенції та рекомендації, ухвалені Міжнародною організацією праці. 1918– 1965. Т. І. – Женева : Міжнародне бюро праці, 2001. – С. 750–752.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56. Конвенція про дискримінацію в галузі праці та занять № 111 [Електронний ресурс] : Конвенція Міжнародної організації праці № 111 від 25.06.1958. – Режим доступу: http://zakon1.rada.gov.ua/laws/show/ 993_161.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57. Конвенція про сприяння зайнятості та захист від безробіття № 168 [Електронний ресурс] : Конвенція Міжнародної організації праці № 168 від 21.06.1988. – Режим доступу: http://zakon1.rada.gov.ua/laws/show/ 993_182.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58. </w:t>
      </w:r>
      <w:proofErr w:type="spellStart"/>
      <w:r w:rsidRPr="006D3258">
        <w:rPr>
          <w:rFonts w:ascii="Times New Roman" w:hAnsi="Times New Roman" w:cs="Times New Roman"/>
          <w:sz w:val="28"/>
          <w:szCs w:val="28"/>
        </w:rPr>
        <w:t>Кримова</w:t>
      </w:r>
      <w:proofErr w:type="spellEnd"/>
      <w:r w:rsidRPr="006D3258">
        <w:rPr>
          <w:rFonts w:ascii="Times New Roman" w:hAnsi="Times New Roman" w:cs="Times New Roman"/>
          <w:sz w:val="28"/>
          <w:szCs w:val="28"/>
        </w:rPr>
        <w:t xml:space="preserve"> М. О. Забезпечення конкурентоспроможності молодих фахівців на ринку праці: дис. ... канд. </w:t>
      </w:r>
      <w:proofErr w:type="spellStart"/>
      <w:r w:rsidRPr="006D3258">
        <w:rPr>
          <w:rFonts w:ascii="Times New Roman" w:hAnsi="Times New Roman" w:cs="Times New Roman"/>
          <w:sz w:val="28"/>
          <w:szCs w:val="28"/>
        </w:rPr>
        <w:t>екон</w:t>
      </w:r>
      <w:proofErr w:type="spellEnd"/>
      <w:r w:rsidRPr="006D3258">
        <w:rPr>
          <w:rFonts w:ascii="Times New Roman" w:hAnsi="Times New Roman" w:cs="Times New Roman"/>
          <w:sz w:val="28"/>
          <w:szCs w:val="28"/>
        </w:rPr>
        <w:t xml:space="preserve">. наук : 08.00.07 / М. О. </w:t>
      </w:r>
      <w:proofErr w:type="spellStart"/>
      <w:r w:rsidRPr="006D3258">
        <w:rPr>
          <w:rFonts w:ascii="Times New Roman" w:hAnsi="Times New Roman" w:cs="Times New Roman"/>
          <w:sz w:val="28"/>
          <w:szCs w:val="28"/>
        </w:rPr>
        <w:t>Кримова</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Донец</w:t>
      </w:r>
      <w:proofErr w:type="spellEnd"/>
      <w:r w:rsidRPr="006D3258">
        <w:rPr>
          <w:rFonts w:ascii="Times New Roman" w:hAnsi="Times New Roman" w:cs="Times New Roman"/>
          <w:sz w:val="28"/>
          <w:szCs w:val="28"/>
        </w:rPr>
        <w:t xml:space="preserve">. нац. ун-т. – Донецьк, 2012. – 251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59. </w:t>
      </w:r>
      <w:proofErr w:type="spellStart"/>
      <w:r w:rsidRPr="006D3258">
        <w:rPr>
          <w:rFonts w:ascii="Times New Roman" w:hAnsi="Times New Roman" w:cs="Times New Roman"/>
          <w:sz w:val="28"/>
          <w:szCs w:val="28"/>
        </w:rPr>
        <w:t>Купалова</w:t>
      </w:r>
      <w:proofErr w:type="spellEnd"/>
      <w:r w:rsidRPr="006D3258">
        <w:rPr>
          <w:rFonts w:ascii="Times New Roman" w:hAnsi="Times New Roman" w:cs="Times New Roman"/>
          <w:sz w:val="28"/>
          <w:szCs w:val="28"/>
        </w:rPr>
        <w:t xml:space="preserve"> Г. І. Ринок робочої сили в аграрному секторі економіки України / Г. І. </w:t>
      </w:r>
      <w:proofErr w:type="spellStart"/>
      <w:r w:rsidRPr="006D3258">
        <w:rPr>
          <w:rFonts w:ascii="Times New Roman" w:hAnsi="Times New Roman" w:cs="Times New Roman"/>
          <w:sz w:val="28"/>
          <w:szCs w:val="28"/>
        </w:rPr>
        <w:t>Купалова</w:t>
      </w:r>
      <w:proofErr w:type="spellEnd"/>
      <w:r w:rsidRPr="006D3258">
        <w:rPr>
          <w:rFonts w:ascii="Times New Roman" w:hAnsi="Times New Roman" w:cs="Times New Roman"/>
          <w:sz w:val="28"/>
          <w:szCs w:val="28"/>
        </w:rPr>
        <w:t xml:space="preserve">. – К., 1995. – 197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60. </w:t>
      </w:r>
      <w:proofErr w:type="spellStart"/>
      <w:r w:rsidRPr="006D3258">
        <w:rPr>
          <w:rFonts w:ascii="Times New Roman" w:hAnsi="Times New Roman" w:cs="Times New Roman"/>
          <w:sz w:val="28"/>
          <w:szCs w:val="28"/>
        </w:rPr>
        <w:t>Купалова</w:t>
      </w:r>
      <w:proofErr w:type="spellEnd"/>
      <w:r w:rsidRPr="006D3258">
        <w:rPr>
          <w:rFonts w:ascii="Times New Roman" w:hAnsi="Times New Roman" w:cs="Times New Roman"/>
          <w:sz w:val="28"/>
          <w:szCs w:val="28"/>
        </w:rPr>
        <w:t xml:space="preserve"> Г. І. Соціально-економічна сутність, форми та функції ринку робочої сили / Г. І. </w:t>
      </w:r>
      <w:proofErr w:type="spellStart"/>
      <w:r w:rsidRPr="006D3258">
        <w:rPr>
          <w:rFonts w:ascii="Times New Roman" w:hAnsi="Times New Roman" w:cs="Times New Roman"/>
          <w:sz w:val="28"/>
          <w:szCs w:val="28"/>
        </w:rPr>
        <w:t>Купалова</w:t>
      </w:r>
      <w:proofErr w:type="spellEnd"/>
      <w:r w:rsidRPr="006D3258">
        <w:rPr>
          <w:rFonts w:ascii="Times New Roman" w:hAnsi="Times New Roman" w:cs="Times New Roman"/>
          <w:sz w:val="28"/>
          <w:szCs w:val="28"/>
        </w:rPr>
        <w:t xml:space="preserve"> // Зайнятість та ринок праці: </w:t>
      </w:r>
      <w:proofErr w:type="spellStart"/>
      <w:r w:rsidRPr="006D3258">
        <w:rPr>
          <w:rFonts w:ascii="Times New Roman" w:hAnsi="Times New Roman" w:cs="Times New Roman"/>
          <w:sz w:val="28"/>
          <w:szCs w:val="28"/>
        </w:rPr>
        <w:t>міжвідомч</w:t>
      </w:r>
      <w:proofErr w:type="spellEnd"/>
      <w:r w:rsidRPr="006D3258">
        <w:rPr>
          <w:rFonts w:ascii="Times New Roman" w:hAnsi="Times New Roman" w:cs="Times New Roman"/>
          <w:sz w:val="28"/>
          <w:szCs w:val="28"/>
        </w:rPr>
        <w:t xml:space="preserve">. зб. наук. Пр. Вип. 27. – К.: РВПСУ НАН України. – 1994. – С. 12-19.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61. </w:t>
      </w:r>
      <w:proofErr w:type="spellStart"/>
      <w:r w:rsidRPr="006D3258">
        <w:rPr>
          <w:rFonts w:ascii="Times New Roman" w:hAnsi="Times New Roman" w:cs="Times New Roman"/>
          <w:sz w:val="28"/>
          <w:szCs w:val="28"/>
        </w:rPr>
        <w:t>Лаушкін</w:t>
      </w:r>
      <w:proofErr w:type="spellEnd"/>
      <w:r w:rsidRPr="006D3258">
        <w:rPr>
          <w:rFonts w:ascii="Times New Roman" w:hAnsi="Times New Roman" w:cs="Times New Roman"/>
          <w:sz w:val="28"/>
          <w:szCs w:val="28"/>
        </w:rPr>
        <w:t xml:space="preserve"> О. М. Трансформація зайнятості в умовах нової економіки: дисертація на здобуття наукового ступ. канд. </w:t>
      </w:r>
      <w:proofErr w:type="spellStart"/>
      <w:r w:rsidRPr="006D3258">
        <w:rPr>
          <w:rFonts w:ascii="Times New Roman" w:hAnsi="Times New Roman" w:cs="Times New Roman"/>
          <w:sz w:val="28"/>
          <w:szCs w:val="28"/>
        </w:rPr>
        <w:t>екон</w:t>
      </w:r>
      <w:proofErr w:type="spellEnd"/>
      <w:r w:rsidRPr="006D3258">
        <w:rPr>
          <w:rFonts w:ascii="Times New Roman" w:hAnsi="Times New Roman" w:cs="Times New Roman"/>
          <w:sz w:val="28"/>
          <w:szCs w:val="28"/>
        </w:rPr>
        <w:t xml:space="preserve">. наук (08.00.07) / Донецький національний університет (м. Вінниця) / О. М. </w:t>
      </w:r>
      <w:proofErr w:type="spellStart"/>
      <w:r w:rsidRPr="006D3258">
        <w:rPr>
          <w:rFonts w:ascii="Times New Roman" w:hAnsi="Times New Roman" w:cs="Times New Roman"/>
          <w:sz w:val="28"/>
          <w:szCs w:val="28"/>
        </w:rPr>
        <w:t>Лаушкін</w:t>
      </w:r>
      <w:proofErr w:type="spellEnd"/>
      <w:r w:rsidRPr="006D3258">
        <w:rPr>
          <w:rFonts w:ascii="Times New Roman" w:hAnsi="Times New Roman" w:cs="Times New Roman"/>
          <w:sz w:val="28"/>
          <w:szCs w:val="28"/>
        </w:rPr>
        <w:t xml:space="preserve">. – Вінниця, 2015. – 373 с. 213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62. </w:t>
      </w:r>
      <w:proofErr w:type="spellStart"/>
      <w:r w:rsidRPr="006D3258">
        <w:rPr>
          <w:rFonts w:ascii="Times New Roman" w:hAnsi="Times New Roman" w:cs="Times New Roman"/>
          <w:sz w:val="28"/>
          <w:szCs w:val="28"/>
        </w:rPr>
        <w:t>Лібанова</w:t>
      </w:r>
      <w:proofErr w:type="spellEnd"/>
      <w:r w:rsidRPr="006D3258">
        <w:rPr>
          <w:rFonts w:ascii="Times New Roman" w:hAnsi="Times New Roman" w:cs="Times New Roman"/>
          <w:sz w:val="28"/>
          <w:szCs w:val="28"/>
        </w:rPr>
        <w:t xml:space="preserve"> Е. М. Модернізація економіки України в контексті соціальних викликів / Е. М. </w:t>
      </w:r>
      <w:proofErr w:type="spellStart"/>
      <w:r w:rsidRPr="006D3258">
        <w:rPr>
          <w:rFonts w:ascii="Times New Roman" w:hAnsi="Times New Roman" w:cs="Times New Roman"/>
          <w:sz w:val="28"/>
          <w:szCs w:val="28"/>
        </w:rPr>
        <w:t>Лібанова</w:t>
      </w:r>
      <w:proofErr w:type="spellEnd"/>
      <w:r w:rsidRPr="006D3258">
        <w:rPr>
          <w:rFonts w:ascii="Times New Roman" w:hAnsi="Times New Roman" w:cs="Times New Roman"/>
          <w:sz w:val="28"/>
          <w:szCs w:val="28"/>
        </w:rPr>
        <w:t xml:space="preserve"> // Демографія та соціальна економіка. – 2011. – № 1 (15). – С. 24–38.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63. </w:t>
      </w:r>
      <w:proofErr w:type="spellStart"/>
      <w:r w:rsidRPr="006D3258">
        <w:rPr>
          <w:rFonts w:ascii="Times New Roman" w:hAnsi="Times New Roman" w:cs="Times New Roman"/>
          <w:sz w:val="28"/>
          <w:szCs w:val="28"/>
        </w:rPr>
        <w:t>Лібанова</w:t>
      </w:r>
      <w:proofErr w:type="spellEnd"/>
      <w:r w:rsidRPr="006D3258">
        <w:rPr>
          <w:rFonts w:ascii="Times New Roman" w:hAnsi="Times New Roman" w:cs="Times New Roman"/>
          <w:sz w:val="28"/>
          <w:szCs w:val="28"/>
        </w:rPr>
        <w:t xml:space="preserve"> Е. М. Нова ідеологія національного розвитку / Е. М. </w:t>
      </w:r>
      <w:proofErr w:type="spellStart"/>
      <w:r w:rsidRPr="006D3258">
        <w:rPr>
          <w:rFonts w:ascii="Times New Roman" w:hAnsi="Times New Roman" w:cs="Times New Roman"/>
          <w:sz w:val="28"/>
          <w:szCs w:val="28"/>
        </w:rPr>
        <w:t>Лібанова</w:t>
      </w:r>
      <w:proofErr w:type="spellEnd"/>
      <w:r w:rsidRPr="006D3258">
        <w:rPr>
          <w:rFonts w:ascii="Times New Roman" w:hAnsi="Times New Roman" w:cs="Times New Roman"/>
          <w:sz w:val="28"/>
          <w:szCs w:val="28"/>
        </w:rPr>
        <w:t xml:space="preserve"> // Економіка України. – 2013. – № 4. – С. 90–92.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64. </w:t>
      </w:r>
      <w:proofErr w:type="spellStart"/>
      <w:r w:rsidRPr="006D3258">
        <w:rPr>
          <w:rFonts w:ascii="Times New Roman" w:hAnsi="Times New Roman" w:cs="Times New Roman"/>
          <w:sz w:val="28"/>
          <w:szCs w:val="28"/>
        </w:rPr>
        <w:t>Лібанова</w:t>
      </w:r>
      <w:proofErr w:type="spellEnd"/>
      <w:r w:rsidRPr="006D3258">
        <w:rPr>
          <w:rFonts w:ascii="Times New Roman" w:hAnsi="Times New Roman" w:cs="Times New Roman"/>
          <w:sz w:val="28"/>
          <w:szCs w:val="28"/>
        </w:rPr>
        <w:t xml:space="preserve"> Е. М. Ринок праці: </w:t>
      </w:r>
      <w:proofErr w:type="spellStart"/>
      <w:r w:rsidRPr="006D3258">
        <w:rPr>
          <w:rFonts w:ascii="Times New Roman" w:hAnsi="Times New Roman" w:cs="Times New Roman"/>
          <w:sz w:val="28"/>
          <w:szCs w:val="28"/>
        </w:rPr>
        <w:t>Навч</w:t>
      </w:r>
      <w:proofErr w:type="spellEnd"/>
      <w:r w:rsidRPr="006D3258">
        <w:rPr>
          <w:rFonts w:ascii="Times New Roman" w:hAnsi="Times New Roman" w:cs="Times New Roman"/>
          <w:sz w:val="28"/>
          <w:szCs w:val="28"/>
        </w:rPr>
        <w:t xml:space="preserve">. посібник / Е. М. </w:t>
      </w:r>
      <w:proofErr w:type="spellStart"/>
      <w:r w:rsidRPr="006D3258">
        <w:rPr>
          <w:rFonts w:ascii="Times New Roman" w:hAnsi="Times New Roman" w:cs="Times New Roman"/>
          <w:sz w:val="28"/>
          <w:szCs w:val="28"/>
        </w:rPr>
        <w:t>Лібанова</w:t>
      </w:r>
      <w:proofErr w:type="spellEnd"/>
      <w:r w:rsidRPr="006D3258">
        <w:rPr>
          <w:rFonts w:ascii="Times New Roman" w:hAnsi="Times New Roman" w:cs="Times New Roman"/>
          <w:sz w:val="28"/>
          <w:szCs w:val="28"/>
        </w:rPr>
        <w:t xml:space="preserve">. – Київ: Центр навчальної літератури, 2003. – 224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65. </w:t>
      </w:r>
      <w:proofErr w:type="spellStart"/>
      <w:r w:rsidRPr="006D3258">
        <w:rPr>
          <w:rFonts w:ascii="Times New Roman" w:hAnsi="Times New Roman" w:cs="Times New Roman"/>
          <w:sz w:val="28"/>
          <w:szCs w:val="28"/>
        </w:rPr>
        <w:t>Лісогор</w:t>
      </w:r>
      <w:proofErr w:type="spellEnd"/>
      <w:r w:rsidRPr="006D3258">
        <w:rPr>
          <w:rFonts w:ascii="Times New Roman" w:hAnsi="Times New Roman" w:cs="Times New Roman"/>
          <w:sz w:val="28"/>
          <w:szCs w:val="28"/>
        </w:rPr>
        <w:t xml:space="preserve"> Л. С. Формування ринку праці в Україні (монографія) / Л. С. </w:t>
      </w:r>
      <w:proofErr w:type="spellStart"/>
      <w:r w:rsidRPr="006D3258">
        <w:rPr>
          <w:rFonts w:ascii="Times New Roman" w:hAnsi="Times New Roman" w:cs="Times New Roman"/>
          <w:sz w:val="28"/>
          <w:szCs w:val="28"/>
        </w:rPr>
        <w:t>Лісогор</w:t>
      </w:r>
      <w:proofErr w:type="spellEnd"/>
      <w:r w:rsidRPr="006D3258">
        <w:rPr>
          <w:rFonts w:ascii="Times New Roman" w:hAnsi="Times New Roman" w:cs="Times New Roman"/>
          <w:sz w:val="28"/>
          <w:szCs w:val="28"/>
        </w:rPr>
        <w:t xml:space="preserve"> / </w:t>
      </w:r>
      <w:proofErr w:type="spellStart"/>
      <w:r w:rsidRPr="006D3258">
        <w:rPr>
          <w:rFonts w:ascii="Times New Roman" w:hAnsi="Times New Roman" w:cs="Times New Roman"/>
          <w:sz w:val="28"/>
          <w:szCs w:val="28"/>
        </w:rPr>
        <w:t>Відповід</w:t>
      </w:r>
      <w:proofErr w:type="spellEnd"/>
      <w:r w:rsidRPr="006D3258">
        <w:rPr>
          <w:rFonts w:ascii="Times New Roman" w:hAnsi="Times New Roman" w:cs="Times New Roman"/>
          <w:sz w:val="28"/>
          <w:szCs w:val="28"/>
        </w:rPr>
        <w:t xml:space="preserve">. ред. </w:t>
      </w:r>
      <w:proofErr w:type="spellStart"/>
      <w:r w:rsidRPr="006D3258">
        <w:rPr>
          <w:rFonts w:ascii="Times New Roman" w:hAnsi="Times New Roman" w:cs="Times New Roman"/>
          <w:sz w:val="28"/>
          <w:szCs w:val="28"/>
        </w:rPr>
        <w:t>д.е.н</w:t>
      </w:r>
      <w:proofErr w:type="spellEnd"/>
      <w:r w:rsidRPr="006D3258">
        <w:rPr>
          <w:rFonts w:ascii="Times New Roman" w:hAnsi="Times New Roman" w:cs="Times New Roman"/>
          <w:sz w:val="28"/>
          <w:szCs w:val="28"/>
        </w:rPr>
        <w:t>., проф. Д.П. Богиня. – К.: Ін-т економіки НАНУ, 2003. – 296 с.</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66. Мазурок П. П. Інституціональні перетворення ринку праці в трансформаційній економіці України : автореф. дис. на здобуття наук. ступеня д- </w:t>
      </w:r>
      <w:proofErr w:type="spellStart"/>
      <w:r w:rsidRPr="006D3258">
        <w:rPr>
          <w:rFonts w:ascii="Times New Roman" w:hAnsi="Times New Roman" w:cs="Times New Roman"/>
          <w:sz w:val="28"/>
          <w:szCs w:val="28"/>
        </w:rPr>
        <w:t>ра</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екон</w:t>
      </w:r>
      <w:proofErr w:type="spellEnd"/>
      <w:r w:rsidRPr="006D3258">
        <w:rPr>
          <w:rFonts w:ascii="Times New Roman" w:hAnsi="Times New Roman" w:cs="Times New Roman"/>
          <w:sz w:val="28"/>
          <w:szCs w:val="28"/>
        </w:rPr>
        <w:t xml:space="preserve">. наук : 08.01.01 «Економічна теорія» / П. П. Мазурок. – К., 2006. – 36 c.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67. Мазурок П. П. Еволюція сучасних методологічних підходів дослідження ринку праці (</w:t>
      </w:r>
      <w:proofErr w:type="spellStart"/>
      <w:r w:rsidRPr="006D3258">
        <w:rPr>
          <w:rFonts w:ascii="Times New Roman" w:hAnsi="Times New Roman" w:cs="Times New Roman"/>
          <w:sz w:val="28"/>
          <w:szCs w:val="28"/>
        </w:rPr>
        <w:t>мікро-</w:t>
      </w:r>
      <w:proofErr w:type="spellEnd"/>
      <w:r w:rsidRPr="006D3258">
        <w:rPr>
          <w:rFonts w:ascii="Times New Roman" w:hAnsi="Times New Roman" w:cs="Times New Roman"/>
          <w:sz w:val="28"/>
          <w:szCs w:val="28"/>
        </w:rPr>
        <w:t xml:space="preserve"> та макроекономічні аспекти) / П. П. Мазурок // Банківська справа. – 2003. - №3. – С. 43-60.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68. Мазурок П. П. Соціально-інституціональні основи формування ринку праці в Україні / П. П. Мазурок. – К.: ННЦ ІАЕ, 2005. – 426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69. Мальтус. Кейнс. Маркс : </w:t>
      </w:r>
      <w:proofErr w:type="spellStart"/>
      <w:r w:rsidRPr="006D3258">
        <w:rPr>
          <w:rFonts w:ascii="Times New Roman" w:hAnsi="Times New Roman" w:cs="Times New Roman"/>
          <w:sz w:val="28"/>
          <w:szCs w:val="28"/>
        </w:rPr>
        <w:t>учеб</w:t>
      </w:r>
      <w:proofErr w:type="spellEnd"/>
      <w:r w:rsidRPr="006D3258">
        <w:rPr>
          <w:rFonts w:ascii="Times New Roman" w:hAnsi="Times New Roman" w:cs="Times New Roman"/>
          <w:sz w:val="28"/>
          <w:szCs w:val="28"/>
        </w:rPr>
        <w:t xml:space="preserve">. пособ. / И. Е. </w:t>
      </w:r>
      <w:proofErr w:type="spellStart"/>
      <w:r w:rsidRPr="006D3258">
        <w:rPr>
          <w:rFonts w:ascii="Times New Roman" w:hAnsi="Times New Roman" w:cs="Times New Roman"/>
          <w:sz w:val="28"/>
          <w:szCs w:val="28"/>
        </w:rPr>
        <w:t>Томский</w:t>
      </w:r>
      <w:proofErr w:type="spellEnd"/>
      <w:r w:rsidRPr="006D3258">
        <w:rPr>
          <w:rFonts w:ascii="Times New Roman" w:hAnsi="Times New Roman" w:cs="Times New Roman"/>
          <w:sz w:val="28"/>
          <w:szCs w:val="28"/>
        </w:rPr>
        <w:t xml:space="preserve"> ; </w:t>
      </w:r>
      <w:proofErr w:type="spellStart"/>
      <w:r w:rsidRPr="006D3258">
        <w:rPr>
          <w:rFonts w:ascii="Times New Roman" w:hAnsi="Times New Roman" w:cs="Times New Roman"/>
          <w:sz w:val="28"/>
          <w:szCs w:val="28"/>
        </w:rPr>
        <w:t>Якутский</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гос</w:t>
      </w:r>
      <w:proofErr w:type="spellEnd"/>
      <w:r w:rsidRPr="006D3258">
        <w:rPr>
          <w:rFonts w:ascii="Times New Roman" w:hAnsi="Times New Roman" w:cs="Times New Roman"/>
          <w:sz w:val="28"/>
          <w:szCs w:val="28"/>
        </w:rPr>
        <w:t xml:space="preserve">. ун-т </w:t>
      </w:r>
      <w:proofErr w:type="spellStart"/>
      <w:r w:rsidRPr="006D3258">
        <w:rPr>
          <w:rFonts w:ascii="Times New Roman" w:hAnsi="Times New Roman" w:cs="Times New Roman"/>
          <w:sz w:val="28"/>
          <w:szCs w:val="28"/>
        </w:rPr>
        <w:t>им</w:t>
      </w:r>
      <w:proofErr w:type="spellEnd"/>
      <w:r w:rsidRPr="006D3258">
        <w:rPr>
          <w:rFonts w:ascii="Times New Roman" w:hAnsi="Times New Roman" w:cs="Times New Roman"/>
          <w:sz w:val="28"/>
          <w:szCs w:val="28"/>
        </w:rPr>
        <w:t xml:space="preserve">. М. К. </w:t>
      </w:r>
      <w:proofErr w:type="spellStart"/>
      <w:r w:rsidRPr="006D3258">
        <w:rPr>
          <w:rFonts w:ascii="Times New Roman" w:hAnsi="Times New Roman" w:cs="Times New Roman"/>
          <w:sz w:val="28"/>
          <w:szCs w:val="28"/>
        </w:rPr>
        <w:t>Аммосова</w:t>
      </w:r>
      <w:proofErr w:type="spellEnd"/>
      <w:r w:rsidRPr="006D3258">
        <w:rPr>
          <w:rFonts w:ascii="Times New Roman" w:hAnsi="Times New Roman" w:cs="Times New Roman"/>
          <w:sz w:val="28"/>
          <w:szCs w:val="28"/>
        </w:rPr>
        <w:t xml:space="preserve">. – </w:t>
      </w:r>
      <w:proofErr w:type="spellStart"/>
      <w:r w:rsidRPr="006D3258">
        <w:rPr>
          <w:rFonts w:ascii="Times New Roman" w:hAnsi="Times New Roman" w:cs="Times New Roman"/>
          <w:sz w:val="28"/>
          <w:szCs w:val="28"/>
        </w:rPr>
        <w:t>Якутск</w:t>
      </w:r>
      <w:proofErr w:type="spellEnd"/>
      <w:r w:rsidRPr="006D3258">
        <w:rPr>
          <w:rFonts w:ascii="Times New Roman" w:hAnsi="Times New Roman" w:cs="Times New Roman"/>
          <w:sz w:val="28"/>
          <w:szCs w:val="28"/>
        </w:rPr>
        <w:t xml:space="preserve"> : </w:t>
      </w:r>
      <w:proofErr w:type="spellStart"/>
      <w:r w:rsidRPr="006D3258">
        <w:rPr>
          <w:rFonts w:ascii="Times New Roman" w:hAnsi="Times New Roman" w:cs="Times New Roman"/>
          <w:sz w:val="28"/>
          <w:szCs w:val="28"/>
        </w:rPr>
        <w:t>Изд-во</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Якутского</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ун-та</w:t>
      </w:r>
      <w:proofErr w:type="spellEnd"/>
      <w:r w:rsidRPr="006D3258">
        <w:rPr>
          <w:rFonts w:ascii="Times New Roman" w:hAnsi="Times New Roman" w:cs="Times New Roman"/>
          <w:sz w:val="28"/>
          <w:szCs w:val="28"/>
        </w:rPr>
        <w:t xml:space="preserve">, 1995. – 58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70. Маркс К. </w:t>
      </w:r>
      <w:proofErr w:type="spellStart"/>
      <w:r w:rsidRPr="006D3258">
        <w:rPr>
          <w:rFonts w:ascii="Times New Roman" w:hAnsi="Times New Roman" w:cs="Times New Roman"/>
          <w:sz w:val="28"/>
          <w:szCs w:val="28"/>
        </w:rPr>
        <w:t>Сочинения</w:t>
      </w:r>
      <w:proofErr w:type="spellEnd"/>
      <w:r w:rsidRPr="006D3258">
        <w:rPr>
          <w:rFonts w:ascii="Times New Roman" w:hAnsi="Times New Roman" w:cs="Times New Roman"/>
          <w:sz w:val="28"/>
          <w:szCs w:val="28"/>
        </w:rPr>
        <w:t xml:space="preserve"> / К. Маркс, Ф. </w:t>
      </w:r>
      <w:proofErr w:type="spellStart"/>
      <w:r w:rsidRPr="006D3258">
        <w:rPr>
          <w:rFonts w:ascii="Times New Roman" w:hAnsi="Times New Roman" w:cs="Times New Roman"/>
          <w:sz w:val="28"/>
          <w:szCs w:val="28"/>
        </w:rPr>
        <w:t>Энгельс</w:t>
      </w:r>
      <w:proofErr w:type="spellEnd"/>
      <w:r w:rsidRPr="006D3258">
        <w:rPr>
          <w:rFonts w:ascii="Times New Roman" w:hAnsi="Times New Roman" w:cs="Times New Roman"/>
          <w:sz w:val="28"/>
          <w:szCs w:val="28"/>
        </w:rPr>
        <w:t xml:space="preserve"> ; </w:t>
      </w:r>
      <w:proofErr w:type="spellStart"/>
      <w:r w:rsidRPr="006D3258">
        <w:rPr>
          <w:rFonts w:ascii="Times New Roman" w:hAnsi="Times New Roman" w:cs="Times New Roman"/>
          <w:sz w:val="28"/>
          <w:szCs w:val="28"/>
        </w:rPr>
        <w:t>Ин-т</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марксизма-</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ленинизма</w:t>
      </w:r>
      <w:proofErr w:type="spellEnd"/>
      <w:r w:rsidRPr="006D3258">
        <w:rPr>
          <w:rFonts w:ascii="Times New Roman" w:hAnsi="Times New Roman" w:cs="Times New Roman"/>
          <w:sz w:val="28"/>
          <w:szCs w:val="28"/>
        </w:rPr>
        <w:t xml:space="preserve"> при ЦК КПСС. 2-е </w:t>
      </w:r>
      <w:proofErr w:type="spellStart"/>
      <w:r w:rsidRPr="006D3258">
        <w:rPr>
          <w:rFonts w:ascii="Times New Roman" w:hAnsi="Times New Roman" w:cs="Times New Roman"/>
          <w:sz w:val="28"/>
          <w:szCs w:val="28"/>
        </w:rPr>
        <w:t>изд</w:t>
      </w:r>
      <w:proofErr w:type="spellEnd"/>
      <w:r w:rsidRPr="006D3258">
        <w:rPr>
          <w:rFonts w:ascii="Times New Roman" w:hAnsi="Times New Roman" w:cs="Times New Roman"/>
          <w:sz w:val="28"/>
          <w:szCs w:val="28"/>
        </w:rPr>
        <w:t xml:space="preserve">. – Т. 23 – М. : </w:t>
      </w:r>
      <w:proofErr w:type="spellStart"/>
      <w:r w:rsidRPr="006D3258">
        <w:rPr>
          <w:rFonts w:ascii="Times New Roman" w:hAnsi="Times New Roman" w:cs="Times New Roman"/>
          <w:sz w:val="28"/>
          <w:szCs w:val="28"/>
        </w:rPr>
        <w:t>Государственное</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издательство</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политической</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литературы</w:t>
      </w:r>
      <w:proofErr w:type="spellEnd"/>
      <w:r w:rsidRPr="006D3258">
        <w:rPr>
          <w:rFonts w:ascii="Times New Roman" w:hAnsi="Times New Roman" w:cs="Times New Roman"/>
          <w:sz w:val="28"/>
          <w:szCs w:val="28"/>
        </w:rPr>
        <w:t xml:space="preserve">, 1961. – 650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71. Марченко І. С. Інфраструктурна підтримка розвитку ринку праці України: монографія / І. С. Марченко – К.: Ін-т демографії та соціальних досліджень імені М. В. </w:t>
      </w:r>
      <w:proofErr w:type="spellStart"/>
      <w:r w:rsidRPr="006D3258">
        <w:rPr>
          <w:rFonts w:ascii="Times New Roman" w:hAnsi="Times New Roman" w:cs="Times New Roman"/>
          <w:sz w:val="28"/>
          <w:szCs w:val="28"/>
        </w:rPr>
        <w:t>Птухи</w:t>
      </w:r>
      <w:proofErr w:type="spellEnd"/>
      <w:r w:rsidRPr="006D3258">
        <w:rPr>
          <w:rFonts w:ascii="Times New Roman" w:hAnsi="Times New Roman" w:cs="Times New Roman"/>
          <w:sz w:val="28"/>
          <w:szCs w:val="28"/>
        </w:rPr>
        <w:t xml:space="preserve"> НАН України, 2013. – 150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72. </w:t>
      </w:r>
      <w:proofErr w:type="spellStart"/>
      <w:r w:rsidRPr="006D3258">
        <w:rPr>
          <w:rFonts w:ascii="Times New Roman" w:hAnsi="Times New Roman" w:cs="Times New Roman"/>
          <w:sz w:val="28"/>
          <w:szCs w:val="28"/>
        </w:rPr>
        <w:t>Маршавин</w:t>
      </w:r>
      <w:proofErr w:type="spellEnd"/>
      <w:r w:rsidRPr="006D3258">
        <w:rPr>
          <w:rFonts w:ascii="Times New Roman" w:hAnsi="Times New Roman" w:cs="Times New Roman"/>
          <w:sz w:val="28"/>
          <w:szCs w:val="28"/>
        </w:rPr>
        <w:t xml:space="preserve"> Ю. </w:t>
      </w:r>
      <w:proofErr w:type="spellStart"/>
      <w:r w:rsidRPr="006D3258">
        <w:rPr>
          <w:rFonts w:ascii="Times New Roman" w:hAnsi="Times New Roman" w:cs="Times New Roman"/>
          <w:sz w:val="28"/>
          <w:szCs w:val="28"/>
        </w:rPr>
        <w:t>Глобализация</w:t>
      </w:r>
      <w:proofErr w:type="spellEnd"/>
      <w:r w:rsidRPr="006D3258">
        <w:rPr>
          <w:rFonts w:ascii="Times New Roman" w:hAnsi="Times New Roman" w:cs="Times New Roman"/>
          <w:sz w:val="28"/>
          <w:szCs w:val="28"/>
        </w:rPr>
        <w:t xml:space="preserve"> и </w:t>
      </w:r>
      <w:proofErr w:type="spellStart"/>
      <w:r w:rsidRPr="006D3258">
        <w:rPr>
          <w:rFonts w:ascii="Times New Roman" w:hAnsi="Times New Roman" w:cs="Times New Roman"/>
          <w:sz w:val="28"/>
          <w:szCs w:val="28"/>
        </w:rPr>
        <w:t>рынок</w:t>
      </w:r>
      <w:proofErr w:type="spellEnd"/>
      <w:r w:rsidRPr="006D3258">
        <w:rPr>
          <w:rFonts w:ascii="Times New Roman" w:hAnsi="Times New Roman" w:cs="Times New Roman"/>
          <w:sz w:val="28"/>
          <w:szCs w:val="28"/>
        </w:rPr>
        <w:t xml:space="preserve"> труда </w:t>
      </w:r>
      <w:proofErr w:type="spellStart"/>
      <w:r w:rsidRPr="006D3258">
        <w:rPr>
          <w:rFonts w:ascii="Times New Roman" w:hAnsi="Times New Roman" w:cs="Times New Roman"/>
          <w:sz w:val="28"/>
          <w:szCs w:val="28"/>
        </w:rPr>
        <w:t>Украины</w:t>
      </w:r>
      <w:proofErr w:type="spellEnd"/>
      <w:r w:rsidRPr="006D3258">
        <w:rPr>
          <w:rFonts w:ascii="Times New Roman" w:hAnsi="Times New Roman" w:cs="Times New Roman"/>
          <w:sz w:val="28"/>
          <w:szCs w:val="28"/>
        </w:rPr>
        <w:t xml:space="preserve"> / </w:t>
      </w:r>
      <w:proofErr w:type="spellStart"/>
      <w:r w:rsidRPr="006D3258">
        <w:rPr>
          <w:rFonts w:ascii="Times New Roman" w:hAnsi="Times New Roman" w:cs="Times New Roman"/>
          <w:sz w:val="28"/>
          <w:szCs w:val="28"/>
        </w:rPr>
        <w:t>Ю. Маршавин</w:t>
      </w:r>
      <w:proofErr w:type="spellEnd"/>
      <w:r w:rsidRPr="006D3258">
        <w:rPr>
          <w:rFonts w:ascii="Times New Roman" w:hAnsi="Times New Roman" w:cs="Times New Roman"/>
          <w:sz w:val="28"/>
          <w:szCs w:val="28"/>
        </w:rPr>
        <w:t xml:space="preserve"> // Труд и зарплата. – 2011. – № 37 (761). – С. 8–9.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73. </w:t>
      </w:r>
      <w:proofErr w:type="spellStart"/>
      <w:r w:rsidRPr="006D3258">
        <w:rPr>
          <w:rFonts w:ascii="Times New Roman" w:hAnsi="Times New Roman" w:cs="Times New Roman"/>
          <w:sz w:val="28"/>
          <w:szCs w:val="28"/>
        </w:rPr>
        <w:t>Маршавін</w:t>
      </w:r>
      <w:proofErr w:type="spellEnd"/>
      <w:r w:rsidRPr="006D3258">
        <w:rPr>
          <w:rFonts w:ascii="Times New Roman" w:hAnsi="Times New Roman" w:cs="Times New Roman"/>
          <w:sz w:val="28"/>
          <w:szCs w:val="28"/>
        </w:rPr>
        <w:t xml:space="preserve"> Ю. М. Регулювання ринку праці України: теорія і практика системного підходу / Ю. М. </w:t>
      </w:r>
      <w:proofErr w:type="spellStart"/>
      <w:r w:rsidRPr="006D3258">
        <w:rPr>
          <w:rFonts w:ascii="Times New Roman" w:hAnsi="Times New Roman" w:cs="Times New Roman"/>
          <w:sz w:val="28"/>
          <w:szCs w:val="28"/>
        </w:rPr>
        <w:t>Маршавін</w:t>
      </w:r>
      <w:proofErr w:type="spellEnd"/>
      <w:r w:rsidRPr="006D3258">
        <w:rPr>
          <w:rFonts w:ascii="Times New Roman" w:hAnsi="Times New Roman" w:cs="Times New Roman"/>
          <w:sz w:val="28"/>
          <w:szCs w:val="28"/>
        </w:rPr>
        <w:t xml:space="preserve"> ; Ін-т підготов. кадрів </w:t>
      </w:r>
      <w:proofErr w:type="spellStart"/>
      <w:r w:rsidRPr="006D3258">
        <w:rPr>
          <w:rFonts w:ascii="Times New Roman" w:hAnsi="Times New Roman" w:cs="Times New Roman"/>
          <w:sz w:val="28"/>
          <w:szCs w:val="28"/>
        </w:rPr>
        <w:t>Держ</w:t>
      </w:r>
      <w:proofErr w:type="spellEnd"/>
      <w:r w:rsidRPr="006D3258">
        <w:rPr>
          <w:rFonts w:ascii="Times New Roman" w:hAnsi="Times New Roman" w:cs="Times New Roman"/>
          <w:sz w:val="28"/>
          <w:szCs w:val="28"/>
        </w:rPr>
        <w:t xml:space="preserve">. служби зайнятості України. – К. : </w:t>
      </w:r>
      <w:proofErr w:type="spellStart"/>
      <w:r w:rsidRPr="006D3258">
        <w:rPr>
          <w:rFonts w:ascii="Times New Roman" w:hAnsi="Times New Roman" w:cs="Times New Roman"/>
          <w:sz w:val="28"/>
          <w:szCs w:val="28"/>
        </w:rPr>
        <w:t>Альтерпрес</w:t>
      </w:r>
      <w:proofErr w:type="spellEnd"/>
      <w:r w:rsidRPr="006D3258">
        <w:rPr>
          <w:rFonts w:ascii="Times New Roman" w:hAnsi="Times New Roman" w:cs="Times New Roman"/>
          <w:sz w:val="28"/>
          <w:szCs w:val="28"/>
        </w:rPr>
        <w:t xml:space="preserve">, 2011. – 396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74. </w:t>
      </w:r>
      <w:proofErr w:type="spellStart"/>
      <w:r w:rsidRPr="006D3258">
        <w:rPr>
          <w:rFonts w:ascii="Times New Roman" w:hAnsi="Times New Roman" w:cs="Times New Roman"/>
          <w:sz w:val="28"/>
          <w:szCs w:val="28"/>
        </w:rPr>
        <w:t>Маршавін</w:t>
      </w:r>
      <w:proofErr w:type="spellEnd"/>
      <w:r w:rsidRPr="006D3258">
        <w:rPr>
          <w:rFonts w:ascii="Times New Roman" w:hAnsi="Times New Roman" w:cs="Times New Roman"/>
          <w:sz w:val="28"/>
          <w:szCs w:val="28"/>
        </w:rPr>
        <w:t xml:space="preserve"> Ю. М. Ринок праці України: від кризи до продуктивної зайнятості / Ю. М. </w:t>
      </w:r>
      <w:proofErr w:type="spellStart"/>
      <w:r w:rsidRPr="006D3258">
        <w:rPr>
          <w:rFonts w:ascii="Times New Roman" w:hAnsi="Times New Roman" w:cs="Times New Roman"/>
          <w:sz w:val="28"/>
          <w:szCs w:val="28"/>
        </w:rPr>
        <w:t>Маршавін</w:t>
      </w:r>
      <w:proofErr w:type="spellEnd"/>
      <w:r w:rsidRPr="006D3258">
        <w:rPr>
          <w:rFonts w:ascii="Times New Roman" w:hAnsi="Times New Roman" w:cs="Times New Roman"/>
          <w:sz w:val="28"/>
          <w:szCs w:val="28"/>
        </w:rPr>
        <w:t xml:space="preserve"> // Ринок праці та зайнятість населення. – 2010. – № 1. – С. 17–21.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75. Маршалл А. </w:t>
      </w:r>
      <w:proofErr w:type="spellStart"/>
      <w:r w:rsidRPr="006D3258">
        <w:rPr>
          <w:rFonts w:ascii="Times New Roman" w:hAnsi="Times New Roman" w:cs="Times New Roman"/>
          <w:sz w:val="28"/>
          <w:szCs w:val="28"/>
        </w:rPr>
        <w:t>Основы</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экономической</w:t>
      </w:r>
      <w:proofErr w:type="spellEnd"/>
      <w:r w:rsidRPr="006D3258">
        <w:rPr>
          <w:rFonts w:ascii="Times New Roman" w:hAnsi="Times New Roman" w:cs="Times New Roman"/>
          <w:sz w:val="28"/>
          <w:szCs w:val="28"/>
        </w:rPr>
        <w:t xml:space="preserve"> науки / А. Маршалл ; [пер. с англ. В. И. </w:t>
      </w:r>
      <w:proofErr w:type="spellStart"/>
      <w:r w:rsidRPr="006D3258">
        <w:rPr>
          <w:rFonts w:ascii="Times New Roman" w:hAnsi="Times New Roman" w:cs="Times New Roman"/>
          <w:sz w:val="28"/>
          <w:szCs w:val="28"/>
        </w:rPr>
        <w:t>Бомкин</w:t>
      </w:r>
      <w:proofErr w:type="spellEnd"/>
      <w:r w:rsidRPr="006D3258">
        <w:rPr>
          <w:rFonts w:ascii="Times New Roman" w:hAnsi="Times New Roman" w:cs="Times New Roman"/>
          <w:sz w:val="28"/>
          <w:szCs w:val="28"/>
        </w:rPr>
        <w:t xml:space="preserve"> и др. ; </w:t>
      </w:r>
      <w:proofErr w:type="spellStart"/>
      <w:r w:rsidRPr="006D3258">
        <w:rPr>
          <w:rFonts w:ascii="Times New Roman" w:hAnsi="Times New Roman" w:cs="Times New Roman"/>
          <w:sz w:val="28"/>
          <w:szCs w:val="28"/>
        </w:rPr>
        <w:t>предисл</w:t>
      </w:r>
      <w:proofErr w:type="spellEnd"/>
      <w:r w:rsidRPr="006D3258">
        <w:rPr>
          <w:rFonts w:ascii="Times New Roman" w:hAnsi="Times New Roman" w:cs="Times New Roman"/>
          <w:sz w:val="28"/>
          <w:szCs w:val="28"/>
        </w:rPr>
        <w:t xml:space="preserve">. Д. М. Кейнс]. – М. : </w:t>
      </w:r>
      <w:proofErr w:type="spellStart"/>
      <w:r w:rsidRPr="006D3258">
        <w:rPr>
          <w:rFonts w:ascii="Times New Roman" w:hAnsi="Times New Roman" w:cs="Times New Roman"/>
          <w:sz w:val="28"/>
          <w:szCs w:val="28"/>
        </w:rPr>
        <w:t>Эксмо</w:t>
      </w:r>
      <w:proofErr w:type="spellEnd"/>
      <w:r w:rsidRPr="006D3258">
        <w:rPr>
          <w:rFonts w:ascii="Times New Roman" w:hAnsi="Times New Roman" w:cs="Times New Roman"/>
          <w:sz w:val="28"/>
          <w:szCs w:val="28"/>
        </w:rPr>
        <w:t>, 2007. – 832 с.</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76. Мельник В. Риси і етапи постіндустріальної трансформації відносин розподілу / В. Мельник // Україна: аспекти праці. – 2014. – № 7. – С. 34–39.</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77. </w:t>
      </w:r>
      <w:proofErr w:type="spellStart"/>
      <w:r w:rsidRPr="006D3258">
        <w:rPr>
          <w:rFonts w:ascii="Times New Roman" w:hAnsi="Times New Roman" w:cs="Times New Roman"/>
          <w:sz w:val="28"/>
          <w:szCs w:val="28"/>
        </w:rPr>
        <w:t>Милль</w:t>
      </w:r>
      <w:proofErr w:type="spellEnd"/>
      <w:r w:rsidRPr="006D3258">
        <w:rPr>
          <w:rFonts w:ascii="Times New Roman" w:hAnsi="Times New Roman" w:cs="Times New Roman"/>
          <w:sz w:val="28"/>
          <w:szCs w:val="28"/>
        </w:rPr>
        <w:t xml:space="preserve"> Дж. Ст. </w:t>
      </w:r>
      <w:proofErr w:type="spellStart"/>
      <w:r w:rsidRPr="006D3258">
        <w:rPr>
          <w:rFonts w:ascii="Times New Roman" w:hAnsi="Times New Roman" w:cs="Times New Roman"/>
          <w:sz w:val="28"/>
          <w:szCs w:val="28"/>
        </w:rPr>
        <w:t>Основания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политической</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экономии</w:t>
      </w:r>
      <w:proofErr w:type="spellEnd"/>
      <w:r w:rsidRPr="006D3258">
        <w:rPr>
          <w:rFonts w:ascii="Times New Roman" w:hAnsi="Times New Roman" w:cs="Times New Roman"/>
          <w:sz w:val="28"/>
          <w:szCs w:val="28"/>
        </w:rPr>
        <w:t xml:space="preserve"> / Дж. Ст. </w:t>
      </w:r>
      <w:proofErr w:type="spellStart"/>
      <w:r w:rsidRPr="006D3258">
        <w:rPr>
          <w:rFonts w:ascii="Times New Roman" w:hAnsi="Times New Roman" w:cs="Times New Roman"/>
          <w:sz w:val="28"/>
          <w:szCs w:val="28"/>
        </w:rPr>
        <w:t>Милль</w:t>
      </w:r>
      <w:proofErr w:type="spellEnd"/>
      <w:r w:rsidRPr="006D3258">
        <w:rPr>
          <w:rFonts w:ascii="Times New Roman" w:hAnsi="Times New Roman" w:cs="Times New Roman"/>
          <w:sz w:val="28"/>
          <w:szCs w:val="28"/>
        </w:rPr>
        <w:t xml:space="preserve">. – М.: </w:t>
      </w:r>
      <w:proofErr w:type="spellStart"/>
      <w:r w:rsidRPr="006D3258">
        <w:rPr>
          <w:rFonts w:ascii="Times New Roman" w:hAnsi="Times New Roman" w:cs="Times New Roman"/>
          <w:sz w:val="28"/>
          <w:szCs w:val="28"/>
        </w:rPr>
        <w:t>Прогресс-Москва</w:t>
      </w:r>
      <w:proofErr w:type="spellEnd"/>
      <w:r w:rsidRPr="006D3258">
        <w:rPr>
          <w:rFonts w:ascii="Times New Roman" w:hAnsi="Times New Roman" w:cs="Times New Roman"/>
          <w:sz w:val="28"/>
          <w:szCs w:val="28"/>
        </w:rPr>
        <w:t xml:space="preserve">, 1980. – 257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78. Новак И. </w:t>
      </w:r>
      <w:proofErr w:type="spellStart"/>
      <w:r w:rsidRPr="006D3258">
        <w:rPr>
          <w:rFonts w:ascii="Times New Roman" w:hAnsi="Times New Roman" w:cs="Times New Roman"/>
          <w:sz w:val="28"/>
          <w:szCs w:val="28"/>
        </w:rPr>
        <w:t>Нестандартная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занятость</w:t>
      </w:r>
      <w:proofErr w:type="spellEnd"/>
      <w:r w:rsidRPr="006D3258">
        <w:rPr>
          <w:rFonts w:ascii="Times New Roman" w:hAnsi="Times New Roman" w:cs="Times New Roman"/>
          <w:sz w:val="28"/>
          <w:szCs w:val="28"/>
        </w:rPr>
        <w:t xml:space="preserve"> в </w:t>
      </w:r>
      <w:proofErr w:type="spellStart"/>
      <w:r w:rsidRPr="006D3258">
        <w:rPr>
          <w:rFonts w:ascii="Times New Roman" w:hAnsi="Times New Roman" w:cs="Times New Roman"/>
          <w:sz w:val="28"/>
          <w:szCs w:val="28"/>
        </w:rPr>
        <w:t>Украине</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социальные</w:t>
      </w:r>
      <w:proofErr w:type="spellEnd"/>
      <w:r w:rsidRPr="006D3258">
        <w:rPr>
          <w:rFonts w:ascii="Times New Roman" w:hAnsi="Times New Roman" w:cs="Times New Roman"/>
          <w:sz w:val="28"/>
          <w:szCs w:val="28"/>
        </w:rPr>
        <w:t xml:space="preserve"> риски и </w:t>
      </w:r>
      <w:proofErr w:type="spellStart"/>
      <w:r w:rsidRPr="006D3258">
        <w:rPr>
          <w:rFonts w:ascii="Times New Roman" w:hAnsi="Times New Roman" w:cs="Times New Roman"/>
          <w:sz w:val="28"/>
          <w:szCs w:val="28"/>
        </w:rPr>
        <w:t>контр-стратегии</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профсоюзов</w:t>
      </w:r>
      <w:proofErr w:type="spellEnd"/>
      <w:r w:rsidRPr="006D3258">
        <w:rPr>
          <w:rFonts w:ascii="Times New Roman" w:hAnsi="Times New Roman" w:cs="Times New Roman"/>
          <w:sz w:val="28"/>
          <w:szCs w:val="28"/>
        </w:rPr>
        <w:t xml:space="preserve"> / И. Новак, Б. </w:t>
      </w:r>
      <w:proofErr w:type="spellStart"/>
      <w:r w:rsidRPr="006D3258">
        <w:rPr>
          <w:rFonts w:ascii="Times New Roman" w:hAnsi="Times New Roman" w:cs="Times New Roman"/>
          <w:sz w:val="28"/>
          <w:szCs w:val="28"/>
        </w:rPr>
        <w:t>Оверковский</w:t>
      </w:r>
      <w:proofErr w:type="spellEnd"/>
      <w:r w:rsidRPr="006D3258">
        <w:rPr>
          <w:rFonts w:ascii="Times New Roman" w:hAnsi="Times New Roman" w:cs="Times New Roman"/>
          <w:sz w:val="28"/>
          <w:szCs w:val="28"/>
        </w:rPr>
        <w:t xml:space="preserve">. – К. : Фонд </w:t>
      </w:r>
      <w:proofErr w:type="spellStart"/>
      <w:r w:rsidRPr="006D3258">
        <w:rPr>
          <w:rFonts w:ascii="Times New Roman" w:hAnsi="Times New Roman" w:cs="Times New Roman"/>
          <w:sz w:val="28"/>
          <w:szCs w:val="28"/>
        </w:rPr>
        <w:t>им</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Фридриха</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Эберта</w:t>
      </w:r>
      <w:proofErr w:type="spellEnd"/>
      <w:r w:rsidRPr="006D3258">
        <w:rPr>
          <w:rFonts w:ascii="Times New Roman" w:hAnsi="Times New Roman" w:cs="Times New Roman"/>
          <w:sz w:val="28"/>
          <w:szCs w:val="28"/>
        </w:rPr>
        <w:t xml:space="preserve">, 2011. – 22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79. </w:t>
      </w:r>
      <w:proofErr w:type="spellStart"/>
      <w:r w:rsidRPr="006D3258">
        <w:rPr>
          <w:rFonts w:ascii="Times New Roman" w:hAnsi="Times New Roman" w:cs="Times New Roman"/>
          <w:sz w:val="28"/>
          <w:szCs w:val="28"/>
        </w:rPr>
        <w:t>Онікієнко</w:t>
      </w:r>
      <w:proofErr w:type="spellEnd"/>
      <w:r w:rsidRPr="006D3258">
        <w:rPr>
          <w:rFonts w:ascii="Times New Roman" w:hAnsi="Times New Roman" w:cs="Times New Roman"/>
          <w:sz w:val="28"/>
          <w:szCs w:val="28"/>
        </w:rPr>
        <w:t xml:space="preserve"> В. В. Промисловий комплекс в системі макроекономічних процесів та трансформації ринку праці в Україні / В. В. </w:t>
      </w:r>
      <w:proofErr w:type="spellStart"/>
      <w:r w:rsidRPr="006D3258">
        <w:rPr>
          <w:rFonts w:ascii="Times New Roman" w:hAnsi="Times New Roman" w:cs="Times New Roman"/>
          <w:sz w:val="28"/>
          <w:szCs w:val="28"/>
        </w:rPr>
        <w:t>Онікієнко</w:t>
      </w:r>
      <w:proofErr w:type="spellEnd"/>
      <w:r w:rsidRPr="006D3258">
        <w:rPr>
          <w:rFonts w:ascii="Times New Roman" w:hAnsi="Times New Roman" w:cs="Times New Roman"/>
          <w:sz w:val="28"/>
          <w:szCs w:val="28"/>
        </w:rPr>
        <w:t xml:space="preserve"> // Український соціум. – 2012. – № 4 (43). – С. 101–121.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80. </w:t>
      </w:r>
      <w:proofErr w:type="spellStart"/>
      <w:r w:rsidRPr="006D3258">
        <w:rPr>
          <w:rFonts w:ascii="Times New Roman" w:hAnsi="Times New Roman" w:cs="Times New Roman"/>
          <w:sz w:val="28"/>
          <w:szCs w:val="28"/>
        </w:rPr>
        <w:t>Онікієнко</w:t>
      </w:r>
      <w:proofErr w:type="spellEnd"/>
      <w:r w:rsidRPr="006D3258">
        <w:rPr>
          <w:rFonts w:ascii="Times New Roman" w:hAnsi="Times New Roman" w:cs="Times New Roman"/>
          <w:sz w:val="28"/>
          <w:szCs w:val="28"/>
        </w:rPr>
        <w:t xml:space="preserve"> В. В. Інноваційні фактори зайнятості / В. В. </w:t>
      </w:r>
      <w:proofErr w:type="spellStart"/>
      <w:r w:rsidRPr="006D3258">
        <w:rPr>
          <w:rFonts w:ascii="Times New Roman" w:hAnsi="Times New Roman" w:cs="Times New Roman"/>
          <w:sz w:val="28"/>
          <w:szCs w:val="28"/>
        </w:rPr>
        <w:t>Онікієнко</w:t>
      </w:r>
      <w:proofErr w:type="spellEnd"/>
      <w:r w:rsidRPr="006D3258">
        <w:rPr>
          <w:rFonts w:ascii="Times New Roman" w:hAnsi="Times New Roman" w:cs="Times New Roman"/>
          <w:sz w:val="28"/>
          <w:szCs w:val="28"/>
        </w:rPr>
        <w:t xml:space="preserve"> // Формування ринкової економіки: </w:t>
      </w:r>
      <w:proofErr w:type="spellStart"/>
      <w:r w:rsidRPr="006D3258">
        <w:rPr>
          <w:rFonts w:ascii="Times New Roman" w:hAnsi="Times New Roman" w:cs="Times New Roman"/>
          <w:sz w:val="28"/>
          <w:szCs w:val="28"/>
        </w:rPr>
        <w:t>зб.наук.пр</w:t>
      </w:r>
      <w:proofErr w:type="spellEnd"/>
      <w:r w:rsidRPr="006D3258">
        <w:rPr>
          <w:rFonts w:ascii="Times New Roman" w:hAnsi="Times New Roman" w:cs="Times New Roman"/>
          <w:sz w:val="28"/>
          <w:szCs w:val="28"/>
        </w:rPr>
        <w:t>. спец. вип. Управління людськими ресурсами: проблеми теорії та практики. Т.3. Регулювання соціально-трудових відносин на ринку праці. – К.: КНЕУ, 2005. – С. 419-429.</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81. </w:t>
      </w:r>
      <w:proofErr w:type="spellStart"/>
      <w:r w:rsidRPr="006D3258">
        <w:rPr>
          <w:rFonts w:ascii="Times New Roman" w:hAnsi="Times New Roman" w:cs="Times New Roman"/>
          <w:sz w:val="28"/>
          <w:szCs w:val="28"/>
        </w:rPr>
        <w:t>Онікієнко</w:t>
      </w:r>
      <w:proofErr w:type="spellEnd"/>
      <w:r w:rsidRPr="006D3258">
        <w:rPr>
          <w:rFonts w:ascii="Times New Roman" w:hAnsi="Times New Roman" w:cs="Times New Roman"/>
          <w:sz w:val="28"/>
          <w:szCs w:val="28"/>
        </w:rPr>
        <w:t xml:space="preserve"> В. В. Молодіжний ринок праці України: проблеми та шляхи вирішення / В. В. </w:t>
      </w:r>
      <w:proofErr w:type="spellStart"/>
      <w:r w:rsidRPr="006D3258">
        <w:rPr>
          <w:rFonts w:ascii="Times New Roman" w:hAnsi="Times New Roman" w:cs="Times New Roman"/>
          <w:sz w:val="28"/>
          <w:szCs w:val="28"/>
        </w:rPr>
        <w:t>Онікієнко</w:t>
      </w:r>
      <w:proofErr w:type="spellEnd"/>
      <w:r w:rsidRPr="006D3258">
        <w:rPr>
          <w:rFonts w:ascii="Times New Roman" w:hAnsi="Times New Roman" w:cs="Times New Roman"/>
          <w:sz w:val="28"/>
          <w:szCs w:val="28"/>
        </w:rPr>
        <w:t xml:space="preserve">, Л. Г. Ткаченко. – К.: РВПС України НАН України, Укр. Ін-т соціальних досліджень, 2003. – 160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82. Петрова І. Л. Сегментація ринку праці: теорія і практика регулювання / І. Л. Петрова. – К.: Ін-т економіки, управління та господарського права, 1997. – 298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83. Петрова І. Л. Сучасні технології маркетингу на ринку праці / І. Л. Петрова, І. В. </w:t>
      </w:r>
      <w:proofErr w:type="spellStart"/>
      <w:r w:rsidRPr="006D3258">
        <w:rPr>
          <w:rFonts w:ascii="Times New Roman" w:hAnsi="Times New Roman" w:cs="Times New Roman"/>
          <w:sz w:val="28"/>
          <w:szCs w:val="28"/>
        </w:rPr>
        <w:t>Терон</w:t>
      </w:r>
      <w:proofErr w:type="spellEnd"/>
      <w:r w:rsidRPr="006D3258">
        <w:rPr>
          <w:rFonts w:ascii="Times New Roman" w:hAnsi="Times New Roman" w:cs="Times New Roman"/>
          <w:sz w:val="28"/>
          <w:szCs w:val="28"/>
        </w:rPr>
        <w:t xml:space="preserve"> // Сучасні технології маркетингу на ринку праці. Вчені записки Університету «Крок». – 2008. – №18, Т.2. – С. 169-180.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84. </w:t>
      </w:r>
      <w:proofErr w:type="spellStart"/>
      <w:r w:rsidRPr="006D3258">
        <w:rPr>
          <w:rFonts w:ascii="Times New Roman" w:hAnsi="Times New Roman" w:cs="Times New Roman"/>
          <w:sz w:val="28"/>
          <w:szCs w:val="28"/>
        </w:rPr>
        <w:t>Петти</w:t>
      </w:r>
      <w:proofErr w:type="spellEnd"/>
      <w:r w:rsidRPr="006D3258">
        <w:rPr>
          <w:rFonts w:ascii="Times New Roman" w:hAnsi="Times New Roman" w:cs="Times New Roman"/>
          <w:sz w:val="28"/>
          <w:szCs w:val="28"/>
        </w:rPr>
        <w:t xml:space="preserve"> У. </w:t>
      </w:r>
      <w:proofErr w:type="spellStart"/>
      <w:r w:rsidRPr="006D3258">
        <w:rPr>
          <w:rFonts w:ascii="Times New Roman" w:hAnsi="Times New Roman" w:cs="Times New Roman"/>
          <w:sz w:val="28"/>
          <w:szCs w:val="28"/>
        </w:rPr>
        <w:t>Экономические</w:t>
      </w:r>
      <w:proofErr w:type="spellEnd"/>
      <w:r w:rsidRPr="006D3258">
        <w:rPr>
          <w:rFonts w:ascii="Times New Roman" w:hAnsi="Times New Roman" w:cs="Times New Roman"/>
          <w:sz w:val="28"/>
          <w:szCs w:val="28"/>
        </w:rPr>
        <w:t xml:space="preserve"> и </w:t>
      </w:r>
      <w:proofErr w:type="spellStart"/>
      <w:r w:rsidRPr="006D3258">
        <w:rPr>
          <w:rFonts w:ascii="Times New Roman" w:hAnsi="Times New Roman" w:cs="Times New Roman"/>
          <w:sz w:val="28"/>
          <w:szCs w:val="28"/>
        </w:rPr>
        <w:t>статистические</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работы</w:t>
      </w:r>
      <w:proofErr w:type="spellEnd"/>
      <w:r w:rsidRPr="006D3258">
        <w:rPr>
          <w:rFonts w:ascii="Times New Roman" w:hAnsi="Times New Roman" w:cs="Times New Roman"/>
          <w:sz w:val="28"/>
          <w:szCs w:val="28"/>
        </w:rPr>
        <w:t xml:space="preserve">. – М., 1940. – 324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85. Петюх В. М. Ринок праці та зайнятість / В.М. Петюх ; </w:t>
      </w:r>
      <w:proofErr w:type="spellStart"/>
      <w:r w:rsidRPr="006D3258">
        <w:rPr>
          <w:rFonts w:ascii="Times New Roman" w:hAnsi="Times New Roman" w:cs="Times New Roman"/>
          <w:sz w:val="28"/>
          <w:szCs w:val="28"/>
        </w:rPr>
        <w:t>Міжрегіон</w:t>
      </w:r>
      <w:proofErr w:type="spellEnd"/>
      <w:r w:rsidRPr="006D3258">
        <w:rPr>
          <w:rFonts w:ascii="Times New Roman" w:hAnsi="Times New Roman" w:cs="Times New Roman"/>
          <w:sz w:val="28"/>
          <w:szCs w:val="28"/>
        </w:rPr>
        <w:t xml:space="preserve">. академія управління персоналом. – К. : МАУП, 1997. – 120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86. Петюх В. М. Ринок праці / В. М. Петюх. – К.: КНЕУ, 1999. – 288 с. 87. </w:t>
      </w:r>
      <w:proofErr w:type="spellStart"/>
      <w:r w:rsidRPr="006D3258">
        <w:rPr>
          <w:rFonts w:ascii="Times New Roman" w:hAnsi="Times New Roman" w:cs="Times New Roman"/>
          <w:sz w:val="28"/>
          <w:szCs w:val="28"/>
        </w:rPr>
        <w:t>Пигу</w:t>
      </w:r>
      <w:proofErr w:type="spellEnd"/>
      <w:r w:rsidRPr="006D3258">
        <w:rPr>
          <w:rFonts w:ascii="Times New Roman" w:hAnsi="Times New Roman" w:cs="Times New Roman"/>
          <w:sz w:val="28"/>
          <w:szCs w:val="28"/>
        </w:rPr>
        <w:t xml:space="preserve"> А. </w:t>
      </w:r>
      <w:proofErr w:type="spellStart"/>
      <w:r w:rsidRPr="006D3258">
        <w:rPr>
          <w:rFonts w:ascii="Times New Roman" w:hAnsi="Times New Roman" w:cs="Times New Roman"/>
          <w:sz w:val="28"/>
          <w:szCs w:val="28"/>
        </w:rPr>
        <w:t>Экономическая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теория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благосостояния</w:t>
      </w:r>
      <w:proofErr w:type="spellEnd"/>
      <w:r w:rsidRPr="006D3258">
        <w:rPr>
          <w:rFonts w:ascii="Times New Roman" w:hAnsi="Times New Roman" w:cs="Times New Roman"/>
          <w:sz w:val="28"/>
          <w:szCs w:val="28"/>
        </w:rPr>
        <w:t xml:space="preserve"> / А. </w:t>
      </w:r>
      <w:proofErr w:type="spellStart"/>
      <w:r w:rsidRPr="006D3258">
        <w:rPr>
          <w:rFonts w:ascii="Times New Roman" w:hAnsi="Times New Roman" w:cs="Times New Roman"/>
          <w:sz w:val="28"/>
          <w:szCs w:val="28"/>
        </w:rPr>
        <w:t>Пигу</w:t>
      </w:r>
      <w:proofErr w:type="spellEnd"/>
      <w:r w:rsidRPr="006D3258">
        <w:rPr>
          <w:rFonts w:ascii="Times New Roman" w:hAnsi="Times New Roman" w:cs="Times New Roman"/>
          <w:sz w:val="28"/>
          <w:szCs w:val="28"/>
        </w:rPr>
        <w:t xml:space="preserve"> ; [пер. с англ.; </w:t>
      </w:r>
      <w:proofErr w:type="spellStart"/>
      <w:r w:rsidRPr="006D3258">
        <w:rPr>
          <w:rFonts w:ascii="Times New Roman" w:hAnsi="Times New Roman" w:cs="Times New Roman"/>
          <w:sz w:val="28"/>
          <w:szCs w:val="28"/>
        </w:rPr>
        <w:t>общ</w:t>
      </w:r>
      <w:proofErr w:type="spellEnd"/>
      <w:r w:rsidRPr="006D3258">
        <w:rPr>
          <w:rFonts w:ascii="Times New Roman" w:hAnsi="Times New Roman" w:cs="Times New Roman"/>
          <w:sz w:val="28"/>
          <w:szCs w:val="28"/>
        </w:rPr>
        <w:t xml:space="preserve">. ред. С. П. </w:t>
      </w:r>
      <w:proofErr w:type="spellStart"/>
      <w:r w:rsidRPr="006D3258">
        <w:rPr>
          <w:rFonts w:ascii="Times New Roman" w:hAnsi="Times New Roman" w:cs="Times New Roman"/>
          <w:sz w:val="28"/>
          <w:szCs w:val="28"/>
        </w:rPr>
        <w:t>Аукуционека</w:t>
      </w:r>
      <w:proofErr w:type="spellEnd"/>
      <w:r w:rsidRPr="006D3258">
        <w:rPr>
          <w:rFonts w:ascii="Times New Roman" w:hAnsi="Times New Roman" w:cs="Times New Roman"/>
          <w:sz w:val="28"/>
          <w:szCs w:val="28"/>
        </w:rPr>
        <w:t xml:space="preserve">] : в 2 т. – М. : </w:t>
      </w:r>
      <w:proofErr w:type="spellStart"/>
      <w:r w:rsidRPr="006D3258">
        <w:rPr>
          <w:rFonts w:ascii="Times New Roman" w:hAnsi="Times New Roman" w:cs="Times New Roman"/>
          <w:sz w:val="28"/>
          <w:szCs w:val="28"/>
        </w:rPr>
        <w:t>Прогресс</w:t>
      </w:r>
      <w:proofErr w:type="spellEnd"/>
      <w:r w:rsidRPr="006D3258">
        <w:rPr>
          <w:rFonts w:ascii="Times New Roman" w:hAnsi="Times New Roman" w:cs="Times New Roman"/>
          <w:sz w:val="28"/>
          <w:szCs w:val="28"/>
        </w:rPr>
        <w:t xml:space="preserve">, 1985.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88. </w:t>
      </w:r>
      <w:proofErr w:type="spellStart"/>
      <w:r w:rsidRPr="006D3258">
        <w:rPr>
          <w:rFonts w:ascii="Times New Roman" w:hAnsi="Times New Roman" w:cs="Times New Roman"/>
          <w:sz w:val="28"/>
          <w:szCs w:val="28"/>
        </w:rPr>
        <w:t>Пирожков</w:t>
      </w:r>
      <w:proofErr w:type="spellEnd"/>
      <w:r w:rsidRPr="006D3258">
        <w:rPr>
          <w:rFonts w:ascii="Times New Roman" w:hAnsi="Times New Roman" w:cs="Times New Roman"/>
          <w:sz w:val="28"/>
          <w:szCs w:val="28"/>
        </w:rPr>
        <w:t xml:space="preserve"> С. І. Моделі і сценарії структурно-інноваційної перебудови економіки України / С. І. </w:t>
      </w:r>
      <w:proofErr w:type="spellStart"/>
      <w:r w:rsidRPr="006D3258">
        <w:rPr>
          <w:rFonts w:ascii="Times New Roman" w:hAnsi="Times New Roman" w:cs="Times New Roman"/>
          <w:sz w:val="28"/>
          <w:szCs w:val="28"/>
        </w:rPr>
        <w:t>Пирожков</w:t>
      </w:r>
      <w:proofErr w:type="spellEnd"/>
      <w:r w:rsidRPr="006D3258">
        <w:rPr>
          <w:rFonts w:ascii="Times New Roman" w:hAnsi="Times New Roman" w:cs="Times New Roman"/>
          <w:sz w:val="28"/>
          <w:szCs w:val="28"/>
        </w:rPr>
        <w:t xml:space="preserve"> // Інвестиційно-інноваційна стратегія розвитку національної економіки: </w:t>
      </w:r>
      <w:proofErr w:type="spellStart"/>
      <w:r w:rsidRPr="006D3258">
        <w:rPr>
          <w:rFonts w:ascii="Times New Roman" w:hAnsi="Times New Roman" w:cs="Times New Roman"/>
          <w:sz w:val="28"/>
          <w:szCs w:val="28"/>
        </w:rPr>
        <w:t>зб.наук.пр</w:t>
      </w:r>
      <w:proofErr w:type="spellEnd"/>
      <w:r w:rsidRPr="006D3258">
        <w:rPr>
          <w:rFonts w:ascii="Times New Roman" w:hAnsi="Times New Roman" w:cs="Times New Roman"/>
          <w:sz w:val="28"/>
          <w:szCs w:val="28"/>
        </w:rPr>
        <w:t xml:space="preserve">. – К.: ОУЕ НАН України, 2004. – С. 5-10.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89. </w:t>
      </w:r>
      <w:proofErr w:type="spellStart"/>
      <w:r w:rsidRPr="006D3258">
        <w:rPr>
          <w:rFonts w:ascii="Times New Roman" w:hAnsi="Times New Roman" w:cs="Times New Roman"/>
          <w:sz w:val="28"/>
          <w:szCs w:val="28"/>
        </w:rPr>
        <w:t>Пирожков</w:t>
      </w:r>
      <w:proofErr w:type="spellEnd"/>
      <w:r w:rsidRPr="006D3258">
        <w:rPr>
          <w:rFonts w:ascii="Times New Roman" w:hAnsi="Times New Roman" w:cs="Times New Roman"/>
          <w:sz w:val="28"/>
          <w:szCs w:val="28"/>
        </w:rPr>
        <w:t xml:space="preserve"> С. І. Демографічний фактор у глобальній стратегії розвитку України / С. І. </w:t>
      </w:r>
      <w:proofErr w:type="spellStart"/>
      <w:r w:rsidRPr="006D3258">
        <w:rPr>
          <w:rFonts w:ascii="Times New Roman" w:hAnsi="Times New Roman" w:cs="Times New Roman"/>
          <w:sz w:val="28"/>
          <w:szCs w:val="28"/>
        </w:rPr>
        <w:t>Пирожков</w:t>
      </w:r>
      <w:proofErr w:type="spellEnd"/>
      <w:r w:rsidRPr="006D3258">
        <w:rPr>
          <w:rFonts w:ascii="Times New Roman" w:hAnsi="Times New Roman" w:cs="Times New Roman"/>
          <w:sz w:val="28"/>
          <w:szCs w:val="28"/>
        </w:rPr>
        <w:t xml:space="preserve"> // Демографія та соціальна економіка. – 2004. - №1-2. – С. 5-20.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90. Портер М. Конкуренція. Стратегія і тактика / М. Портер. – К.: 2000. – 211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91. Рибалко Г. С. Інноваційні засади щодо регулювання зайнятості молоді в Україні / Г. С. Рибалко (Г. С. </w:t>
      </w:r>
      <w:proofErr w:type="spellStart"/>
      <w:r w:rsidRPr="006D3258">
        <w:rPr>
          <w:rFonts w:ascii="Times New Roman" w:hAnsi="Times New Roman" w:cs="Times New Roman"/>
          <w:sz w:val="28"/>
          <w:szCs w:val="28"/>
        </w:rPr>
        <w:t>Кабаченко</w:t>
      </w:r>
      <w:proofErr w:type="spellEnd"/>
      <w:r w:rsidRPr="006D3258">
        <w:rPr>
          <w:rFonts w:ascii="Times New Roman" w:hAnsi="Times New Roman" w:cs="Times New Roman"/>
          <w:sz w:val="28"/>
          <w:szCs w:val="28"/>
        </w:rPr>
        <w:t>) // Економіка, менеджмент, маркетинг і логістика: теорія, практика та перспективи: Матеріали ІІІ Міжнародної науково-практичної конференції для студентів, аспірантів та молодих вчених. – Львів : Львівська економічна фундація, 2011. – С.44–46.</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92. Рибалко В. М. Формування та способи реалізації комплексної системи кадрового відновлення у Донецькій області / В. М. Рибалко, Г. С. Рибалко (Г. С. </w:t>
      </w:r>
      <w:proofErr w:type="spellStart"/>
      <w:r w:rsidRPr="006D3258">
        <w:rPr>
          <w:rFonts w:ascii="Times New Roman" w:hAnsi="Times New Roman" w:cs="Times New Roman"/>
          <w:sz w:val="28"/>
          <w:szCs w:val="28"/>
        </w:rPr>
        <w:t>Кабаченко</w:t>
      </w:r>
      <w:proofErr w:type="spellEnd"/>
      <w:r w:rsidRPr="006D3258">
        <w:rPr>
          <w:rFonts w:ascii="Times New Roman" w:hAnsi="Times New Roman" w:cs="Times New Roman"/>
          <w:sz w:val="28"/>
          <w:szCs w:val="28"/>
        </w:rPr>
        <w:t xml:space="preserve">) // Науковий вісник Полтавського університету економіки і торгівлі. Серія : Економічні науки. – 2011. – № 4(49). – Ч.1. – С. 56–59.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93. </w:t>
      </w:r>
      <w:proofErr w:type="spellStart"/>
      <w:r w:rsidRPr="006D3258">
        <w:rPr>
          <w:rFonts w:ascii="Times New Roman" w:hAnsi="Times New Roman" w:cs="Times New Roman"/>
          <w:sz w:val="28"/>
          <w:szCs w:val="28"/>
        </w:rPr>
        <w:t>Рикардо</w:t>
      </w:r>
      <w:proofErr w:type="spellEnd"/>
      <w:r w:rsidRPr="006D3258">
        <w:rPr>
          <w:rFonts w:ascii="Times New Roman" w:hAnsi="Times New Roman" w:cs="Times New Roman"/>
          <w:sz w:val="28"/>
          <w:szCs w:val="28"/>
        </w:rPr>
        <w:t xml:space="preserve"> Д. Начала </w:t>
      </w:r>
      <w:proofErr w:type="spellStart"/>
      <w:r w:rsidRPr="006D3258">
        <w:rPr>
          <w:rFonts w:ascii="Times New Roman" w:hAnsi="Times New Roman" w:cs="Times New Roman"/>
          <w:sz w:val="28"/>
          <w:szCs w:val="28"/>
        </w:rPr>
        <w:t>политической</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экономии</w:t>
      </w:r>
      <w:proofErr w:type="spellEnd"/>
      <w:r w:rsidRPr="006D3258">
        <w:rPr>
          <w:rFonts w:ascii="Times New Roman" w:hAnsi="Times New Roman" w:cs="Times New Roman"/>
          <w:sz w:val="28"/>
          <w:szCs w:val="28"/>
        </w:rPr>
        <w:t xml:space="preserve"> и </w:t>
      </w:r>
      <w:proofErr w:type="spellStart"/>
      <w:r w:rsidRPr="006D3258">
        <w:rPr>
          <w:rFonts w:ascii="Times New Roman" w:hAnsi="Times New Roman" w:cs="Times New Roman"/>
          <w:sz w:val="28"/>
          <w:szCs w:val="28"/>
        </w:rPr>
        <w:t>налогового</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обложения</w:t>
      </w:r>
      <w:proofErr w:type="spellEnd"/>
      <w:r w:rsidRPr="006D3258">
        <w:rPr>
          <w:rFonts w:ascii="Times New Roman" w:hAnsi="Times New Roman" w:cs="Times New Roman"/>
          <w:sz w:val="28"/>
          <w:szCs w:val="28"/>
        </w:rPr>
        <w:t xml:space="preserve"> : </w:t>
      </w:r>
      <w:proofErr w:type="spellStart"/>
      <w:r w:rsidRPr="006D3258">
        <w:rPr>
          <w:rFonts w:ascii="Times New Roman" w:hAnsi="Times New Roman" w:cs="Times New Roman"/>
          <w:sz w:val="28"/>
          <w:szCs w:val="28"/>
        </w:rPr>
        <w:t>избранное</w:t>
      </w:r>
      <w:proofErr w:type="spellEnd"/>
      <w:r w:rsidRPr="006D3258">
        <w:rPr>
          <w:rFonts w:ascii="Times New Roman" w:hAnsi="Times New Roman" w:cs="Times New Roman"/>
          <w:sz w:val="28"/>
          <w:szCs w:val="28"/>
        </w:rPr>
        <w:t xml:space="preserve"> / Давид </w:t>
      </w:r>
      <w:proofErr w:type="spellStart"/>
      <w:r w:rsidRPr="006D3258">
        <w:rPr>
          <w:rFonts w:ascii="Times New Roman" w:hAnsi="Times New Roman" w:cs="Times New Roman"/>
          <w:sz w:val="28"/>
          <w:szCs w:val="28"/>
        </w:rPr>
        <w:t>Рикардо</w:t>
      </w:r>
      <w:proofErr w:type="spellEnd"/>
      <w:r w:rsidRPr="006D3258">
        <w:rPr>
          <w:rFonts w:ascii="Times New Roman" w:hAnsi="Times New Roman" w:cs="Times New Roman"/>
          <w:sz w:val="28"/>
          <w:szCs w:val="28"/>
        </w:rPr>
        <w:t xml:space="preserve"> ; [</w:t>
      </w:r>
      <w:proofErr w:type="spellStart"/>
      <w:r w:rsidRPr="006D3258">
        <w:rPr>
          <w:rFonts w:ascii="Times New Roman" w:hAnsi="Times New Roman" w:cs="Times New Roman"/>
          <w:sz w:val="28"/>
          <w:szCs w:val="28"/>
        </w:rPr>
        <w:t>науч</w:t>
      </w:r>
      <w:proofErr w:type="spellEnd"/>
      <w:r w:rsidRPr="006D3258">
        <w:rPr>
          <w:rFonts w:ascii="Times New Roman" w:hAnsi="Times New Roman" w:cs="Times New Roman"/>
          <w:sz w:val="28"/>
          <w:szCs w:val="28"/>
        </w:rPr>
        <w:t xml:space="preserve">. ред., пер. с англ., </w:t>
      </w:r>
      <w:proofErr w:type="spellStart"/>
      <w:r w:rsidRPr="006D3258">
        <w:rPr>
          <w:rFonts w:ascii="Times New Roman" w:hAnsi="Times New Roman" w:cs="Times New Roman"/>
          <w:sz w:val="28"/>
          <w:szCs w:val="28"/>
        </w:rPr>
        <w:t>предисл</w:t>
      </w:r>
      <w:proofErr w:type="spellEnd"/>
      <w:r w:rsidRPr="006D3258">
        <w:rPr>
          <w:rFonts w:ascii="Times New Roman" w:hAnsi="Times New Roman" w:cs="Times New Roman"/>
          <w:sz w:val="28"/>
          <w:szCs w:val="28"/>
        </w:rPr>
        <w:t xml:space="preserve">. П. Н. </w:t>
      </w:r>
      <w:proofErr w:type="spellStart"/>
      <w:r w:rsidRPr="006D3258">
        <w:rPr>
          <w:rFonts w:ascii="Times New Roman" w:hAnsi="Times New Roman" w:cs="Times New Roman"/>
          <w:sz w:val="28"/>
          <w:szCs w:val="28"/>
        </w:rPr>
        <w:t>Клюкина</w:t>
      </w:r>
      <w:proofErr w:type="spellEnd"/>
      <w:r w:rsidRPr="006D3258">
        <w:rPr>
          <w:rFonts w:ascii="Times New Roman" w:hAnsi="Times New Roman" w:cs="Times New Roman"/>
          <w:sz w:val="28"/>
          <w:szCs w:val="28"/>
        </w:rPr>
        <w:t xml:space="preserve">]. – М. : ЭКСМО, 2009. – 960 с. </w:t>
      </w:r>
    </w:p>
    <w:p w:rsidR="00E629B6"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94. </w:t>
      </w:r>
      <w:proofErr w:type="spellStart"/>
      <w:r w:rsidRPr="006D3258">
        <w:rPr>
          <w:rFonts w:ascii="Times New Roman" w:hAnsi="Times New Roman" w:cs="Times New Roman"/>
          <w:sz w:val="28"/>
          <w:szCs w:val="28"/>
        </w:rPr>
        <w:t>Рыбалко</w:t>
      </w:r>
      <w:proofErr w:type="spellEnd"/>
      <w:r w:rsidRPr="006D3258">
        <w:rPr>
          <w:rFonts w:ascii="Times New Roman" w:hAnsi="Times New Roman" w:cs="Times New Roman"/>
          <w:sz w:val="28"/>
          <w:szCs w:val="28"/>
        </w:rPr>
        <w:t xml:space="preserve"> А. С. </w:t>
      </w:r>
      <w:proofErr w:type="spellStart"/>
      <w:r w:rsidRPr="006D3258">
        <w:rPr>
          <w:rFonts w:ascii="Times New Roman" w:hAnsi="Times New Roman" w:cs="Times New Roman"/>
          <w:sz w:val="28"/>
          <w:szCs w:val="28"/>
        </w:rPr>
        <w:t>Региональный</w:t>
      </w:r>
      <w:proofErr w:type="spellEnd"/>
      <w:r w:rsidRPr="006D3258">
        <w:rPr>
          <w:rFonts w:ascii="Times New Roman" w:hAnsi="Times New Roman" w:cs="Times New Roman"/>
          <w:sz w:val="28"/>
          <w:szCs w:val="28"/>
        </w:rPr>
        <w:t xml:space="preserve"> заказ на </w:t>
      </w:r>
      <w:proofErr w:type="spellStart"/>
      <w:r w:rsidRPr="006D3258">
        <w:rPr>
          <w:rFonts w:ascii="Times New Roman" w:hAnsi="Times New Roman" w:cs="Times New Roman"/>
          <w:sz w:val="28"/>
          <w:szCs w:val="28"/>
        </w:rPr>
        <w:t>подготовку</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кадров</w:t>
      </w:r>
      <w:proofErr w:type="spellEnd"/>
      <w:r w:rsidRPr="006D3258">
        <w:rPr>
          <w:rFonts w:ascii="Times New Roman" w:hAnsi="Times New Roman" w:cs="Times New Roman"/>
          <w:sz w:val="28"/>
          <w:szCs w:val="28"/>
        </w:rPr>
        <w:t xml:space="preserve"> – </w:t>
      </w:r>
      <w:proofErr w:type="spellStart"/>
      <w:r w:rsidRPr="006D3258">
        <w:rPr>
          <w:rFonts w:ascii="Times New Roman" w:hAnsi="Times New Roman" w:cs="Times New Roman"/>
          <w:sz w:val="28"/>
          <w:szCs w:val="28"/>
        </w:rPr>
        <w:t>необходимое</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условие</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урегулирования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рынка</w:t>
      </w:r>
      <w:proofErr w:type="spellEnd"/>
      <w:r w:rsidRPr="006D3258">
        <w:rPr>
          <w:rFonts w:ascii="Times New Roman" w:hAnsi="Times New Roman" w:cs="Times New Roman"/>
          <w:sz w:val="28"/>
          <w:szCs w:val="28"/>
        </w:rPr>
        <w:t xml:space="preserve"> труда </w:t>
      </w:r>
      <w:proofErr w:type="spellStart"/>
      <w:r w:rsidRPr="006D3258">
        <w:rPr>
          <w:rFonts w:ascii="Times New Roman" w:hAnsi="Times New Roman" w:cs="Times New Roman"/>
          <w:sz w:val="28"/>
          <w:szCs w:val="28"/>
        </w:rPr>
        <w:t>Донецкой</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области</w:t>
      </w:r>
      <w:proofErr w:type="spellEnd"/>
      <w:r w:rsidRPr="006D3258">
        <w:rPr>
          <w:rFonts w:ascii="Times New Roman" w:hAnsi="Times New Roman" w:cs="Times New Roman"/>
          <w:sz w:val="28"/>
          <w:szCs w:val="28"/>
        </w:rPr>
        <w:t xml:space="preserve"> / А. С. </w:t>
      </w:r>
      <w:proofErr w:type="spellStart"/>
      <w:r w:rsidRPr="006D3258">
        <w:rPr>
          <w:rFonts w:ascii="Times New Roman" w:hAnsi="Times New Roman" w:cs="Times New Roman"/>
          <w:sz w:val="28"/>
          <w:szCs w:val="28"/>
        </w:rPr>
        <w:t>Рыбалко</w:t>
      </w:r>
      <w:proofErr w:type="spellEnd"/>
      <w:r w:rsidRPr="006D3258">
        <w:rPr>
          <w:rFonts w:ascii="Times New Roman" w:hAnsi="Times New Roman" w:cs="Times New Roman"/>
          <w:sz w:val="28"/>
          <w:szCs w:val="28"/>
        </w:rPr>
        <w:t xml:space="preserve"> (А. С. </w:t>
      </w:r>
      <w:proofErr w:type="spellStart"/>
      <w:r w:rsidRPr="006D3258">
        <w:rPr>
          <w:rFonts w:ascii="Times New Roman" w:hAnsi="Times New Roman" w:cs="Times New Roman"/>
          <w:sz w:val="28"/>
          <w:szCs w:val="28"/>
        </w:rPr>
        <w:t>Кабаченко</w:t>
      </w:r>
      <w:proofErr w:type="spellEnd"/>
      <w:r w:rsidRPr="006D3258">
        <w:rPr>
          <w:rFonts w:ascii="Times New Roman" w:hAnsi="Times New Roman" w:cs="Times New Roman"/>
          <w:sz w:val="28"/>
          <w:szCs w:val="28"/>
        </w:rPr>
        <w:t xml:space="preserve">) // Управління розвитком соціально-економічних систем: глобалізація, підприємництво, стале економічне зростання : праці X Міжнародної наукової конференції студентів та молодих учених. – Донецьк : </w:t>
      </w:r>
      <w:proofErr w:type="spellStart"/>
      <w:r w:rsidRPr="006D3258">
        <w:rPr>
          <w:rFonts w:ascii="Times New Roman" w:hAnsi="Times New Roman" w:cs="Times New Roman"/>
          <w:sz w:val="28"/>
          <w:szCs w:val="28"/>
        </w:rPr>
        <w:t>ДонНУ</w:t>
      </w:r>
      <w:proofErr w:type="spellEnd"/>
      <w:r w:rsidRPr="006D3258">
        <w:rPr>
          <w:rFonts w:ascii="Times New Roman" w:hAnsi="Times New Roman" w:cs="Times New Roman"/>
          <w:sz w:val="28"/>
          <w:szCs w:val="28"/>
        </w:rPr>
        <w:t>, 2009. – Ч. 5. – С. 201–202.</w:t>
      </w:r>
    </w:p>
    <w:p w:rsidR="00F851B9"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95. </w:t>
      </w:r>
      <w:proofErr w:type="spellStart"/>
      <w:r w:rsidRPr="006D3258">
        <w:rPr>
          <w:rFonts w:ascii="Times New Roman" w:hAnsi="Times New Roman" w:cs="Times New Roman"/>
          <w:sz w:val="28"/>
          <w:szCs w:val="28"/>
        </w:rPr>
        <w:t>Рыбалко</w:t>
      </w:r>
      <w:proofErr w:type="spellEnd"/>
      <w:r w:rsidRPr="006D3258">
        <w:rPr>
          <w:rFonts w:ascii="Times New Roman" w:hAnsi="Times New Roman" w:cs="Times New Roman"/>
          <w:sz w:val="28"/>
          <w:szCs w:val="28"/>
        </w:rPr>
        <w:t xml:space="preserve"> А. С. </w:t>
      </w:r>
      <w:proofErr w:type="spellStart"/>
      <w:r w:rsidRPr="006D3258">
        <w:rPr>
          <w:rFonts w:ascii="Times New Roman" w:hAnsi="Times New Roman" w:cs="Times New Roman"/>
          <w:sz w:val="28"/>
          <w:szCs w:val="28"/>
        </w:rPr>
        <w:t>Особенности</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функционирования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рынка</w:t>
      </w:r>
      <w:proofErr w:type="spellEnd"/>
      <w:r w:rsidRPr="006D3258">
        <w:rPr>
          <w:rFonts w:ascii="Times New Roman" w:hAnsi="Times New Roman" w:cs="Times New Roman"/>
          <w:sz w:val="28"/>
          <w:szCs w:val="28"/>
        </w:rPr>
        <w:t xml:space="preserve"> труда </w:t>
      </w:r>
      <w:proofErr w:type="spellStart"/>
      <w:r w:rsidRPr="006D3258">
        <w:rPr>
          <w:rFonts w:ascii="Times New Roman" w:hAnsi="Times New Roman" w:cs="Times New Roman"/>
          <w:sz w:val="28"/>
          <w:szCs w:val="28"/>
        </w:rPr>
        <w:t>Украины</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под</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воздействием</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глобальных</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экономических</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процессов</w:t>
      </w:r>
      <w:proofErr w:type="spellEnd"/>
      <w:r w:rsidRPr="006D3258">
        <w:rPr>
          <w:rFonts w:ascii="Times New Roman" w:hAnsi="Times New Roman" w:cs="Times New Roman"/>
          <w:sz w:val="28"/>
          <w:szCs w:val="28"/>
        </w:rPr>
        <w:t xml:space="preserve"> / А. С. </w:t>
      </w:r>
      <w:proofErr w:type="spellStart"/>
      <w:r w:rsidRPr="006D3258">
        <w:rPr>
          <w:rFonts w:ascii="Times New Roman" w:hAnsi="Times New Roman" w:cs="Times New Roman"/>
          <w:sz w:val="28"/>
          <w:szCs w:val="28"/>
        </w:rPr>
        <w:t>Рыбалко</w:t>
      </w:r>
      <w:proofErr w:type="spellEnd"/>
      <w:r w:rsidRPr="006D3258">
        <w:rPr>
          <w:rFonts w:ascii="Times New Roman" w:hAnsi="Times New Roman" w:cs="Times New Roman"/>
          <w:sz w:val="28"/>
          <w:szCs w:val="28"/>
        </w:rPr>
        <w:t xml:space="preserve"> (А. С. </w:t>
      </w:r>
      <w:proofErr w:type="spellStart"/>
      <w:r w:rsidRPr="006D3258">
        <w:rPr>
          <w:rFonts w:ascii="Times New Roman" w:hAnsi="Times New Roman" w:cs="Times New Roman"/>
          <w:sz w:val="28"/>
          <w:szCs w:val="28"/>
        </w:rPr>
        <w:t>Кабаченко</w:t>
      </w:r>
      <w:proofErr w:type="spellEnd"/>
      <w:r w:rsidRPr="006D3258">
        <w:rPr>
          <w:rFonts w:ascii="Times New Roman" w:hAnsi="Times New Roman" w:cs="Times New Roman"/>
          <w:sz w:val="28"/>
          <w:szCs w:val="28"/>
        </w:rPr>
        <w:t xml:space="preserve">) // Економічні перспективи: Збірник студентських наукових праць Харківського національного автомобільно-дорожнього університету. – Харків: ФОП Павлов М. Ю. – 2011. – №3 (1). – С. 74–78. </w:t>
      </w:r>
    </w:p>
    <w:p w:rsidR="00F851B9"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96. </w:t>
      </w:r>
      <w:proofErr w:type="spellStart"/>
      <w:r w:rsidRPr="006D3258">
        <w:rPr>
          <w:rFonts w:ascii="Times New Roman" w:hAnsi="Times New Roman" w:cs="Times New Roman"/>
          <w:sz w:val="28"/>
          <w:szCs w:val="28"/>
        </w:rPr>
        <w:t>Рынок</w:t>
      </w:r>
      <w:proofErr w:type="spellEnd"/>
      <w:r w:rsidRPr="006D3258">
        <w:rPr>
          <w:rFonts w:ascii="Times New Roman" w:hAnsi="Times New Roman" w:cs="Times New Roman"/>
          <w:sz w:val="28"/>
          <w:szCs w:val="28"/>
        </w:rPr>
        <w:t xml:space="preserve"> труда, </w:t>
      </w:r>
      <w:proofErr w:type="spellStart"/>
      <w:r w:rsidRPr="006D3258">
        <w:rPr>
          <w:rFonts w:ascii="Times New Roman" w:hAnsi="Times New Roman" w:cs="Times New Roman"/>
          <w:sz w:val="28"/>
          <w:szCs w:val="28"/>
        </w:rPr>
        <w:t>занятость</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населения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экономика</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ресурсов</w:t>
      </w:r>
      <w:proofErr w:type="spellEnd"/>
      <w:r w:rsidRPr="006D3258">
        <w:rPr>
          <w:rFonts w:ascii="Times New Roman" w:hAnsi="Times New Roman" w:cs="Times New Roman"/>
          <w:sz w:val="28"/>
          <w:szCs w:val="28"/>
        </w:rPr>
        <w:t xml:space="preserve"> для труда / </w:t>
      </w:r>
      <w:proofErr w:type="spellStart"/>
      <w:r w:rsidRPr="006D3258">
        <w:rPr>
          <w:rFonts w:ascii="Times New Roman" w:hAnsi="Times New Roman" w:cs="Times New Roman"/>
          <w:sz w:val="28"/>
          <w:szCs w:val="28"/>
        </w:rPr>
        <w:t>Под</w:t>
      </w:r>
      <w:proofErr w:type="spellEnd"/>
      <w:r w:rsidRPr="006D3258">
        <w:rPr>
          <w:rFonts w:ascii="Times New Roman" w:hAnsi="Times New Roman" w:cs="Times New Roman"/>
          <w:sz w:val="28"/>
          <w:szCs w:val="28"/>
        </w:rPr>
        <w:t xml:space="preserve"> ред. А. И. </w:t>
      </w:r>
      <w:proofErr w:type="spellStart"/>
      <w:r w:rsidRPr="006D3258">
        <w:rPr>
          <w:rFonts w:ascii="Times New Roman" w:hAnsi="Times New Roman" w:cs="Times New Roman"/>
          <w:sz w:val="28"/>
          <w:szCs w:val="28"/>
        </w:rPr>
        <w:t>Рофе</w:t>
      </w:r>
      <w:proofErr w:type="spellEnd"/>
      <w:r w:rsidRPr="006D3258">
        <w:rPr>
          <w:rFonts w:ascii="Times New Roman" w:hAnsi="Times New Roman" w:cs="Times New Roman"/>
          <w:sz w:val="28"/>
          <w:szCs w:val="28"/>
        </w:rPr>
        <w:t xml:space="preserve">. – М.: ЛИСК, 1997. – 245 с. </w:t>
      </w:r>
    </w:p>
    <w:p w:rsidR="00F851B9"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97. </w:t>
      </w:r>
      <w:proofErr w:type="spellStart"/>
      <w:r w:rsidRPr="006D3258">
        <w:rPr>
          <w:rFonts w:ascii="Times New Roman" w:hAnsi="Times New Roman" w:cs="Times New Roman"/>
          <w:sz w:val="28"/>
          <w:szCs w:val="28"/>
        </w:rPr>
        <w:t>Самуэльсон</w:t>
      </w:r>
      <w:proofErr w:type="spellEnd"/>
      <w:r w:rsidRPr="006D3258">
        <w:rPr>
          <w:rFonts w:ascii="Times New Roman" w:hAnsi="Times New Roman" w:cs="Times New Roman"/>
          <w:sz w:val="28"/>
          <w:szCs w:val="28"/>
        </w:rPr>
        <w:t xml:space="preserve"> П. </w:t>
      </w:r>
      <w:proofErr w:type="spellStart"/>
      <w:r w:rsidRPr="006D3258">
        <w:rPr>
          <w:rFonts w:ascii="Times New Roman" w:hAnsi="Times New Roman" w:cs="Times New Roman"/>
          <w:sz w:val="28"/>
          <w:szCs w:val="28"/>
        </w:rPr>
        <w:t>Экономика</w:t>
      </w:r>
      <w:proofErr w:type="spellEnd"/>
      <w:r w:rsidRPr="006D3258">
        <w:rPr>
          <w:rFonts w:ascii="Times New Roman" w:hAnsi="Times New Roman" w:cs="Times New Roman"/>
          <w:sz w:val="28"/>
          <w:szCs w:val="28"/>
        </w:rPr>
        <w:t xml:space="preserve">: В 2 т.: Пер. с англ. / П. </w:t>
      </w:r>
      <w:proofErr w:type="spellStart"/>
      <w:r w:rsidRPr="006D3258">
        <w:rPr>
          <w:rFonts w:ascii="Times New Roman" w:hAnsi="Times New Roman" w:cs="Times New Roman"/>
          <w:sz w:val="28"/>
          <w:szCs w:val="28"/>
        </w:rPr>
        <w:t>Самуэльсон</w:t>
      </w:r>
      <w:proofErr w:type="spellEnd"/>
      <w:r w:rsidRPr="006D3258">
        <w:rPr>
          <w:rFonts w:ascii="Times New Roman" w:hAnsi="Times New Roman" w:cs="Times New Roman"/>
          <w:sz w:val="28"/>
          <w:szCs w:val="28"/>
        </w:rPr>
        <w:t xml:space="preserve">. – М.: </w:t>
      </w:r>
      <w:proofErr w:type="spellStart"/>
      <w:r w:rsidRPr="006D3258">
        <w:rPr>
          <w:rFonts w:ascii="Times New Roman" w:hAnsi="Times New Roman" w:cs="Times New Roman"/>
          <w:sz w:val="28"/>
          <w:szCs w:val="28"/>
        </w:rPr>
        <w:t>Алгон</w:t>
      </w:r>
      <w:proofErr w:type="spellEnd"/>
      <w:r w:rsidRPr="006D3258">
        <w:rPr>
          <w:rFonts w:ascii="Times New Roman" w:hAnsi="Times New Roman" w:cs="Times New Roman"/>
          <w:sz w:val="28"/>
          <w:szCs w:val="28"/>
        </w:rPr>
        <w:t xml:space="preserve">, 1994. – Т. 1. – 333 с. </w:t>
      </w:r>
    </w:p>
    <w:p w:rsidR="00F851B9"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98. </w:t>
      </w:r>
      <w:proofErr w:type="spellStart"/>
      <w:r w:rsidRPr="006D3258">
        <w:rPr>
          <w:rFonts w:ascii="Times New Roman" w:hAnsi="Times New Roman" w:cs="Times New Roman"/>
          <w:sz w:val="28"/>
          <w:szCs w:val="28"/>
        </w:rPr>
        <w:t>Санкова</w:t>
      </w:r>
      <w:proofErr w:type="spellEnd"/>
      <w:r w:rsidRPr="006D3258">
        <w:rPr>
          <w:rFonts w:ascii="Times New Roman" w:hAnsi="Times New Roman" w:cs="Times New Roman"/>
          <w:sz w:val="28"/>
          <w:szCs w:val="28"/>
        </w:rPr>
        <w:t xml:space="preserve"> Л. В. </w:t>
      </w:r>
      <w:proofErr w:type="spellStart"/>
      <w:r w:rsidRPr="006D3258">
        <w:rPr>
          <w:rFonts w:ascii="Times New Roman" w:hAnsi="Times New Roman" w:cs="Times New Roman"/>
          <w:sz w:val="28"/>
          <w:szCs w:val="28"/>
        </w:rPr>
        <w:t>Развитие</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занятости</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инновационного</w:t>
      </w:r>
      <w:proofErr w:type="spellEnd"/>
      <w:r w:rsidRPr="006D3258">
        <w:rPr>
          <w:rFonts w:ascii="Times New Roman" w:hAnsi="Times New Roman" w:cs="Times New Roman"/>
          <w:sz w:val="28"/>
          <w:szCs w:val="28"/>
        </w:rPr>
        <w:t xml:space="preserve"> типа: </w:t>
      </w:r>
      <w:proofErr w:type="spellStart"/>
      <w:r w:rsidRPr="006D3258">
        <w:rPr>
          <w:rFonts w:ascii="Times New Roman" w:hAnsi="Times New Roman" w:cs="Times New Roman"/>
          <w:sz w:val="28"/>
          <w:szCs w:val="28"/>
        </w:rPr>
        <w:t>проблеммы</w:t>
      </w:r>
      <w:proofErr w:type="spellEnd"/>
      <w:r w:rsidRPr="006D3258">
        <w:rPr>
          <w:rFonts w:ascii="Times New Roman" w:hAnsi="Times New Roman" w:cs="Times New Roman"/>
          <w:sz w:val="28"/>
          <w:szCs w:val="28"/>
        </w:rPr>
        <w:t xml:space="preserve"> и </w:t>
      </w:r>
      <w:proofErr w:type="spellStart"/>
      <w:r w:rsidRPr="006D3258">
        <w:rPr>
          <w:rFonts w:ascii="Times New Roman" w:hAnsi="Times New Roman" w:cs="Times New Roman"/>
          <w:sz w:val="28"/>
          <w:szCs w:val="28"/>
        </w:rPr>
        <w:t>перспективы</w:t>
      </w:r>
      <w:proofErr w:type="spellEnd"/>
      <w:r w:rsidRPr="006D3258">
        <w:rPr>
          <w:rFonts w:ascii="Times New Roman" w:hAnsi="Times New Roman" w:cs="Times New Roman"/>
          <w:sz w:val="28"/>
          <w:szCs w:val="28"/>
        </w:rPr>
        <w:t xml:space="preserve"> / Л. В. </w:t>
      </w:r>
      <w:proofErr w:type="spellStart"/>
      <w:r w:rsidRPr="006D3258">
        <w:rPr>
          <w:rFonts w:ascii="Times New Roman" w:hAnsi="Times New Roman" w:cs="Times New Roman"/>
          <w:sz w:val="28"/>
          <w:szCs w:val="28"/>
        </w:rPr>
        <w:t>Санкова</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Электронный</w:t>
      </w:r>
      <w:proofErr w:type="spellEnd"/>
      <w:r w:rsidRPr="006D3258">
        <w:rPr>
          <w:rFonts w:ascii="Times New Roman" w:hAnsi="Times New Roman" w:cs="Times New Roman"/>
          <w:sz w:val="28"/>
          <w:szCs w:val="28"/>
        </w:rPr>
        <w:t xml:space="preserve"> ресурс]. – Режим </w:t>
      </w:r>
      <w:proofErr w:type="spellStart"/>
      <w:r w:rsidRPr="006D3258">
        <w:rPr>
          <w:rFonts w:ascii="Times New Roman" w:hAnsi="Times New Roman" w:cs="Times New Roman"/>
          <w:sz w:val="28"/>
          <w:szCs w:val="28"/>
        </w:rPr>
        <w:t>доступа</w:t>
      </w:r>
      <w:proofErr w:type="spellEnd"/>
      <w:r w:rsidRPr="006D3258">
        <w:rPr>
          <w:rFonts w:ascii="Times New Roman" w:hAnsi="Times New Roman" w:cs="Times New Roman"/>
          <w:sz w:val="28"/>
          <w:szCs w:val="28"/>
        </w:rPr>
        <w:t xml:space="preserve">: </w:t>
      </w:r>
      <w:hyperlink r:id="rId34" w:history="1">
        <w:r w:rsidR="00F851B9" w:rsidRPr="006D3258">
          <w:rPr>
            <w:rStyle w:val="af3"/>
            <w:rFonts w:ascii="Times New Roman" w:hAnsi="Times New Roman" w:cs="Times New Roman"/>
            <w:color w:val="auto"/>
            <w:sz w:val="28"/>
            <w:szCs w:val="28"/>
            <w:u w:val="none"/>
          </w:rPr>
          <w:t>http://www.rusnauka.com/12_EN_2008/Economics/31171.doc.htm</w:t>
        </w:r>
      </w:hyperlink>
      <w:r w:rsidRPr="006D3258">
        <w:rPr>
          <w:rFonts w:ascii="Times New Roman" w:hAnsi="Times New Roman" w:cs="Times New Roman"/>
          <w:sz w:val="28"/>
          <w:szCs w:val="28"/>
        </w:rPr>
        <w:t xml:space="preserve">. </w:t>
      </w:r>
    </w:p>
    <w:p w:rsidR="00F851B9"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99. Сей Ж. Б. Трактат </w:t>
      </w:r>
      <w:proofErr w:type="spellStart"/>
      <w:r w:rsidRPr="006D3258">
        <w:rPr>
          <w:rFonts w:ascii="Times New Roman" w:hAnsi="Times New Roman" w:cs="Times New Roman"/>
          <w:sz w:val="28"/>
          <w:szCs w:val="28"/>
        </w:rPr>
        <w:t>политической</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экономии</w:t>
      </w:r>
      <w:proofErr w:type="spellEnd"/>
      <w:r w:rsidRPr="006D3258">
        <w:rPr>
          <w:rFonts w:ascii="Times New Roman" w:hAnsi="Times New Roman" w:cs="Times New Roman"/>
          <w:sz w:val="28"/>
          <w:szCs w:val="28"/>
        </w:rPr>
        <w:t xml:space="preserve"> / Ж. Б. Сей. – М., 1896. – 379 с. </w:t>
      </w:r>
    </w:p>
    <w:p w:rsidR="00F851B9"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lastRenderedPageBreak/>
        <w:t xml:space="preserve">100. </w:t>
      </w:r>
      <w:proofErr w:type="spellStart"/>
      <w:r w:rsidRPr="006D3258">
        <w:rPr>
          <w:rFonts w:ascii="Times New Roman" w:hAnsi="Times New Roman" w:cs="Times New Roman"/>
          <w:sz w:val="28"/>
          <w:szCs w:val="28"/>
        </w:rPr>
        <w:t>Семикіна</w:t>
      </w:r>
      <w:proofErr w:type="spellEnd"/>
      <w:r w:rsidRPr="006D3258">
        <w:rPr>
          <w:rFonts w:ascii="Times New Roman" w:hAnsi="Times New Roman" w:cs="Times New Roman"/>
          <w:sz w:val="28"/>
          <w:szCs w:val="28"/>
        </w:rPr>
        <w:t xml:space="preserve"> М. В. Механізми зайнятості в умовах інноваційних змін: мотиваційний аспект : [монографія] / М. В. </w:t>
      </w:r>
      <w:proofErr w:type="spellStart"/>
      <w:r w:rsidRPr="006D3258">
        <w:rPr>
          <w:rFonts w:ascii="Times New Roman" w:hAnsi="Times New Roman" w:cs="Times New Roman"/>
          <w:sz w:val="28"/>
          <w:szCs w:val="28"/>
        </w:rPr>
        <w:t>Семикіна</w:t>
      </w:r>
      <w:proofErr w:type="spellEnd"/>
      <w:r w:rsidRPr="006D3258">
        <w:rPr>
          <w:rFonts w:ascii="Times New Roman" w:hAnsi="Times New Roman" w:cs="Times New Roman"/>
          <w:sz w:val="28"/>
          <w:szCs w:val="28"/>
        </w:rPr>
        <w:t xml:space="preserve">, Н. А. Іщенко. – Кіровоград : </w:t>
      </w:r>
      <w:proofErr w:type="spellStart"/>
      <w:r w:rsidRPr="006D3258">
        <w:rPr>
          <w:rFonts w:ascii="Times New Roman" w:hAnsi="Times New Roman" w:cs="Times New Roman"/>
          <w:sz w:val="28"/>
          <w:szCs w:val="28"/>
        </w:rPr>
        <w:t>Кіровогр</w:t>
      </w:r>
      <w:proofErr w:type="spellEnd"/>
      <w:r w:rsidRPr="006D3258">
        <w:rPr>
          <w:rFonts w:ascii="Times New Roman" w:hAnsi="Times New Roman" w:cs="Times New Roman"/>
          <w:sz w:val="28"/>
          <w:szCs w:val="28"/>
        </w:rPr>
        <w:t xml:space="preserve">. нац. техн. ун-т, 2015. – 210 с. </w:t>
      </w:r>
    </w:p>
    <w:p w:rsidR="00F851B9"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101. </w:t>
      </w:r>
      <w:proofErr w:type="spellStart"/>
      <w:r w:rsidRPr="006D3258">
        <w:rPr>
          <w:rFonts w:ascii="Times New Roman" w:hAnsi="Times New Roman" w:cs="Times New Roman"/>
          <w:sz w:val="28"/>
          <w:szCs w:val="28"/>
        </w:rPr>
        <w:t>Семикіна</w:t>
      </w:r>
      <w:proofErr w:type="spellEnd"/>
      <w:r w:rsidRPr="006D3258">
        <w:rPr>
          <w:rFonts w:ascii="Times New Roman" w:hAnsi="Times New Roman" w:cs="Times New Roman"/>
          <w:sz w:val="28"/>
          <w:szCs w:val="28"/>
        </w:rPr>
        <w:t xml:space="preserve"> М. В. Мотивація ефективної зайнятості: пошук оптимальної стратегії / М. В. </w:t>
      </w:r>
      <w:proofErr w:type="spellStart"/>
      <w:r w:rsidRPr="006D3258">
        <w:rPr>
          <w:rFonts w:ascii="Times New Roman" w:hAnsi="Times New Roman" w:cs="Times New Roman"/>
          <w:sz w:val="28"/>
          <w:szCs w:val="28"/>
        </w:rPr>
        <w:t>Семикіна</w:t>
      </w:r>
      <w:proofErr w:type="spellEnd"/>
      <w:r w:rsidRPr="006D3258">
        <w:rPr>
          <w:rFonts w:ascii="Times New Roman" w:hAnsi="Times New Roman" w:cs="Times New Roman"/>
          <w:sz w:val="28"/>
          <w:szCs w:val="28"/>
        </w:rPr>
        <w:t xml:space="preserve">, Н. А. Іщенко. – Кіровоград : КОД, 2012. – 215 с. </w:t>
      </w:r>
    </w:p>
    <w:p w:rsidR="00F851B9"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102. </w:t>
      </w:r>
      <w:proofErr w:type="spellStart"/>
      <w:r w:rsidRPr="006D3258">
        <w:rPr>
          <w:rFonts w:ascii="Times New Roman" w:hAnsi="Times New Roman" w:cs="Times New Roman"/>
          <w:sz w:val="28"/>
          <w:szCs w:val="28"/>
        </w:rPr>
        <w:t>Семикіна</w:t>
      </w:r>
      <w:proofErr w:type="spellEnd"/>
      <w:r w:rsidRPr="006D3258">
        <w:rPr>
          <w:rFonts w:ascii="Times New Roman" w:hAnsi="Times New Roman" w:cs="Times New Roman"/>
          <w:sz w:val="28"/>
          <w:szCs w:val="28"/>
        </w:rPr>
        <w:t xml:space="preserve"> М. В. Трансформації зайнятості як фактор зміни мотиваційних моделей поведінки на ринку праці / М. В. </w:t>
      </w:r>
      <w:proofErr w:type="spellStart"/>
      <w:r w:rsidRPr="006D3258">
        <w:rPr>
          <w:rFonts w:ascii="Times New Roman" w:hAnsi="Times New Roman" w:cs="Times New Roman"/>
          <w:sz w:val="28"/>
          <w:szCs w:val="28"/>
        </w:rPr>
        <w:t>Семикіна</w:t>
      </w:r>
      <w:proofErr w:type="spellEnd"/>
      <w:r w:rsidRPr="006D3258">
        <w:rPr>
          <w:rFonts w:ascii="Times New Roman" w:hAnsi="Times New Roman" w:cs="Times New Roman"/>
          <w:sz w:val="28"/>
          <w:szCs w:val="28"/>
        </w:rPr>
        <w:t xml:space="preserve">, Н. А. Іщенко, М. В. Бугайова // Наукові праці Кіровоградського національного технічного університету : зб. наук. праць. – Кіровоград : </w:t>
      </w:r>
      <w:proofErr w:type="spellStart"/>
      <w:r w:rsidRPr="006D3258">
        <w:rPr>
          <w:rFonts w:ascii="Times New Roman" w:hAnsi="Times New Roman" w:cs="Times New Roman"/>
          <w:sz w:val="28"/>
          <w:szCs w:val="28"/>
        </w:rPr>
        <w:t>Кіровогр</w:t>
      </w:r>
      <w:proofErr w:type="spellEnd"/>
      <w:r w:rsidRPr="006D3258">
        <w:rPr>
          <w:rFonts w:ascii="Times New Roman" w:hAnsi="Times New Roman" w:cs="Times New Roman"/>
          <w:sz w:val="28"/>
          <w:szCs w:val="28"/>
        </w:rPr>
        <w:t xml:space="preserve">. нац. техн. ун-т, 2015. – Вип. 27. – С. 148–157. 217 </w:t>
      </w:r>
    </w:p>
    <w:p w:rsidR="00F851B9"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103. </w:t>
      </w:r>
      <w:proofErr w:type="spellStart"/>
      <w:r w:rsidRPr="006D3258">
        <w:rPr>
          <w:rFonts w:ascii="Times New Roman" w:hAnsi="Times New Roman" w:cs="Times New Roman"/>
          <w:sz w:val="28"/>
          <w:szCs w:val="28"/>
        </w:rPr>
        <w:t>Семів</w:t>
      </w:r>
      <w:proofErr w:type="spellEnd"/>
      <w:r w:rsidRPr="006D3258">
        <w:rPr>
          <w:rFonts w:ascii="Times New Roman" w:hAnsi="Times New Roman" w:cs="Times New Roman"/>
          <w:sz w:val="28"/>
          <w:szCs w:val="28"/>
        </w:rPr>
        <w:t xml:space="preserve"> Л. К. Трудова діяльність в економіці знань: підходи до оцінки впливу </w:t>
      </w:r>
      <w:proofErr w:type="spellStart"/>
      <w:r w:rsidRPr="006D3258">
        <w:rPr>
          <w:rFonts w:ascii="Times New Roman" w:hAnsi="Times New Roman" w:cs="Times New Roman"/>
          <w:sz w:val="28"/>
          <w:szCs w:val="28"/>
        </w:rPr>
        <w:t>знаннєвих</w:t>
      </w:r>
      <w:proofErr w:type="spellEnd"/>
      <w:r w:rsidRPr="006D3258">
        <w:rPr>
          <w:rFonts w:ascii="Times New Roman" w:hAnsi="Times New Roman" w:cs="Times New Roman"/>
          <w:sz w:val="28"/>
          <w:szCs w:val="28"/>
        </w:rPr>
        <w:t xml:space="preserve"> факторів / Л. К. </w:t>
      </w:r>
      <w:proofErr w:type="spellStart"/>
      <w:r w:rsidRPr="006D3258">
        <w:rPr>
          <w:rFonts w:ascii="Times New Roman" w:hAnsi="Times New Roman" w:cs="Times New Roman"/>
          <w:sz w:val="28"/>
          <w:szCs w:val="28"/>
        </w:rPr>
        <w:t>Семів</w:t>
      </w:r>
      <w:proofErr w:type="spellEnd"/>
      <w:r w:rsidRPr="006D3258">
        <w:rPr>
          <w:rFonts w:ascii="Times New Roman" w:hAnsi="Times New Roman" w:cs="Times New Roman"/>
          <w:sz w:val="28"/>
          <w:szCs w:val="28"/>
        </w:rPr>
        <w:t xml:space="preserve">, У. Є. </w:t>
      </w:r>
      <w:proofErr w:type="spellStart"/>
      <w:r w:rsidRPr="006D3258">
        <w:rPr>
          <w:rFonts w:ascii="Times New Roman" w:hAnsi="Times New Roman" w:cs="Times New Roman"/>
          <w:sz w:val="28"/>
          <w:szCs w:val="28"/>
        </w:rPr>
        <w:t>Гузар</w:t>
      </w:r>
      <w:proofErr w:type="spellEnd"/>
      <w:r w:rsidRPr="006D3258">
        <w:rPr>
          <w:rFonts w:ascii="Times New Roman" w:hAnsi="Times New Roman" w:cs="Times New Roman"/>
          <w:sz w:val="28"/>
          <w:szCs w:val="28"/>
        </w:rPr>
        <w:t xml:space="preserve"> // Регіональна економіка. – 2011. – № 3. – С. 131–140. </w:t>
      </w:r>
    </w:p>
    <w:p w:rsidR="00F851B9"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104. </w:t>
      </w:r>
      <w:proofErr w:type="spellStart"/>
      <w:r w:rsidRPr="006D3258">
        <w:rPr>
          <w:rFonts w:ascii="Times New Roman" w:hAnsi="Times New Roman" w:cs="Times New Roman"/>
          <w:sz w:val="28"/>
          <w:szCs w:val="28"/>
        </w:rPr>
        <w:t>Семів</w:t>
      </w:r>
      <w:proofErr w:type="spellEnd"/>
      <w:r w:rsidRPr="006D3258">
        <w:rPr>
          <w:rFonts w:ascii="Times New Roman" w:hAnsi="Times New Roman" w:cs="Times New Roman"/>
          <w:sz w:val="28"/>
          <w:szCs w:val="28"/>
        </w:rPr>
        <w:t xml:space="preserve"> Л. Людський та інтелектуальний капітали в економіці знань / Л. </w:t>
      </w:r>
      <w:proofErr w:type="spellStart"/>
      <w:r w:rsidRPr="006D3258">
        <w:rPr>
          <w:rFonts w:ascii="Times New Roman" w:hAnsi="Times New Roman" w:cs="Times New Roman"/>
          <w:sz w:val="28"/>
          <w:szCs w:val="28"/>
        </w:rPr>
        <w:t>Семів</w:t>
      </w:r>
      <w:proofErr w:type="spellEnd"/>
      <w:r w:rsidRPr="006D3258">
        <w:rPr>
          <w:rFonts w:ascii="Times New Roman" w:hAnsi="Times New Roman" w:cs="Times New Roman"/>
          <w:sz w:val="28"/>
          <w:szCs w:val="28"/>
        </w:rPr>
        <w:t xml:space="preserve">, С. </w:t>
      </w:r>
      <w:proofErr w:type="spellStart"/>
      <w:r w:rsidRPr="006D3258">
        <w:rPr>
          <w:rFonts w:ascii="Times New Roman" w:hAnsi="Times New Roman" w:cs="Times New Roman"/>
          <w:sz w:val="28"/>
          <w:szCs w:val="28"/>
        </w:rPr>
        <w:t>Вовканич</w:t>
      </w:r>
      <w:proofErr w:type="spellEnd"/>
      <w:r w:rsidRPr="006D3258">
        <w:rPr>
          <w:rFonts w:ascii="Times New Roman" w:hAnsi="Times New Roman" w:cs="Times New Roman"/>
          <w:sz w:val="28"/>
          <w:szCs w:val="28"/>
        </w:rPr>
        <w:t xml:space="preserve"> // Вісник Національної академії наук України. – 2008. – № 3. – С. 13–23. </w:t>
      </w:r>
    </w:p>
    <w:p w:rsidR="00F851B9" w:rsidRPr="006D3258" w:rsidRDefault="00E629B6" w:rsidP="00E629B6">
      <w:pPr>
        <w:tabs>
          <w:tab w:val="left" w:pos="3680"/>
        </w:tabs>
        <w:spacing w:after="0" w:line="360" w:lineRule="auto"/>
        <w:ind w:firstLine="567"/>
        <w:jc w:val="both"/>
        <w:rPr>
          <w:rFonts w:ascii="Times New Roman" w:hAnsi="Times New Roman" w:cs="Times New Roman"/>
          <w:sz w:val="28"/>
          <w:szCs w:val="28"/>
        </w:rPr>
      </w:pPr>
      <w:r w:rsidRPr="006D3258">
        <w:rPr>
          <w:rFonts w:ascii="Times New Roman" w:hAnsi="Times New Roman" w:cs="Times New Roman"/>
          <w:sz w:val="28"/>
          <w:szCs w:val="28"/>
        </w:rPr>
        <w:t xml:space="preserve">105. </w:t>
      </w:r>
      <w:proofErr w:type="spellStart"/>
      <w:r w:rsidRPr="006D3258">
        <w:rPr>
          <w:rFonts w:ascii="Times New Roman" w:hAnsi="Times New Roman" w:cs="Times New Roman"/>
          <w:sz w:val="28"/>
          <w:szCs w:val="28"/>
        </w:rPr>
        <w:t>Смит</w:t>
      </w:r>
      <w:proofErr w:type="spellEnd"/>
      <w:r w:rsidRPr="006D3258">
        <w:rPr>
          <w:rFonts w:ascii="Times New Roman" w:hAnsi="Times New Roman" w:cs="Times New Roman"/>
          <w:sz w:val="28"/>
          <w:szCs w:val="28"/>
        </w:rPr>
        <w:t xml:space="preserve"> А. </w:t>
      </w:r>
      <w:proofErr w:type="spellStart"/>
      <w:r w:rsidRPr="006D3258">
        <w:rPr>
          <w:rFonts w:ascii="Times New Roman" w:hAnsi="Times New Roman" w:cs="Times New Roman"/>
          <w:sz w:val="28"/>
          <w:szCs w:val="28"/>
        </w:rPr>
        <w:t>Исследование</w:t>
      </w:r>
      <w:proofErr w:type="spellEnd"/>
      <w:r w:rsidRPr="006D3258">
        <w:rPr>
          <w:rFonts w:ascii="Times New Roman" w:hAnsi="Times New Roman" w:cs="Times New Roman"/>
          <w:sz w:val="28"/>
          <w:szCs w:val="28"/>
        </w:rPr>
        <w:t xml:space="preserve"> о </w:t>
      </w:r>
      <w:proofErr w:type="spellStart"/>
      <w:r w:rsidRPr="006D3258">
        <w:rPr>
          <w:rFonts w:ascii="Times New Roman" w:hAnsi="Times New Roman" w:cs="Times New Roman"/>
          <w:sz w:val="28"/>
          <w:szCs w:val="28"/>
        </w:rPr>
        <w:t>природе</w:t>
      </w:r>
      <w:proofErr w:type="spellEnd"/>
      <w:r w:rsidRPr="006D3258">
        <w:rPr>
          <w:rFonts w:ascii="Times New Roman" w:hAnsi="Times New Roman" w:cs="Times New Roman"/>
          <w:sz w:val="28"/>
          <w:szCs w:val="28"/>
        </w:rPr>
        <w:t xml:space="preserve"> и причинах </w:t>
      </w:r>
      <w:proofErr w:type="spellStart"/>
      <w:r w:rsidRPr="006D3258">
        <w:rPr>
          <w:rFonts w:ascii="Times New Roman" w:hAnsi="Times New Roman" w:cs="Times New Roman"/>
          <w:sz w:val="28"/>
          <w:szCs w:val="28"/>
        </w:rPr>
        <w:t>богатства</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народов</w:t>
      </w:r>
      <w:proofErr w:type="spellEnd"/>
      <w:r w:rsidRPr="006D3258">
        <w:rPr>
          <w:rFonts w:ascii="Times New Roman" w:hAnsi="Times New Roman" w:cs="Times New Roman"/>
          <w:sz w:val="28"/>
          <w:szCs w:val="28"/>
        </w:rPr>
        <w:t xml:space="preserve"> / А. </w:t>
      </w:r>
      <w:proofErr w:type="spellStart"/>
      <w:r w:rsidRPr="006D3258">
        <w:rPr>
          <w:rFonts w:ascii="Times New Roman" w:hAnsi="Times New Roman" w:cs="Times New Roman"/>
          <w:sz w:val="28"/>
          <w:szCs w:val="28"/>
        </w:rPr>
        <w:t>Смит</w:t>
      </w:r>
      <w:proofErr w:type="spellEnd"/>
      <w:r w:rsidRPr="006D3258">
        <w:rPr>
          <w:rFonts w:ascii="Times New Roman" w:hAnsi="Times New Roman" w:cs="Times New Roman"/>
          <w:sz w:val="28"/>
          <w:szCs w:val="28"/>
        </w:rPr>
        <w:t xml:space="preserve">. – М.: </w:t>
      </w:r>
      <w:proofErr w:type="spellStart"/>
      <w:r w:rsidRPr="006D3258">
        <w:rPr>
          <w:rFonts w:ascii="Times New Roman" w:hAnsi="Times New Roman" w:cs="Times New Roman"/>
          <w:sz w:val="28"/>
          <w:szCs w:val="28"/>
        </w:rPr>
        <w:t>Соцэкгиз</w:t>
      </w:r>
      <w:proofErr w:type="spellEnd"/>
      <w:r w:rsidRPr="006D3258">
        <w:rPr>
          <w:rFonts w:ascii="Times New Roman" w:hAnsi="Times New Roman" w:cs="Times New Roman"/>
          <w:sz w:val="28"/>
          <w:szCs w:val="28"/>
        </w:rPr>
        <w:t xml:space="preserve">, 1962. – 368 с. </w:t>
      </w:r>
    </w:p>
    <w:p w:rsidR="00F851B9" w:rsidRPr="00CD4A3B" w:rsidRDefault="00E629B6" w:rsidP="00E629B6">
      <w:pPr>
        <w:tabs>
          <w:tab w:val="left" w:pos="3680"/>
        </w:tabs>
        <w:spacing w:after="0" w:line="360" w:lineRule="auto"/>
        <w:ind w:firstLine="567"/>
        <w:jc w:val="both"/>
        <w:rPr>
          <w:rFonts w:ascii="Times New Roman" w:hAnsi="Times New Roman" w:cs="Times New Roman"/>
          <w:sz w:val="28"/>
          <w:szCs w:val="28"/>
          <w:lang w:val="ru-RU"/>
        </w:rPr>
      </w:pPr>
      <w:r w:rsidRPr="006D3258">
        <w:rPr>
          <w:rFonts w:ascii="Times New Roman" w:hAnsi="Times New Roman" w:cs="Times New Roman"/>
          <w:sz w:val="28"/>
          <w:szCs w:val="28"/>
        </w:rPr>
        <w:t xml:space="preserve">106. </w:t>
      </w:r>
      <w:proofErr w:type="spellStart"/>
      <w:r w:rsidRPr="006D3258">
        <w:rPr>
          <w:rFonts w:ascii="Times New Roman" w:hAnsi="Times New Roman" w:cs="Times New Roman"/>
          <w:sz w:val="28"/>
          <w:szCs w:val="28"/>
        </w:rPr>
        <w:t>Стиглиц</w:t>
      </w:r>
      <w:proofErr w:type="spellEnd"/>
      <w:r w:rsidRPr="006D3258">
        <w:rPr>
          <w:rFonts w:ascii="Times New Roman" w:hAnsi="Times New Roman" w:cs="Times New Roman"/>
          <w:sz w:val="28"/>
          <w:szCs w:val="28"/>
        </w:rPr>
        <w:t xml:space="preserve"> Дж. Ю. </w:t>
      </w:r>
      <w:proofErr w:type="spellStart"/>
      <w:r w:rsidRPr="006D3258">
        <w:rPr>
          <w:rFonts w:ascii="Times New Roman" w:hAnsi="Times New Roman" w:cs="Times New Roman"/>
          <w:sz w:val="28"/>
          <w:szCs w:val="28"/>
        </w:rPr>
        <w:t>Глобализация</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тревожные</w:t>
      </w:r>
      <w:proofErr w:type="spellEnd"/>
      <w:r w:rsidRPr="006D3258">
        <w:rPr>
          <w:rFonts w:ascii="Times New Roman" w:hAnsi="Times New Roman" w:cs="Times New Roman"/>
          <w:sz w:val="28"/>
          <w:szCs w:val="28"/>
        </w:rPr>
        <w:t xml:space="preserve"> </w:t>
      </w:r>
      <w:proofErr w:type="spellStart"/>
      <w:r w:rsidRPr="006D3258">
        <w:rPr>
          <w:rFonts w:ascii="Times New Roman" w:hAnsi="Times New Roman" w:cs="Times New Roman"/>
          <w:sz w:val="28"/>
          <w:szCs w:val="28"/>
        </w:rPr>
        <w:t>тенденции</w:t>
      </w:r>
      <w:proofErr w:type="spellEnd"/>
      <w:r w:rsidRPr="006D3258">
        <w:rPr>
          <w:rFonts w:ascii="Times New Roman" w:hAnsi="Times New Roman" w:cs="Times New Roman"/>
          <w:sz w:val="28"/>
          <w:szCs w:val="28"/>
        </w:rPr>
        <w:t xml:space="preserve">: пер. с англ. / Дж. Ю. </w:t>
      </w:r>
      <w:proofErr w:type="spellStart"/>
      <w:r w:rsidRPr="006D3258">
        <w:rPr>
          <w:rFonts w:ascii="Times New Roman" w:hAnsi="Times New Roman" w:cs="Times New Roman"/>
          <w:sz w:val="28"/>
          <w:szCs w:val="28"/>
        </w:rPr>
        <w:t>Стиглиц</w:t>
      </w:r>
      <w:proofErr w:type="spellEnd"/>
      <w:r w:rsidRPr="006D3258">
        <w:rPr>
          <w:rFonts w:ascii="Times New Roman" w:hAnsi="Times New Roman" w:cs="Times New Roman"/>
          <w:sz w:val="28"/>
          <w:szCs w:val="28"/>
        </w:rPr>
        <w:t xml:space="preserve">. – М.: </w:t>
      </w:r>
      <w:proofErr w:type="spellStart"/>
      <w:r w:rsidRPr="006D3258">
        <w:rPr>
          <w:rFonts w:ascii="Times New Roman" w:hAnsi="Times New Roman" w:cs="Times New Roman"/>
          <w:sz w:val="28"/>
          <w:szCs w:val="28"/>
        </w:rPr>
        <w:t>Мысль</w:t>
      </w:r>
      <w:proofErr w:type="spellEnd"/>
      <w:r w:rsidRPr="006D3258">
        <w:rPr>
          <w:rFonts w:ascii="Times New Roman" w:hAnsi="Times New Roman" w:cs="Times New Roman"/>
          <w:sz w:val="28"/>
          <w:szCs w:val="28"/>
        </w:rPr>
        <w:t>, 2003. – 179 с.</w:t>
      </w:r>
      <w:r w:rsidRPr="006470E9">
        <w:rPr>
          <w:rFonts w:ascii="Times New Roman" w:hAnsi="Times New Roman" w:cs="Times New Roman"/>
          <w:sz w:val="28"/>
          <w:szCs w:val="28"/>
        </w:rPr>
        <w:t xml:space="preserve"> </w:t>
      </w:r>
    </w:p>
    <w:p w:rsidR="00F851B9" w:rsidRPr="00CD4A3B" w:rsidRDefault="00F851B9" w:rsidP="00E629B6">
      <w:pPr>
        <w:tabs>
          <w:tab w:val="left" w:pos="3680"/>
        </w:tabs>
        <w:spacing w:after="0" w:line="360" w:lineRule="auto"/>
        <w:ind w:firstLine="567"/>
        <w:jc w:val="both"/>
        <w:rPr>
          <w:rFonts w:ascii="Times New Roman" w:hAnsi="Times New Roman" w:cs="Times New Roman"/>
          <w:sz w:val="28"/>
          <w:szCs w:val="28"/>
          <w:lang w:val="ru-RU"/>
        </w:rPr>
      </w:pPr>
    </w:p>
    <w:p w:rsidR="00F851B9" w:rsidRPr="00CD4A3B" w:rsidRDefault="00F851B9" w:rsidP="00E629B6">
      <w:pPr>
        <w:tabs>
          <w:tab w:val="left" w:pos="3680"/>
        </w:tabs>
        <w:spacing w:after="0" w:line="360" w:lineRule="auto"/>
        <w:ind w:firstLine="567"/>
        <w:jc w:val="both"/>
        <w:rPr>
          <w:rFonts w:ascii="Times New Roman" w:hAnsi="Times New Roman" w:cs="Times New Roman"/>
          <w:sz w:val="28"/>
          <w:szCs w:val="28"/>
          <w:lang w:val="ru-RU"/>
        </w:rPr>
      </w:pPr>
    </w:p>
    <w:sectPr w:rsidR="00F851B9" w:rsidRPr="00CD4A3B" w:rsidSect="000902C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CA6" w:rsidRDefault="00BE7CA6" w:rsidP="000548EE">
      <w:pPr>
        <w:spacing w:after="0" w:line="240" w:lineRule="auto"/>
      </w:pPr>
      <w:r>
        <w:separator/>
      </w:r>
    </w:p>
  </w:endnote>
  <w:endnote w:type="continuationSeparator" w:id="0">
    <w:p w:rsidR="00BE7CA6" w:rsidRDefault="00BE7CA6" w:rsidP="00054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CA6" w:rsidRDefault="00BE7CA6" w:rsidP="000548EE">
      <w:pPr>
        <w:spacing w:after="0" w:line="240" w:lineRule="auto"/>
      </w:pPr>
      <w:r>
        <w:separator/>
      </w:r>
    </w:p>
  </w:footnote>
  <w:footnote w:type="continuationSeparator" w:id="0">
    <w:p w:rsidR="00BE7CA6" w:rsidRDefault="00BE7CA6" w:rsidP="000548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92526"/>
      <w:docPartObj>
        <w:docPartGallery w:val="Page Numbers (Top of Page)"/>
        <w:docPartUnique/>
      </w:docPartObj>
    </w:sdtPr>
    <w:sdtEndPr/>
    <w:sdtContent>
      <w:p w:rsidR="00455DCB" w:rsidRDefault="00455DCB">
        <w:pPr>
          <w:pStyle w:val="a4"/>
          <w:jc w:val="right"/>
        </w:pPr>
        <w:r>
          <w:fldChar w:fldCharType="begin"/>
        </w:r>
        <w:r>
          <w:instrText xml:space="preserve"> PAGE   \* MERGEFORMAT </w:instrText>
        </w:r>
        <w:r>
          <w:fldChar w:fldCharType="separate"/>
        </w:r>
        <w:r w:rsidR="00745BBA">
          <w:rPr>
            <w:noProof/>
          </w:rPr>
          <w:t>30</w:t>
        </w:r>
        <w:r>
          <w:rPr>
            <w:noProof/>
          </w:rPr>
          <w:fldChar w:fldCharType="end"/>
        </w:r>
      </w:p>
    </w:sdtContent>
  </w:sdt>
  <w:p w:rsidR="00455DCB" w:rsidRDefault="00455DC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92527"/>
      <w:docPartObj>
        <w:docPartGallery w:val="Page Numbers (Top of Page)"/>
        <w:docPartUnique/>
      </w:docPartObj>
    </w:sdtPr>
    <w:sdtEndPr/>
    <w:sdtContent>
      <w:p w:rsidR="00455DCB" w:rsidRDefault="00455DCB">
        <w:pPr>
          <w:pStyle w:val="a4"/>
          <w:jc w:val="right"/>
        </w:pPr>
        <w:r>
          <w:fldChar w:fldCharType="begin"/>
        </w:r>
        <w:r>
          <w:instrText xml:space="preserve"> PAGE   \* MERGEFORMAT </w:instrText>
        </w:r>
        <w:r>
          <w:fldChar w:fldCharType="separate"/>
        </w:r>
        <w:r w:rsidR="00745BBA">
          <w:rPr>
            <w:noProof/>
          </w:rPr>
          <w:t>118</w:t>
        </w:r>
        <w:r>
          <w:rPr>
            <w:noProof/>
          </w:rPr>
          <w:fldChar w:fldCharType="end"/>
        </w:r>
      </w:p>
    </w:sdtContent>
  </w:sdt>
  <w:p w:rsidR="00455DCB" w:rsidRDefault="00455DC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66E9E"/>
    <w:multiLevelType w:val="hybridMultilevel"/>
    <w:tmpl w:val="04B01788"/>
    <w:lvl w:ilvl="0" w:tplc="9E1E599A">
      <w:start w:val="1"/>
      <w:numFmt w:val="decimal"/>
      <w:lvlText w:val="%1."/>
      <w:lvlJc w:val="left"/>
      <w:pPr>
        <w:tabs>
          <w:tab w:val="num" w:pos="720"/>
        </w:tabs>
        <w:ind w:left="720" w:hanging="360"/>
      </w:pPr>
      <w:rPr>
        <w:rFonts w:hint="default"/>
        <w:b/>
        <w:u w:val="none"/>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6BD170D8"/>
    <w:multiLevelType w:val="hybridMultilevel"/>
    <w:tmpl w:val="73701D58"/>
    <w:lvl w:ilvl="0" w:tplc="BEAC3DBA">
      <w:start w:val="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B1A8E"/>
    <w:rsid w:val="00053D98"/>
    <w:rsid w:val="000548EE"/>
    <w:rsid w:val="0006566A"/>
    <w:rsid w:val="00070D62"/>
    <w:rsid w:val="000902CC"/>
    <w:rsid w:val="000A6E9C"/>
    <w:rsid w:val="000F012D"/>
    <w:rsid w:val="000F6A28"/>
    <w:rsid w:val="00102EB3"/>
    <w:rsid w:val="001043B3"/>
    <w:rsid w:val="00111F54"/>
    <w:rsid w:val="00126B7F"/>
    <w:rsid w:val="001354C2"/>
    <w:rsid w:val="001476CD"/>
    <w:rsid w:val="00227DF6"/>
    <w:rsid w:val="002334D5"/>
    <w:rsid w:val="00237053"/>
    <w:rsid w:val="00266FA3"/>
    <w:rsid w:val="00293F22"/>
    <w:rsid w:val="002A16B9"/>
    <w:rsid w:val="002B7A53"/>
    <w:rsid w:val="002F7381"/>
    <w:rsid w:val="0030350E"/>
    <w:rsid w:val="0030426B"/>
    <w:rsid w:val="00330CA5"/>
    <w:rsid w:val="003934D5"/>
    <w:rsid w:val="003B3F75"/>
    <w:rsid w:val="003B4F89"/>
    <w:rsid w:val="003D428E"/>
    <w:rsid w:val="0040446A"/>
    <w:rsid w:val="0042646B"/>
    <w:rsid w:val="00455DCB"/>
    <w:rsid w:val="004572BC"/>
    <w:rsid w:val="004751D8"/>
    <w:rsid w:val="0049119A"/>
    <w:rsid w:val="00492515"/>
    <w:rsid w:val="00492FA9"/>
    <w:rsid w:val="004E7790"/>
    <w:rsid w:val="00500BD1"/>
    <w:rsid w:val="005727E6"/>
    <w:rsid w:val="005946B6"/>
    <w:rsid w:val="005B64D5"/>
    <w:rsid w:val="005D08D7"/>
    <w:rsid w:val="0060078E"/>
    <w:rsid w:val="006024BD"/>
    <w:rsid w:val="0062196F"/>
    <w:rsid w:val="00634842"/>
    <w:rsid w:val="00634B69"/>
    <w:rsid w:val="006470E9"/>
    <w:rsid w:val="006662F0"/>
    <w:rsid w:val="00684657"/>
    <w:rsid w:val="00693D48"/>
    <w:rsid w:val="00696557"/>
    <w:rsid w:val="006B1A8E"/>
    <w:rsid w:val="006D3258"/>
    <w:rsid w:val="006E5925"/>
    <w:rsid w:val="00700431"/>
    <w:rsid w:val="00745BBA"/>
    <w:rsid w:val="007742E6"/>
    <w:rsid w:val="00787AA0"/>
    <w:rsid w:val="007A1A29"/>
    <w:rsid w:val="007B2438"/>
    <w:rsid w:val="007C3394"/>
    <w:rsid w:val="007F108A"/>
    <w:rsid w:val="00807904"/>
    <w:rsid w:val="00834103"/>
    <w:rsid w:val="00852ADF"/>
    <w:rsid w:val="0085309A"/>
    <w:rsid w:val="0092132F"/>
    <w:rsid w:val="00925F17"/>
    <w:rsid w:val="00950C52"/>
    <w:rsid w:val="009A6F34"/>
    <w:rsid w:val="009B11FF"/>
    <w:rsid w:val="009D22CD"/>
    <w:rsid w:val="00A06534"/>
    <w:rsid w:val="00A21915"/>
    <w:rsid w:val="00A26CB1"/>
    <w:rsid w:val="00A36899"/>
    <w:rsid w:val="00A40798"/>
    <w:rsid w:val="00A656AE"/>
    <w:rsid w:val="00A75495"/>
    <w:rsid w:val="00A92C3A"/>
    <w:rsid w:val="00AE0A68"/>
    <w:rsid w:val="00B85618"/>
    <w:rsid w:val="00BB7825"/>
    <w:rsid w:val="00BC5D1C"/>
    <w:rsid w:val="00BE7CA6"/>
    <w:rsid w:val="00BF39DA"/>
    <w:rsid w:val="00CD4A3B"/>
    <w:rsid w:val="00CE0EF1"/>
    <w:rsid w:val="00D142A5"/>
    <w:rsid w:val="00D26A08"/>
    <w:rsid w:val="00D80341"/>
    <w:rsid w:val="00DA0546"/>
    <w:rsid w:val="00DA2A76"/>
    <w:rsid w:val="00DC11CD"/>
    <w:rsid w:val="00DE3A2F"/>
    <w:rsid w:val="00E61183"/>
    <w:rsid w:val="00E629B6"/>
    <w:rsid w:val="00E95598"/>
    <w:rsid w:val="00F05B01"/>
    <w:rsid w:val="00F560F5"/>
    <w:rsid w:val="00F81994"/>
    <w:rsid w:val="00F851B9"/>
    <w:rsid w:val="00FC537B"/>
    <w:rsid w:val="00FD198D"/>
    <w:rsid w:val="00FF667B"/>
    <w:rsid w:val="00FF76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rules v:ext="edit">
        <o:r id="V:Rule1" type="connector" idref="#_x0000_s1027"/>
        <o:r id="V:Rule2" type="connector" idref="#_x0000_s1036"/>
        <o:r id="V:Rule3" type="connector" idref="#_x0000_s1038"/>
        <o:r id="V:Rule4" type="connector" idref="#_x0000_s1037"/>
        <o:r id="V:Rule5"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4C2"/>
    <w:rPr>
      <w:lang w:val="uk-UA"/>
    </w:rPr>
  </w:style>
  <w:style w:type="paragraph" w:styleId="1">
    <w:name w:val="heading 1"/>
    <w:basedOn w:val="a"/>
    <w:next w:val="a"/>
    <w:link w:val="10"/>
    <w:qFormat/>
    <w:rsid w:val="00A92C3A"/>
    <w:pPr>
      <w:keepNext/>
      <w:spacing w:after="0" w:line="240" w:lineRule="auto"/>
      <w:ind w:left="-113"/>
      <w:jc w:val="both"/>
      <w:outlineLvl w:val="0"/>
    </w:pPr>
    <w:rPr>
      <w:rFonts w:ascii="Times New Roman" w:eastAsia="Times New Roman" w:hAnsi="Times New Roman" w:cs="Times New Roman"/>
      <w:b/>
      <w:sz w:val="24"/>
      <w:szCs w:val="20"/>
      <w:lang w:eastAsia="ru-RU"/>
    </w:rPr>
  </w:style>
  <w:style w:type="paragraph" w:styleId="2">
    <w:name w:val="heading 2"/>
    <w:basedOn w:val="a"/>
    <w:next w:val="a"/>
    <w:link w:val="20"/>
    <w:qFormat/>
    <w:rsid w:val="00A92C3A"/>
    <w:pPr>
      <w:keepNext/>
      <w:spacing w:before="240" w:after="60" w:line="240" w:lineRule="auto"/>
      <w:ind w:left="-113"/>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A92C3A"/>
    <w:pPr>
      <w:keepNext/>
      <w:spacing w:after="0" w:line="240" w:lineRule="auto"/>
      <w:ind w:left="-113" w:firstLine="567"/>
      <w:jc w:val="both"/>
      <w:outlineLvl w:val="2"/>
    </w:pPr>
    <w:rPr>
      <w:rFonts w:ascii="Times New Roman" w:eastAsia="Times New Roman" w:hAnsi="Times New Roman" w:cs="Times New Roman"/>
      <w:sz w:val="28"/>
      <w:szCs w:val="20"/>
      <w:lang w:eastAsia="ru-RU"/>
    </w:rPr>
  </w:style>
  <w:style w:type="paragraph" w:styleId="4">
    <w:name w:val="heading 4"/>
    <w:basedOn w:val="a"/>
    <w:next w:val="a"/>
    <w:link w:val="40"/>
    <w:qFormat/>
    <w:rsid w:val="00A92C3A"/>
    <w:pPr>
      <w:keepNext/>
      <w:spacing w:after="0" w:line="240" w:lineRule="auto"/>
      <w:ind w:left="-113" w:firstLine="567"/>
      <w:outlineLvl w:val="3"/>
    </w:pPr>
    <w:rPr>
      <w:rFonts w:ascii="Times New Roman" w:eastAsia="Times New Roman" w:hAnsi="Times New Roman" w:cs="Times New Roman"/>
      <w:sz w:val="28"/>
      <w:szCs w:val="20"/>
      <w:lang w:eastAsia="ru-RU"/>
    </w:rPr>
  </w:style>
  <w:style w:type="paragraph" w:styleId="5">
    <w:name w:val="heading 5"/>
    <w:basedOn w:val="a"/>
    <w:next w:val="a"/>
    <w:link w:val="50"/>
    <w:qFormat/>
    <w:rsid w:val="00A92C3A"/>
    <w:pPr>
      <w:keepNext/>
      <w:spacing w:after="0" w:line="240" w:lineRule="auto"/>
      <w:ind w:left="6480" w:firstLine="720"/>
      <w:jc w:val="right"/>
      <w:outlineLvl w:val="4"/>
    </w:pPr>
    <w:rPr>
      <w:rFonts w:ascii="Times New Roman" w:eastAsia="Times New Roman" w:hAnsi="Times New Roman" w:cs="Times New Roman"/>
      <w:sz w:val="24"/>
      <w:szCs w:val="20"/>
      <w:lang w:val="ru-RU" w:eastAsia="ru-RU"/>
    </w:rPr>
  </w:style>
  <w:style w:type="paragraph" w:styleId="6">
    <w:name w:val="heading 6"/>
    <w:basedOn w:val="a"/>
    <w:next w:val="a"/>
    <w:link w:val="60"/>
    <w:qFormat/>
    <w:rsid w:val="00A92C3A"/>
    <w:pPr>
      <w:keepNext/>
      <w:spacing w:after="0" w:line="240" w:lineRule="auto"/>
      <w:ind w:left="5760" w:firstLine="720"/>
      <w:jc w:val="center"/>
      <w:outlineLvl w:val="5"/>
    </w:pPr>
    <w:rPr>
      <w:rFonts w:ascii="Times New Roman" w:eastAsia="Times New Roman" w:hAnsi="Times New Roman" w:cs="Times New Roman"/>
      <w:sz w:val="24"/>
      <w:szCs w:val="20"/>
      <w:lang w:val="ru-RU" w:eastAsia="ru-RU"/>
    </w:rPr>
  </w:style>
  <w:style w:type="paragraph" w:styleId="7">
    <w:name w:val="heading 7"/>
    <w:basedOn w:val="a"/>
    <w:next w:val="a"/>
    <w:link w:val="70"/>
    <w:qFormat/>
    <w:rsid w:val="00A92C3A"/>
    <w:pPr>
      <w:keepNext/>
      <w:spacing w:after="0" w:line="240" w:lineRule="auto"/>
      <w:ind w:left="7200"/>
      <w:outlineLvl w:val="6"/>
    </w:pPr>
    <w:rPr>
      <w:rFonts w:ascii="Times New Roman" w:eastAsia="Times New Roman" w:hAnsi="Times New Roman" w:cs="Times New Roman"/>
      <w:sz w:val="24"/>
      <w:szCs w:val="20"/>
      <w:lang w:val="ru-RU" w:eastAsia="ru-RU"/>
    </w:rPr>
  </w:style>
  <w:style w:type="paragraph" w:styleId="8">
    <w:name w:val="heading 8"/>
    <w:basedOn w:val="a"/>
    <w:next w:val="a"/>
    <w:link w:val="80"/>
    <w:qFormat/>
    <w:rsid w:val="00A92C3A"/>
    <w:pPr>
      <w:keepNext/>
      <w:spacing w:after="0" w:line="240" w:lineRule="exact"/>
      <w:outlineLvl w:val="7"/>
    </w:pPr>
    <w:rPr>
      <w:rFonts w:ascii="Times New Roman" w:eastAsia="Times New Roman" w:hAnsi="Times New Roman" w:cs="Times New Roman"/>
      <w:snapToGrid w:val="0"/>
      <w:color w:val="000000"/>
      <w:sz w:val="24"/>
      <w:szCs w:val="20"/>
      <w:lang w:val="ru-RU" w:eastAsia="ru-RU"/>
    </w:rPr>
  </w:style>
  <w:style w:type="paragraph" w:styleId="9">
    <w:name w:val="heading 9"/>
    <w:basedOn w:val="a"/>
    <w:next w:val="a"/>
    <w:link w:val="90"/>
    <w:qFormat/>
    <w:rsid w:val="00A92C3A"/>
    <w:pPr>
      <w:keepNext/>
      <w:spacing w:after="0" w:line="240" w:lineRule="auto"/>
      <w:jc w:val="center"/>
      <w:outlineLvl w:val="8"/>
    </w:pPr>
    <w:rPr>
      <w:rFonts w:ascii="Times New Roman" w:eastAsia="Times New Roman" w:hAnsi="Times New Roman" w:cs="Times New Roman"/>
      <w:snapToGrid w:val="0"/>
      <w:color w:val="0000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01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unhideWhenUsed/>
    <w:rsid w:val="000548E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548EE"/>
    <w:rPr>
      <w:lang w:val="uk-UA"/>
    </w:rPr>
  </w:style>
  <w:style w:type="paragraph" w:styleId="a6">
    <w:name w:val="footer"/>
    <w:basedOn w:val="a"/>
    <w:link w:val="a7"/>
    <w:uiPriority w:val="99"/>
    <w:unhideWhenUsed/>
    <w:rsid w:val="000548E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548EE"/>
    <w:rPr>
      <w:lang w:val="uk-UA"/>
    </w:rPr>
  </w:style>
  <w:style w:type="character" w:customStyle="1" w:styleId="10">
    <w:name w:val="Заголовок 1 Знак"/>
    <w:basedOn w:val="a0"/>
    <w:link w:val="1"/>
    <w:rsid w:val="00A92C3A"/>
    <w:rPr>
      <w:rFonts w:ascii="Times New Roman" w:eastAsia="Times New Roman" w:hAnsi="Times New Roman" w:cs="Times New Roman"/>
      <w:b/>
      <w:sz w:val="24"/>
      <w:szCs w:val="20"/>
      <w:lang w:val="uk-UA" w:eastAsia="ru-RU"/>
    </w:rPr>
  </w:style>
  <w:style w:type="character" w:customStyle="1" w:styleId="20">
    <w:name w:val="Заголовок 2 Знак"/>
    <w:basedOn w:val="a0"/>
    <w:link w:val="2"/>
    <w:rsid w:val="00A92C3A"/>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A92C3A"/>
    <w:rPr>
      <w:rFonts w:ascii="Times New Roman" w:eastAsia="Times New Roman" w:hAnsi="Times New Roman" w:cs="Times New Roman"/>
      <w:sz w:val="28"/>
      <w:szCs w:val="20"/>
      <w:lang w:val="uk-UA" w:eastAsia="ru-RU"/>
    </w:rPr>
  </w:style>
  <w:style w:type="character" w:customStyle="1" w:styleId="40">
    <w:name w:val="Заголовок 4 Знак"/>
    <w:basedOn w:val="a0"/>
    <w:link w:val="4"/>
    <w:rsid w:val="00A92C3A"/>
    <w:rPr>
      <w:rFonts w:ascii="Times New Roman" w:eastAsia="Times New Roman" w:hAnsi="Times New Roman" w:cs="Times New Roman"/>
      <w:sz w:val="28"/>
      <w:szCs w:val="20"/>
      <w:lang w:val="uk-UA" w:eastAsia="ru-RU"/>
    </w:rPr>
  </w:style>
  <w:style w:type="character" w:customStyle="1" w:styleId="50">
    <w:name w:val="Заголовок 5 Знак"/>
    <w:basedOn w:val="a0"/>
    <w:link w:val="5"/>
    <w:rsid w:val="00A92C3A"/>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A92C3A"/>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A92C3A"/>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A92C3A"/>
    <w:rPr>
      <w:rFonts w:ascii="Times New Roman" w:eastAsia="Times New Roman" w:hAnsi="Times New Roman" w:cs="Times New Roman"/>
      <w:snapToGrid w:val="0"/>
      <w:color w:val="000000"/>
      <w:sz w:val="24"/>
      <w:szCs w:val="20"/>
      <w:lang w:eastAsia="ru-RU"/>
    </w:rPr>
  </w:style>
  <w:style w:type="character" w:customStyle="1" w:styleId="90">
    <w:name w:val="Заголовок 9 Знак"/>
    <w:basedOn w:val="a0"/>
    <w:link w:val="9"/>
    <w:rsid w:val="00A92C3A"/>
    <w:rPr>
      <w:rFonts w:ascii="Times New Roman" w:eastAsia="Times New Roman" w:hAnsi="Times New Roman" w:cs="Times New Roman"/>
      <w:snapToGrid w:val="0"/>
      <w:color w:val="000000"/>
      <w:sz w:val="24"/>
      <w:szCs w:val="20"/>
      <w:lang w:val="uk-UA" w:eastAsia="ru-RU"/>
    </w:rPr>
  </w:style>
  <w:style w:type="paragraph" w:customStyle="1" w:styleId="21">
    <w:name w:val="Знак2"/>
    <w:basedOn w:val="a"/>
    <w:rsid w:val="00A92C3A"/>
    <w:pPr>
      <w:spacing w:after="0" w:line="240" w:lineRule="auto"/>
      <w:ind w:left="-113"/>
    </w:pPr>
    <w:rPr>
      <w:rFonts w:ascii="Verdana" w:eastAsia="Times New Roman" w:hAnsi="Verdana" w:cs="Verdana"/>
      <w:sz w:val="20"/>
      <w:szCs w:val="20"/>
      <w:lang w:val="en-US"/>
    </w:rPr>
  </w:style>
  <w:style w:type="paragraph" w:customStyle="1" w:styleId="11">
    <w:name w:val="Обычный1"/>
    <w:rsid w:val="00A92C3A"/>
    <w:pPr>
      <w:spacing w:after="0" w:line="240" w:lineRule="auto"/>
      <w:ind w:left="-113"/>
    </w:pPr>
    <w:rPr>
      <w:rFonts w:ascii="Times New Roman" w:eastAsia="Times New Roman" w:hAnsi="Times New Roman" w:cs="Times New Roman"/>
      <w:sz w:val="20"/>
      <w:szCs w:val="20"/>
      <w:lang w:eastAsia="ru-RU"/>
    </w:rPr>
  </w:style>
  <w:style w:type="paragraph" w:styleId="a8">
    <w:name w:val="Title"/>
    <w:basedOn w:val="a"/>
    <w:link w:val="a9"/>
    <w:qFormat/>
    <w:rsid w:val="00A92C3A"/>
    <w:pPr>
      <w:spacing w:after="0" w:line="240" w:lineRule="atLeast"/>
      <w:ind w:left="-113"/>
      <w:jc w:val="center"/>
      <w:outlineLvl w:val="0"/>
    </w:pPr>
    <w:rPr>
      <w:rFonts w:ascii="Times New Roman" w:eastAsia="Times New Roman" w:hAnsi="Times New Roman" w:cs="Times New Roman"/>
      <w:kern w:val="144"/>
      <w:sz w:val="36"/>
      <w:szCs w:val="20"/>
      <w:lang w:eastAsia="ru-RU"/>
    </w:rPr>
  </w:style>
  <w:style w:type="character" w:customStyle="1" w:styleId="a9">
    <w:name w:val="Название Знак"/>
    <w:basedOn w:val="a0"/>
    <w:link w:val="a8"/>
    <w:rsid w:val="00A92C3A"/>
    <w:rPr>
      <w:rFonts w:ascii="Times New Roman" w:eastAsia="Times New Roman" w:hAnsi="Times New Roman" w:cs="Times New Roman"/>
      <w:kern w:val="144"/>
      <w:sz w:val="36"/>
      <w:szCs w:val="20"/>
      <w:lang w:val="uk-UA" w:eastAsia="ru-RU"/>
    </w:rPr>
  </w:style>
  <w:style w:type="paragraph" w:customStyle="1" w:styleId="aa">
    <w:name w:val="Таблица"/>
    <w:basedOn w:val="11"/>
    <w:rsid w:val="00A92C3A"/>
    <w:rPr>
      <w:sz w:val="24"/>
      <w:lang w:val="uk-UA"/>
    </w:rPr>
  </w:style>
  <w:style w:type="character" w:styleId="ab">
    <w:name w:val="page number"/>
    <w:rsid w:val="00A92C3A"/>
  </w:style>
  <w:style w:type="paragraph" w:styleId="ac">
    <w:name w:val="Body Text Indent"/>
    <w:aliases w:val=" Знак, Знак Знак Знак Знак Знак, Знак Знак Знак Знак,Основной текст с отступом Знак Знак, Знак Знак Знак, Знак Знак, Знак Знак Знак Знак Знак Знак Знак Знак Знак Зна"/>
    <w:basedOn w:val="a"/>
    <w:link w:val="12"/>
    <w:rsid w:val="00A92C3A"/>
    <w:pPr>
      <w:spacing w:after="0" w:line="240" w:lineRule="auto"/>
      <w:ind w:left="-113" w:firstLine="720"/>
      <w:jc w:val="both"/>
    </w:pPr>
    <w:rPr>
      <w:rFonts w:ascii="Times New Roman" w:eastAsia="Times New Roman" w:hAnsi="Times New Roman" w:cs="Times New Roman"/>
      <w:sz w:val="28"/>
      <w:szCs w:val="20"/>
      <w:lang w:eastAsia="ru-RU"/>
    </w:rPr>
  </w:style>
  <w:style w:type="character" w:customStyle="1" w:styleId="ad">
    <w:name w:val="Основной текст с отступом Знак"/>
    <w:basedOn w:val="a0"/>
    <w:rsid w:val="00A92C3A"/>
    <w:rPr>
      <w:lang w:val="uk-UA"/>
    </w:rPr>
  </w:style>
  <w:style w:type="character" w:customStyle="1" w:styleId="12">
    <w:name w:val="Основной текст с отступом Знак1"/>
    <w:aliases w:val=" Знак Знак1, Знак Знак Знак Знак Знак Знак, Знак Знак Знак Знак Знак1,Основной текст с отступом Знак Знак Знак, Знак Знак Знак Знак1, Знак Знак Знак1, Знак Знак Знак Знак Знак Знак Знак Знак Знак Зна Знак"/>
    <w:link w:val="ac"/>
    <w:rsid w:val="00A92C3A"/>
    <w:rPr>
      <w:rFonts w:ascii="Times New Roman" w:eastAsia="Times New Roman" w:hAnsi="Times New Roman" w:cs="Times New Roman"/>
      <w:sz w:val="28"/>
      <w:szCs w:val="20"/>
      <w:lang w:val="uk-UA" w:eastAsia="ru-RU"/>
    </w:rPr>
  </w:style>
  <w:style w:type="paragraph" w:styleId="22">
    <w:name w:val="Body Text Indent 2"/>
    <w:basedOn w:val="a"/>
    <w:link w:val="23"/>
    <w:rsid w:val="00A92C3A"/>
    <w:pPr>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rsid w:val="00A92C3A"/>
    <w:rPr>
      <w:rFonts w:ascii="Times New Roman" w:eastAsia="Times New Roman" w:hAnsi="Times New Roman" w:cs="Times New Roman"/>
      <w:sz w:val="20"/>
      <w:szCs w:val="20"/>
      <w:lang w:val="uk-UA" w:eastAsia="ru-RU"/>
    </w:rPr>
  </w:style>
  <w:style w:type="paragraph" w:customStyle="1" w:styleId="BodyText1">
    <w:name w:val="Body Text1"/>
    <w:basedOn w:val="a"/>
    <w:rsid w:val="00A92C3A"/>
    <w:pPr>
      <w:spacing w:after="0" w:line="240" w:lineRule="auto"/>
      <w:ind w:left="-113"/>
    </w:pPr>
    <w:rPr>
      <w:rFonts w:ascii="Times New Roman" w:eastAsia="Times New Roman" w:hAnsi="Times New Roman" w:cs="Times New Roman"/>
      <w:sz w:val="28"/>
      <w:szCs w:val="28"/>
      <w:lang w:eastAsia="ru-RU"/>
    </w:rPr>
  </w:style>
  <w:style w:type="paragraph" w:styleId="ae">
    <w:name w:val="footnote text"/>
    <w:basedOn w:val="a"/>
    <w:link w:val="af"/>
    <w:rsid w:val="00A92C3A"/>
    <w:pPr>
      <w:spacing w:after="0" w:line="240" w:lineRule="auto"/>
      <w:ind w:left="-113"/>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rsid w:val="00A92C3A"/>
    <w:rPr>
      <w:rFonts w:ascii="Times New Roman" w:eastAsia="Times New Roman" w:hAnsi="Times New Roman" w:cs="Times New Roman"/>
      <w:sz w:val="20"/>
      <w:szCs w:val="20"/>
      <w:lang w:val="uk-UA" w:eastAsia="ru-RU"/>
    </w:rPr>
  </w:style>
  <w:style w:type="paragraph" w:styleId="af0">
    <w:name w:val="Body Text"/>
    <w:basedOn w:val="a"/>
    <w:link w:val="af1"/>
    <w:uiPriority w:val="99"/>
    <w:rsid w:val="00A92C3A"/>
    <w:pPr>
      <w:spacing w:after="0" w:line="240" w:lineRule="auto"/>
      <w:ind w:left="-113"/>
      <w:jc w:val="both"/>
    </w:pPr>
    <w:rPr>
      <w:rFonts w:ascii="Times New Roman" w:eastAsia="Times New Roman" w:hAnsi="Times New Roman" w:cs="Times New Roman"/>
      <w:sz w:val="28"/>
      <w:szCs w:val="20"/>
      <w:lang w:eastAsia="ru-RU"/>
    </w:rPr>
  </w:style>
  <w:style w:type="character" w:customStyle="1" w:styleId="af1">
    <w:name w:val="Основной текст Знак"/>
    <w:basedOn w:val="a0"/>
    <w:link w:val="af0"/>
    <w:uiPriority w:val="99"/>
    <w:rsid w:val="00A92C3A"/>
    <w:rPr>
      <w:rFonts w:ascii="Times New Roman" w:eastAsia="Times New Roman" w:hAnsi="Times New Roman" w:cs="Times New Roman"/>
      <w:sz w:val="28"/>
      <w:szCs w:val="20"/>
      <w:lang w:val="uk-UA" w:eastAsia="ru-RU"/>
    </w:rPr>
  </w:style>
  <w:style w:type="paragraph" w:customStyle="1" w:styleId="Normal1">
    <w:name w:val="Normal1"/>
    <w:rsid w:val="00A92C3A"/>
    <w:pPr>
      <w:spacing w:after="0" w:line="240" w:lineRule="auto"/>
      <w:ind w:left="-113"/>
    </w:pPr>
    <w:rPr>
      <w:rFonts w:ascii="Times New Roman" w:eastAsia="Times New Roman" w:hAnsi="Times New Roman" w:cs="Times New Roman"/>
      <w:sz w:val="20"/>
      <w:szCs w:val="20"/>
      <w:lang w:eastAsia="ru-RU"/>
    </w:rPr>
  </w:style>
  <w:style w:type="paragraph" w:styleId="af2">
    <w:name w:val="caption"/>
    <w:basedOn w:val="a"/>
    <w:next w:val="a"/>
    <w:qFormat/>
    <w:rsid w:val="00A92C3A"/>
    <w:pPr>
      <w:spacing w:after="0" w:line="300" w:lineRule="exact"/>
      <w:ind w:left="-113"/>
      <w:jc w:val="center"/>
    </w:pPr>
    <w:rPr>
      <w:rFonts w:ascii="Times New Roman" w:eastAsia="Times New Roman" w:hAnsi="Times New Roman" w:cs="Times New Roman"/>
      <w:b/>
      <w:bCs/>
      <w:color w:val="000000"/>
      <w:sz w:val="28"/>
      <w:szCs w:val="28"/>
      <w:lang w:eastAsia="ru-RU"/>
    </w:rPr>
  </w:style>
  <w:style w:type="paragraph" w:styleId="31">
    <w:name w:val="Body Text Indent 3"/>
    <w:basedOn w:val="a"/>
    <w:link w:val="32"/>
    <w:rsid w:val="00A92C3A"/>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A92C3A"/>
    <w:rPr>
      <w:rFonts w:ascii="Times New Roman" w:eastAsia="Times New Roman" w:hAnsi="Times New Roman" w:cs="Times New Roman"/>
      <w:sz w:val="16"/>
      <w:szCs w:val="16"/>
      <w:lang w:val="uk-UA" w:eastAsia="ru-RU"/>
    </w:rPr>
  </w:style>
  <w:style w:type="paragraph" w:styleId="33">
    <w:name w:val="Body Text 3"/>
    <w:basedOn w:val="a"/>
    <w:link w:val="34"/>
    <w:rsid w:val="00A92C3A"/>
    <w:pPr>
      <w:spacing w:after="0" w:line="240" w:lineRule="auto"/>
      <w:ind w:left="-113" w:right="848"/>
      <w:jc w:val="both"/>
    </w:pPr>
    <w:rPr>
      <w:rFonts w:ascii="Times New Roman" w:eastAsia="Times New Roman" w:hAnsi="Times New Roman" w:cs="Times New Roman"/>
      <w:sz w:val="20"/>
      <w:szCs w:val="20"/>
      <w:lang w:eastAsia="ru-RU"/>
    </w:rPr>
  </w:style>
  <w:style w:type="character" w:customStyle="1" w:styleId="34">
    <w:name w:val="Основной текст 3 Знак"/>
    <w:basedOn w:val="a0"/>
    <w:link w:val="33"/>
    <w:rsid w:val="00A92C3A"/>
    <w:rPr>
      <w:rFonts w:ascii="Times New Roman" w:eastAsia="Times New Roman" w:hAnsi="Times New Roman" w:cs="Times New Roman"/>
      <w:sz w:val="20"/>
      <w:szCs w:val="20"/>
      <w:lang w:val="uk-UA" w:eastAsia="ru-RU"/>
    </w:rPr>
  </w:style>
  <w:style w:type="character" w:styleId="af3">
    <w:name w:val="Hyperlink"/>
    <w:uiPriority w:val="99"/>
    <w:rsid w:val="00A92C3A"/>
    <w:rPr>
      <w:color w:val="0000FF"/>
      <w:u w:val="single"/>
    </w:rPr>
  </w:style>
  <w:style w:type="paragraph" w:customStyle="1" w:styleId="13">
    <w:name w:val="Знак1"/>
    <w:basedOn w:val="a"/>
    <w:rsid w:val="00A92C3A"/>
    <w:pPr>
      <w:spacing w:after="0" w:line="240" w:lineRule="auto"/>
      <w:ind w:left="-113"/>
    </w:pPr>
    <w:rPr>
      <w:rFonts w:ascii="Verdana" w:eastAsia="Times New Roman" w:hAnsi="Verdana" w:cs="Verdana"/>
      <w:sz w:val="20"/>
      <w:szCs w:val="20"/>
      <w:lang w:val="en-US"/>
    </w:rPr>
  </w:style>
  <w:style w:type="paragraph" w:customStyle="1" w:styleId="110">
    <w:name w:val="Знак Знак Знак Знак Знак Знак Знак Знак Знак Знак Знак1 Знак Знак Знак Знак Знак Знак Знак Знак Знак Знак Знак Знак1 Знак"/>
    <w:basedOn w:val="a"/>
    <w:rsid w:val="00A92C3A"/>
    <w:pPr>
      <w:spacing w:after="0" w:line="240" w:lineRule="auto"/>
      <w:ind w:left="-113"/>
    </w:pPr>
    <w:rPr>
      <w:rFonts w:ascii="Verdana" w:eastAsia="Times New Roman" w:hAnsi="Verdana" w:cs="Verdana"/>
      <w:sz w:val="20"/>
      <w:szCs w:val="20"/>
      <w:lang w:val="en-US"/>
    </w:rPr>
  </w:style>
  <w:style w:type="paragraph" w:styleId="af4">
    <w:name w:val="Document Map"/>
    <w:basedOn w:val="a"/>
    <w:link w:val="af5"/>
    <w:rsid w:val="00A92C3A"/>
    <w:pPr>
      <w:shd w:val="clear" w:color="auto" w:fill="000080"/>
      <w:spacing w:after="0" w:line="240" w:lineRule="auto"/>
      <w:ind w:left="-113"/>
    </w:pPr>
    <w:rPr>
      <w:rFonts w:ascii="Tahoma" w:eastAsia="Times New Roman" w:hAnsi="Tahoma" w:cs="Tahoma"/>
      <w:sz w:val="20"/>
      <w:szCs w:val="20"/>
      <w:lang w:eastAsia="ru-RU"/>
    </w:rPr>
  </w:style>
  <w:style w:type="character" w:customStyle="1" w:styleId="af5">
    <w:name w:val="Схема документа Знак"/>
    <w:basedOn w:val="a0"/>
    <w:link w:val="af4"/>
    <w:rsid w:val="00A92C3A"/>
    <w:rPr>
      <w:rFonts w:ascii="Tahoma" w:eastAsia="Times New Roman" w:hAnsi="Tahoma" w:cs="Tahoma"/>
      <w:sz w:val="20"/>
      <w:szCs w:val="20"/>
      <w:shd w:val="clear" w:color="auto" w:fill="000080"/>
      <w:lang w:val="uk-UA" w:eastAsia="ru-RU"/>
    </w:rPr>
  </w:style>
  <w:style w:type="paragraph" w:styleId="24">
    <w:name w:val="Body Text 2"/>
    <w:basedOn w:val="a"/>
    <w:link w:val="25"/>
    <w:rsid w:val="00A92C3A"/>
    <w:pPr>
      <w:spacing w:after="120" w:line="480" w:lineRule="auto"/>
      <w:ind w:left="-113"/>
    </w:pPr>
    <w:rPr>
      <w:rFonts w:ascii="Times New Roman" w:eastAsia="Times New Roman" w:hAnsi="Times New Roman" w:cs="Times New Roman"/>
      <w:sz w:val="20"/>
      <w:szCs w:val="20"/>
      <w:lang w:val="ru-RU" w:eastAsia="ru-RU"/>
    </w:rPr>
  </w:style>
  <w:style w:type="character" w:customStyle="1" w:styleId="25">
    <w:name w:val="Основной текст 2 Знак"/>
    <w:basedOn w:val="a0"/>
    <w:link w:val="24"/>
    <w:rsid w:val="00A92C3A"/>
    <w:rPr>
      <w:rFonts w:ascii="Times New Roman" w:eastAsia="Times New Roman" w:hAnsi="Times New Roman" w:cs="Times New Roman"/>
      <w:sz w:val="20"/>
      <w:szCs w:val="20"/>
      <w:lang w:eastAsia="ru-RU"/>
    </w:rPr>
  </w:style>
  <w:style w:type="character" w:styleId="af6">
    <w:name w:val="footnote reference"/>
    <w:rsid w:val="00A92C3A"/>
    <w:rPr>
      <w:vertAlign w:val="superscript"/>
    </w:rPr>
  </w:style>
  <w:style w:type="paragraph" w:customStyle="1" w:styleId="210">
    <w:name w:val="Основной текст 21"/>
    <w:basedOn w:val="a"/>
    <w:rsid w:val="00A92C3A"/>
    <w:pPr>
      <w:widowControl w:val="0"/>
      <w:snapToGrid w:val="0"/>
      <w:spacing w:after="0" w:line="340" w:lineRule="atLeast"/>
      <w:ind w:left="-113" w:firstLine="624"/>
      <w:jc w:val="both"/>
    </w:pPr>
    <w:rPr>
      <w:rFonts w:ascii="Times New Roman" w:eastAsia="Times New Roman" w:hAnsi="Times New Roman" w:cs="Times New Roman"/>
      <w:sz w:val="28"/>
      <w:szCs w:val="20"/>
      <w:lang w:val="ru-RU" w:eastAsia="ru-RU"/>
    </w:rPr>
  </w:style>
  <w:style w:type="paragraph" w:customStyle="1" w:styleId="14">
    <w:name w:val="Основной текст1"/>
    <w:basedOn w:val="11"/>
    <w:rsid w:val="00A92C3A"/>
    <w:rPr>
      <w:sz w:val="28"/>
      <w:lang w:val="uk-UA"/>
    </w:rPr>
  </w:style>
  <w:style w:type="paragraph" w:customStyle="1" w:styleId="af7">
    <w:name w:val="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character" w:customStyle="1" w:styleId="26">
    <w:name w:val="Основной текст с отступом Знак Знак2"/>
    <w:aliases w:val="Основной текст с отступом Знак Знак Знак Знак1,Основной текст с отступом Знак Знак Знак Знак Знак1 Знак,Основной текст с отступом Знак Знак Знак Знак Знак Знак Знак Знак Знак,Основной текст с отступом Знак Знак2 Знак"/>
    <w:rsid w:val="00A92C3A"/>
    <w:rPr>
      <w:sz w:val="28"/>
      <w:lang w:val="uk-UA" w:eastAsia="ru-RU" w:bidi="ar-SA"/>
    </w:rPr>
  </w:style>
  <w:style w:type="paragraph" w:customStyle="1" w:styleId="15">
    <w:name w:val="Название1"/>
    <w:basedOn w:val="11"/>
    <w:next w:val="11"/>
    <w:rsid w:val="00A92C3A"/>
    <w:pPr>
      <w:jc w:val="center"/>
    </w:pPr>
    <w:rPr>
      <w:b/>
      <w:noProof/>
      <w:snapToGrid w:val="0"/>
      <w:sz w:val="28"/>
    </w:rPr>
  </w:style>
  <w:style w:type="paragraph" w:customStyle="1" w:styleId="Normal3">
    <w:name w:val="Normal3"/>
    <w:rsid w:val="00A92C3A"/>
    <w:pPr>
      <w:spacing w:after="0" w:line="240" w:lineRule="auto"/>
      <w:ind w:left="-113"/>
    </w:pPr>
    <w:rPr>
      <w:rFonts w:ascii="Times New Roman" w:eastAsia="Times New Roman" w:hAnsi="Times New Roman" w:cs="Times New Roman"/>
      <w:sz w:val="20"/>
      <w:szCs w:val="20"/>
      <w:lang w:eastAsia="ru-RU"/>
    </w:rPr>
  </w:style>
  <w:style w:type="paragraph" w:customStyle="1" w:styleId="BodyText2">
    <w:name w:val="Body Text2"/>
    <w:basedOn w:val="Normal2"/>
    <w:rsid w:val="00A92C3A"/>
    <w:rPr>
      <w:sz w:val="28"/>
      <w:szCs w:val="28"/>
      <w:lang w:val="uk-UA"/>
    </w:rPr>
  </w:style>
  <w:style w:type="paragraph" w:customStyle="1" w:styleId="Normal2">
    <w:name w:val="Normal2"/>
    <w:rsid w:val="00A92C3A"/>
    <w:pPr>
      <w:spacing w:after="0" w:line="240" w:lineRule="auto"/>
      <w:ind w:left="-113"/>
    </w:pPr>
    <w:rPr>
      <w:rFonts w:ascii="Times New Roman" w:eastAsia="Times New Roman" w:hAnsi="Times New Roman" w:cs="Times New Roman"/>
      <w:sz w:val="20"/>
      <w:szCs w:val="20"/>
      <w:lang w:eastAsia="ru-RU"/>
    </w:rPr>
  </w:style>
  <w:style w:type="paragraph" w:customStyle="1" w:styleId="Iniiaiieoaeno2">
    <w:name w:val="Iniiaiie oaeno 2"/>
    <w:basedOn w:val="a"/>
    <w:rsid w:val="00A92C3A"/>
    <w:pPr>
      <w:spacing w:after="0" w:line="240" w:lineRule="auto"/>
      <w:ind w:left="-113" w:firstLine="567"/>
      <w:jc w:val="both"/>
    </w:pPr>
    <w:rPr>
      <w:rFonts w:ascii="Times New Roman" w:eastAsia="Times New Roman" w:hAnsi="Times New Roman" w:cs="Times New Roman"/>
      <w:sz w:val="28"/>
      <w:szCs w:val="28"/>
      <w:lang w:eastAsia="ru-RU"/>
    </w:rPr>
  </w:style>
  <w:style w:type="paragraph" w:customStyle="1" w:styleId="16">
    <w:name w:val="Знак Знак Знак Знак Знак Знак Знак Знак Знак Знак Знак1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af8">
    <w:name w:val="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17">
    <w:name w:val="заголовок 1"/>
    <w:basedOn w:val="a"/>
    <w:next w:val="a"/>
    <w:rsid w:val="00A92C3A"/>
    <w:pPr>
      <w:keepNext/>
      <w:spacing w:after="0" w:line="240" w:lineRule="auto"/>
      <w:ind w:left="851" w:right="282"/>
      <w:jc w:val="center"/>
    </w:pPr>
    <w:rPr>
      <w:rFonts w:ascii="Times New Roman" w:eastAsia="Times New Roman" w:hAnsi="Times New Roman" w:cs="Times New Roman"/>
      <w:b/>
      <w:sz w:val="28"/>
      <w:szCs w:val="20"/>
      <w:lang w:eastAsia="ru-RU"/>
    </w:rPr>
  </w:style>
  <w:style w:type="paragraph" w:customStyle="1" w:styleId="af9">
    <w:name w:val="Знак Знак Знак Знак Знак Знак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Normal">
    <w:name w:val="Normal Знак"/>
    <w:rsid w:val="00A92C3A"/>
    <w:pPr>
      <w:spacing w:after="0" w:line="240" w:lineRule="auto"/>
      <w:ind w:left="-113"/>
    </w:pPr>
    <w:rPr>
      <w:rFonts w:ascii="Times New Roman" w:eastAsia="Times New Roman" w:hAnsi="Times New Roman" w:cs="Times New Roman"/>
      <w:sz w:val="20"/>
      <w:szCs w:val="20"/>
      <w:lang w:eastAsia="ru-RU"/>
    </w:rPr>
  </w:style>
  <w:style w:type="character" w:customStyle="1" w:styleId="Normal0">
    <w:name w:val="Normal Знак Знак"/>
    <w:rsid w:val="00A92C3A"/>
    <w:rPr>
      <w:lang w:val="ru-RU" w:eastAsia="ru-RU" w:bidi="ar-SA"/>
    </w:rPr>
  </w:style>
  <w:style w:type="paragraph" w:customStyle="1" w:styleId="211">
    <w:name w:val="Основной текст с отступом 21"/>
    <w:basedOn w:val="a"/>
    <w:rsid w:val="00A92C3A"/>
    <w:pPr>
      <w:widowControl w:val="0"/>
      <w:spacing w:after="0" w:line="220" w:lineRule="exact"/>
      <w:ind w:left="-113" w:firstLine="709"/>
      <w:jc w:val="both"/>
    </w:pPr>
    <w:rPr>
      <w:rFonts w:ascii="Times New Roman" w:eastAsia="Times New Roman" w:hAnsi="Times New Roman" w:cs="Times New Roman"/>
      <w:sz w:val="28"/>
      <w:szCs w:val="20"/>
      <w:lang w:eastAsia="ru-RU"/>
    </w:rPr>
  </w:style>
  <w:style w:type="character" w:customStyle="1" w:styleId="afa">
    <w:name w:val="Знак Знак Знак Знак Знак Знак"/>
    <w:aliases w:val=" Знак Знак Знак Знак Знак Знак Знак"/>
    <w:rsid w:val="00A92C3A"/>
    <w:rPr>
      <w:sz w:val="28"/>
      <w:lang w:val="uk-UA" w:eastAsia="ru-RU" w:bidi="ar-SA"/>
    </w:rPr>
  </w:style>
  <w:style w:type="paragraph" w:customStyle="1" w:styleId="caaieiaie1">
    <w:name w:val="caaieiaie 1"/>
    <w:basedOn w:val="a"/>
    <w:next w:val="a"/>
    <w:rsid w:val="00A92C3A"/>
    <w:pPr>
      <w:keepNext/>
      <w:spacing w:after="0" w:line="192" w:lineRule="auto"/>
      <w:ind w:left="-113"/>
      <w:jc w:val="both"/>
    </w:pPr>
    <w:rPr>
      <w:rFonts w:ascii="Times New Roman" w:eastAsia="Times New Roman" w:hAnsi="Times New Roman" w:cs="Times New Roman"/>
      <w:sz w:val="24"/>
      <w:szCs w:val="24"/>
      <w:lang w:eastAsia="ru-RU"/>
    </w:rPr>
  </w:style>
  <w:style w:type="paragraph" w:customStyle="1" w:styleId="51">
    <w:name w:val="заголовок 5"/>
    <w:basedOn w:val="a"/>
    <w:next w:val="a"/>
    <w:rsid w:val="00A92C3A"/>
    <w:pPr>
      <w:keepNext/>
      <w:tabs>
        <w:tab w:val="decimal" w:pos="637"/>
      </w:tabs>
      <w:spacing w:after="0" w:line="240" w:lineRule="auto"/>
      <w:ind w:left="-113"/>
      <w:jc w:val="center"/>
    </w:pPr>
    <w:rPr>
      <w:rFonts w:ascii="Times New Roman" w:eastAsia="Times New Roman" w:hAnsi="Times New Roman" w:cs="Times New Roman"/>
      <w:sz w:val="24"/>
      <w:szCs w:val="20"/>
      <w:lang w:eastAsia="ru-RU"/>
    </w:rPr>
  </w:style>
  <w:style w:type="paragraph" w:customStyle="1" w:styleId="27">
    <w:name w:val="заголовок 2"/>
    <w:basedOn w:val="a"/>
    <w:next w:val="a"/>
    <w:rsid w:val="00A92C3A"/>
    <w:pPr>
      <w:keepNext/>
      <w:spacing w:after="0" w:line="240" w:lineRule="auto"/>
      <w:ind w:left="-113"/>
    </w:pPr>
    <w:rPr>
      <w:rFonts w:ascii="Times New Roman" w:eastAsia="Times New Roman" w:hAnsi="Times New Roman" w:cs="Times New Roman"/>
      <w:sz w:val="24"/>
      <w:szCs w:val="20"/>
      <w:lang w:eastAsia="ru-RU"/>
    </w:rPr>
  </w:style>
  <w:style w:type="paragraph" w:customStyle="1" w:styleId="afb">
    <w:name w:val="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afc">
    <w:name w:val="Знак Знак Знак Знак Знак Знак Знак Знак"/>
    <w:aliases w:val="Основной текст с отступом1,Знак Знак Знак,Знак,Знак Знак Знак Знак Знак,Body Text Indent"/>
    <w:basedOn w:val="a"/>
    <w:rsid w:val="00A92C3A"/>
    <w:pPr>
      <w:spacing w:after="0" w:line="240" w:lineRule="auto"/>
      <w:ind w:left="-113"/>
    </w:pPr>
    <w:rPr>
      <w:rFonts w:ascii="Verdana" w:eastAsia="Times New Roman" w:hAnsi="Verdana" w:cs="Verdana"/>
      <w:sz w:val="20"/>
      <w:szCs w:val="20"/>
      <w:lang w:val="en-US"/>
    </w:rPr>
  </w:style>
  <w:style w:type="paragraph" w:styleId="afd">
    <w:name w:val="Block Text"/>
    <w:basedOn w:val="a"/>
    <w:rsid w:val="00A92C3A"/>
    <w:pPr>
      <w:spacing w:after="0" w:line="240" w:lineRule="auto"/>
      <w:ind w:left="-108" w:right="-108"/>
      <w:jc w:val="center"/>
    </w:pPr>
    <w:rPr>
      <w:rFonts w:ascii="Times New Roman" w:eastAsia="Times New Roman" w:hAnsi="Times New Roman" w:cs="Times New Roman"/>
      <w:sz w:val="24"/>
      <w:szCs w:val="20"/>
      <w:lang w:eastAsia="ru-RU"/>
    </w:rPr>
  </w:style>
  <w:style w:type="character" w:customStyle="1" w:styleId="Normal4">
    <w:name w:val="Normal Знак Знак Знак Знак Знак Знак Знак Знак"/>
    <w:rsid w:val="00A92C3A"/>
    <w:rPr>
      <w:lang w:val="ru-RU" w:eastAsia="ru-RU" w:bidi="ar-SA"/>
    </w:rPr>
  </w:style>
  <w:style w:type="paragraph" w:customStyle="1" w:styleId="111">
    <w:name w:val="Заголовок 11"/>
    <w:basedOn w:val="a"/>
    <w:next w:val="a"/>
    <w:rsid w:val="00A92C3A"/>
    <w:pPr>
      <w:keepNext/>
      <w:spacing w:after="0" w:line="240" w:lineRule="auto"/>
      <w:ind w:left="-113" w:firstLine="851"/>
      <w:jc w:val="center"/>
      <w:outlineLvl w:val="0"/>
    </w:pPr>
    <w:rPr>
      <w:rFonts w:ascii="Times New Roman" w:eastAsia="Times New Roman" w:hAnsi="Times New Roman" w:cs="Times New Roman"/>
      <w:b/>
      <w:noProof/>
      <w:sz w:val="36"/>
      <w:szCs w:val="20"/>
      <w:lang w:val="ru-RU" w:eastAsia="ru-RU"/>
    </w:rPr>
  </w:style>
  <w:style w:type="paragraph" w:customStyle="1" w:styleId="18">
    <w:name w:val="Знак Знак Знак Знак Знак Знак Знак Знак Знак Знак Знак1 Знак Знак Знак Знак"/>
    <w:basedOn w:val="a"/>
    <w:rsid w:val="00A92C3A"/>
    <w:pPr>
      <w:spacing w:after="0" w:line="240" w:lineRule="auto"/>
      <w:ind w:left="-113"/>
    </w:pPr>
    <w:rPr>
      <w:rFonts w:ascii="Verdana" w:eastAsia="Times New Roman" w:hAnsi="Verdana" w:cs="Verdana"/>
      <w:sz w:val="20"/>
      <w:szCs w:val="20"/>
      <w:lang w:val="en-US"/>
    </w:rPr>
  </w:style>
  <w:style w:type="character" w:customStyle="1" w:styleId="Normal5">
    <w:name w:val="Normal Знак Знак Знак Знак Знак Знак Знак"/>
    <w:rsid w:val="00A92C3A"/>
    <w:rPr>
      <w:lang w:val="ru-RU" w:eastAsia="ru-RU" w:bidi="ar-SA"/>
    </w:rPr>
  </w:style>
  <w:style w:type="paragraph" w:customStyle="1" w:styleId="Normal6">
    <w:name w:val="Normal Знак Знак Знак Знак"/>
    <w:link w:val="Normal7"/>
    <w:rsid w:val="00A92C3A"/>
    <w:pPr>
      <w:spacing w:after="0" w:line="240" w:lineRule="auto"/>
      <w:ind w:left="-113"/>
    </w:pPr>
    <w:rPr>
      <w:rFonts w:ascii="Times New Roman" w:eastAsia="Times New Roman" w:hAnsi="Times New Roman" w:cs="Times New Roman"/>
      <w:sz w:val="20"/>
      <w:szCs w:val="20"/>
      <w:lang w:eastAsia="ru-RU"/>
    </w:rPr>
  </w:style>
  <w:style w:type="character" w:customStyle="1" w:styleId="Normal7">
    <w:name w:val="Normal Знак Знак Знак Знак Знак"/>
    <w:link w:val="Normal6"/>
    <w:rsid w:val="00A92C3A"/>
    <w:rPr>
      <w:rFonts w:ascii="Times New Roman" w:eastAsia="Times New Roman" w:hAnsi="Times New Roman" w:cs="Times New Roman"/>
      <w:sz w:val="20"/>
      <w:szCs w:val="20"/>
      <w:lang w:eastAsia="ru-RU"/>
    </w:rPr>
  </w:style>
  <w:style w:type="paragraph" w:customStyle="1" w:styleId="Normal8">
    <w:name w:val="Normal Знак Знак Знак"/>
    <w:rsid w:val="00A92C3A"/>
    <w:pPr>
      <w:spacing w:after="0" w:line="240" w:lineRule="auto"/>
      <w:ind w:left="-113"/>
    </w:pPr>
    <w:rPr>
      <w:rFonts w:ascii="Times New Roman" w:eastAsia="Times New Roman" w:hAnsi="Times New Roman" w:cs="Times New Roman"/>
      <w:sz w:val="20"/>
      <w:szCs w:val="20"/>
      <w:lang w:eastAsia="ru-RU"/>
    </w:rPr>
  </w:style>
  <w:style w:type="paragraph" w:customStyle="1" w:styleId="19">
    <w:name w:val="Знак Знак Знак Знак Знак Знак Знак Знак Знак Знак Знак1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1a">
    <w:name w:val="Знак Знак Знак Знак Знак Знак Знак Знак Знак Знак Знак1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1b">
    <w:name w:val="Знак Знак Знак Знак Знак Знак Знак Знак Знак Знак Знак1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character" w:customStyle="1" w:styleId="Normal9">
    <w:name w:val="Normal Знак Знак Знак Знак Знак Знак"/>
    <w:rsid w:val="00A92C3A"/>
    <w:rPr>
      <w:lang w:val="ru-RU" w:eastAsia="ru-RU" w:bidi="ar-SA"/>
    </w:rPr>
  </w:style>
  <w:style w:type="paragraph" w:customStyle="1" w:styleId="1c">
    <w:name w:val="Знак Знак Знак Знак Знак Знак Знак Знак Знак Знак Знак1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afe">
    <w:name w:val="Знак Знак Знак Знак Знак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1d">
    <w:name w:val="Знак Знак Знак1 Знак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112">
    <w:name w:val="Знак Знак1 Знак Знак Знак Знак Знак Знак Знак Знак Знак1 Знак Знак Знак Знак Знак Знак Знак"/>
    <w:basedOn w:val="a"/>
    <w:rsid w:val="00A92C3A"/>
    <w:pPr>
      <w:spacing w:after="0" w:line="240" w:lineRule="auto"/>
      <w:ind w:left="-113"/>
    </w:pPr>
    <w:rPr>
      <w:rFonts w:ascii="Verdana" w:eastAsia="Times New Roman" w:hAnsi="Verdana" w:cs="Verdana"/>
      <w:sz w:val="24"/>
      <w:szCs w:val="24"/>
      <w:lang w:val="en-US"/>
    </w:rPr>
  </w:style>
  <w:style w:type="paragraph" w:customStyle="1" w:styleId="aff">
    <w:name w:val="Знак Знак Знак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character" w:customStyle="1" w:styleId="1e">
    <w:name w:val="Основной шрифт1"/>
    <w:rsid w:val="00A92C3A"/>
  </w:style>
  <w:style w:type="paragraph" w:customStyle="1" w:styleId="1f">
    <w:name w:val="Знак Знак Знак1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1f0">
    <w:name w:val="Знак Знак Знак1 Знак Знак Знак Знак Знак Знак Знак Знак Знак Знак Знак Знак Знак Знак Знак Знак"/>
    <w:basedOn w:val="a"/>
    <w:rsid w:val="00A92C3A"/>
    <w:pPr>
      <w:spacing w:after="160" w:line="240" w:lineRule="exact"/>
      <w:ind w:left="-113"/>
      <w:jc w:val="both"/>
    </w:pPr>
    <w:rPr>
      <w:rFonts w:ascii="Tahoma" w:eastAsia="Times New Roman" w:hAnsi="Tahoma" w:cs="Tahoma"/>
      <w:b/>
      <w:bCs/>
      <w:sz w:val="24"/>
      <w:szCs w:val="24"/>
      <w:lang w:val="en-US"/>
    </w:rPr>
  </w:style>
  <w:style w:type="paragraph" w:customStyle="1" w:styleId="81">
    <w:name w:val="заголовок 8"/>
    <w:basedOn w:val="a"/>
    <w:next w:val="a"/>
    <w:rsid w:val="00A92C3A"/>
    <w:pPr>
      <w:keepNext/>
      <w:autoSpaceDE w:val="0"/>
      <w:autoSpaceDN w:val="0"/>
      <w:spacing w:after="0" w:line="240" w:lineRule="auto"/>
      <w:ind w:left="-113"/>
      <w:outlineLvl w:val="7"/>
    </w:pPr>
    <w:rPr>
      <w:rFonts w:ascii="Times New Roman" w:eastAsia="Times New Roman" w:hAnsi="Times New Roman" w:cs="Times New Roman"/>
      <w:sz w:val="28"/>
      <w:szCs w:val="28"/>
      <w:lang w:eastAsia="ru-RU"/>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1f2">
    <w:name w:val="Знак Знак Знак Знак Знак Знак1 Знак Знак Знак Знак"/>
    <w:basedOn w:val="a"/>
    <w:rsid w:val="00A92C3A"/>
    <w:pPr>
      <w:spacing w:after="0" w:line="240" w:lineRule="auto"/>
      <w:ind w:left="-113"/>
    </w:pPr>
    <w:rPr>
      <w:rFonts w:ascii="Verdana" w:eastAsia="Times New Roman" w:hAnsi="Verdana" w:cs="Verdana"/>
      <w:sz w:val="20"/>
      <w:szCs w:val="20"/>
      <w:lang w:val="en-US"/>
    </w:rPr>
  </w:style>
  <w:style w:type="character" w:styleId="aff0">
    <w:name w:val="Strong"/>
    <w:qFormat/>
    <w:rsid w:val="00A92C3A"/>
    <w:rPr>
      <w:b/>
    </w:rPr>
  </w:style>
  <w:style w:type="paragraph" w:customStyle="1" w:styleId="28">
    <w:name w:val="Знак Знак2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1f3">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styleId="aff1">
    <w:name w:val="Subtitle"/>
    <w:basedOn w:val="a"/>
    <w:link w:val="aff2"/>
    <w:qFormat/>
    <w:rsid w:val="00A92C3A"/>
    <w:pPr>
      <w:spacing w:after="0" w:line="240" w:lineRule="auto"/>
      <w:ind w:left="720"/>
      <w:jc w:val="both"/>
    </w:pPr>
    <w:rPr>
      <w:rFonts w:ascii="Times New Roman" w:eastAsia="Times New Roman" w:hAnsi="Times New Roman" w:cs="Times New Roman"/>
      <w:kern w:val="2"/>
      <w:sz w:val="28"/>
      <w:szCs w:val="20"/>
      <w:lang w:eastAsia="ru-RU"/>
    </w:rPr>
  </w:style>
  <w:style w:type="character" w:customStyle="1" w:styleId="aff2">
    <w:name w:val="Подзаголовок Знак"/>
    <w:basedOn w:val="a0"/>
    <w:link w:val="aff1"/>
    <w:rsid w:val="00A92C3A"/>
    <w:rPr>
      <w:rFonts w:ascii="Times New Roman" w:eastAsia="Times New Roman" w:hAnsi="Times New Roman" w:cs="Times New Roman"/>
      <w:kern w:val="2"/>
      <w:sz w:val="28"/>
      <w:szCs w:val="20"/>
      <w:lang w:val="uk-UA" w:eastAsia="ru-RU"/>
    </w:rPr>
  </w:style>
  <w:style w:type="paragraph" w:customStyle="1" w:styleId="Default">
    <w:name w:val="Default"/>
    <w:rsid w:val="00A92C3A"/>
    <w:pPr>
      <w:autoSpaceDE w:val="0"/>
      <w:autoSpaceDN w:val="0"/>
      <w:adjustRightInd w:val="0"/>
      <w:spacing w:after="0" w:line="240" w:lineRule="auto"/>
      <w:ind w:left="-113"/>
    </w:pPr>
    <w:rPr>
      <w:rFonts w:ascii="Times New Roman" w:eastAsia="Times New Roman" w:hAnsi="Times New Roman" w:cs="Times New Roman"/>
      <w:color w:val="000000"/>
      <w:sz w:val="24"/>
      <w:szCs w:val="24"/>
      <w:lang w:eastAsia="ru-RU"/>
    </w:rPr>
  </w:style>
  <w:style w:type="paragraph" w:customStyle="1" w:styleId="35">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1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styleId="aff3">
    <w:name w:val="Balloon Text"/>
    <w:basedOn w:val="a"/>
    <w:link w:val="aff4"/>
    <w:uiPriority w:val="99"/>
    <w:rsid w:val="00A92C3A"/>
    <w:pPr>
      <w:spacing w:after="0" w:line="240" w:lineRule="auto"/>
      <w:ind w:left="-113"/>
    </w:pPr>
    <w:rPr>
      <w:rFonts w:ascii="Segoe UI" w:eastAsia="Times New Roman" w:hAnsi="Segoe UI" w:cs="Segoe UI"/>
      <w:sz w:val="18"/>
      <w:szCs w:val="18"/>
      <w:lang w:eastAsia="ru-RU"/>
    </w:rPr>
  </w:style>
  <w:style w:type="character" w:customStyle="1" w:styleId="aff4">
    <w:name w:val="Текст выноски Знак"/>
    <w:basedOn w:val="a0"/>
    <w:link w:val="aff3"/>
    <w:uiPriority w:val="99"/>
    <w:rsid w:val="00A92C3A"/>
    <w:rPr>
      <w:rFonts w:ascii="Segoe UI" w:eastAsia="Times New Roman" w:hAnsi="Segoe UI" w:cs="Segoe UI"/>
      <w:sz w:val="18"/>
      <w:szCs w:val="18"/>
      <w:lang w:val="uk-UA" w:eastAsia="ru-RU"/>
    </w:rPr>
  </w:style>
  <w:style w:type="paragraph" w:customStyle="1" w:styleId="aff5">
    <w:name w:val="Знак Знак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character" w:customStyle="1" w:styleId="aff6">
    <w:name w:val="Знак Знак Знак Знак"/>
    <w:aliases w:val="Знак Знак1,Знак Знак Знак Знак Знак Знак Знак1,Знак Знак Знак Знак Знак Знак Знак Знак Знак1,Знак Знак Знак Знак Знак Знак Знак2"/>
    <w:rsid w:val="00A92C3A"/>
    <w:rPr>
      <w:rFonts w:ascii="Times New Roman" w:eastAsia="Times New Roman" w:hAnsi="Times New Roman" w:cs="Times New Roman"/>
      <w:sz w:val="20"/>
      <w:szCs w:val="20"/>
      <w:lang w:eastAsia="ru-RU"/>
    </w:rPr>
  </w:style>
  <w:style w:type="paragraph" w:customStyle="1" w:styleId="310">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311">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36">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312">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character" w:styleId="aff7">
    <w:name w:val="annotation reference"/>
    <w:rsid w:val="00A92C3A"/>
    <w:rPr>
      <w:sz w:val="16"/>
      <w:szCs w:val="16"/>
    </w:rPr>
  </w:style>
  <w:style w:type="paragraph" w:styleId="aff8">
    <w:name w:val="annotation text"/>
    <w:basedOn w:val="a"/>
    <w:link w:val="aff9"/>
    <w:rsid w:val="00A92C3A"/>
    <w:pPr>
      <w:spacing w:after="0" w:line="240" w:lineRule="auto"/>
      <w:ind w:left="-113"/>
    </w:pPr>
    <w:rPr>
      <w:rFonts w:ascii="Times New Roman" w:eastAsia="Times New Roman" w:hAnsi="Times New Roman" w:cs="Times New Roman"/>
      <w:sz w:val="20"/>
      <w:szCs w:val="20"/>
      <w:lang w:eastAsia="ru-RU"/>
    </w:rPr>
  </w:style>
  <w:style w:type="character" w:customStyle="1" w:styleId="aff9">
    <w:name w:val="Текст примечания Знак"/>
    <w:basedOn w:val="a0"/>
    <w:link w:val="aff8"/>
    <w:rsid w:val="00A92C3A"/>
    <w:rPr>
      <w:rFonts w:ascii="Times New Roman" w:eastAsia="Times New Roman" w:hAnsi="Times New Roman" w:cs="Times New Roman"/>
      <w:sz w:val="20"/>
      <w:szCs w:val="20"/>
      <w:lang w:val="uk-UA" w:eastAsia="ru-RU"/>
    </w:rPr>
  </w:style>
  <w:style w:type="paragraph" w:styleId="affa">
    <w:name w:val="annotation subject"/>
    <w:basedOn w:val="aff8"/>
    <w:next w:val="aff8"/>
    <w:link w:val="affb"/>
    <w:rsid w:val="00A92C3A"/>
    <w:rPr>
      <w:b/>
      <w:bCs/>
    </w:rPr>
  </w:style>
  <w:style w:type="character" w:customStyle="1" w:styleId="affb">
    <w:name w:val="Тема примечания Знак"/>
    <w:basedOn w:val="aff9"/>
    <w:link w:val="affa"/>
    <w:rsid w:val="00A92C3A"/>
    <w:rPr>
      <w:rFonts w:ascii="Times New Roman" w:eastAsia="Times New Roman" w:hAnsi="Times New Roman" w:cs="Times New Roman"/>
      <w:b/>
      <w:bCs/>
      <w:sz w:val="20"/>
      <w:szCs w:val="20"/>
      <w:lang w:val="uk-UA" w:eastAsia="ru-RU"/>
    </w:rPr>
  </w:style>
  <w:style w:type="paragraph" w:customStyle="1" w:styleId="313">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1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314">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xl32">
    <w:name w:val="xl32"/>
    <w:basedOn w:val="a"/>
    <w:rsid w:val="00A92C3A"/>
    <w:pPr>
      <w:spacing w:before="100" w:beforeAutospacing="1" w:after="100" w:afterAutospacing="1" w:line="240" w:lineRule="auto"/>
      <w:ind w:left="-113"/>
      <w:jc w:val="both"/>
      <w:textAlignment w:val="top"/>
    </w:pPr>
    <w:rPr>
      <w:rFonts w:ascii="Times New Roman" w:eastAsia="Times New Roman" w:hAnsi="Times New Roman" w:cs="Times New Roman"/>
      <w:color w:val="000000"/>
      <w:sz w:val="24"/>
      <w:szCs w:val="24"/>
      <w:lang w:val="ru-RU" w:eastAsia="ru-RU"/>
    </w:rPr>
  </w:style>
  <w:style w:type="paragraph" w:customStyle="1" w:styleId="113">
    <w:name w:val="Знак Знак Знак1 Знак Знак Знак Знак Знак Знак Знак Знак Знак Знак Знак Знак Знак Знак Знак1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5">
    <w:name w:val="Знак Знак Знак1 Знак Знак Знак Знак Знак Знак Знак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14">
    <w:name w:val="Знак Знак Знак1 Знак Знак Знак Знак Знак Знак Знак Знак Знак Знак Знак Знак Знак Знак Знак1 Знак"/>
    <w:basedOn w:val="a"/>
    <w:rsid w:val="00A92C3A"/>
    <w:pPr>
      <w:spacing w:after="0" w:line="240" w:lineRule="auto"/>
    </w:pPr>
    <w:rPr>
      <w:rFonts w:ascii="Verdana" w:eastAsia="Times New Roman" w:hAnsi="Verdana" w:cs="Verdana"/>
      <w:sz w:val="20"/>
      <w:szCs w:val="20"/>
      <w:lang w:val="en-US"/>
    </w:rPr>
  </w:style>
  <w:style w:type="numbering" w:customStyle="1" w:styleId="1f6">
    <w:name w:val="Нет списка1"/>
    <w:next w:val="a2"/>
    <w:uiPriority w:val="99"/>
    <w:semiHidden/>
    <w:rsid w:val="00A92C3A"/>
  </w:style>
  <w:style w:type="numbering" w:customStyle="1" w:styleId="29">
    <w:name w:val="Нет списка2"/>
    <w:next w:val="a2"/>
    <w:semiHidden/>
    <w:unhideWhenUsed/>
    <w:rsid w:val="00A92C3A"/>
  </w:style>
  <w:style w:type="paragraph" w:customStyle="1" w:styleId="2a">
    <w:name w:val="Обычный2"/>
    <w:rsid w:val="00A92C3A"/>
    <w:pPr>
      <w:spacing w:after="0" w:line="240" w:lineRule="auto"/>
    </w:pPr>
    <w:rPr>
      <w:rFonts w:ascii="Times New Roman" w:eastAsia="Times New Roman" w:hAnsi="Times New Roman" w:cs="Times New Roman"/>
      <w:sz w:val="20"/>
      <w:szCs w:val="20"/>
      <w:lang w:eastAsia="ru-RU"/>
    </w:rPr>
  </w:style>
  <w:style w:type="paragraph" w:customStyle="1" w:styleId="37">
    <w:name w:val="Обычный3"/>
    <w:rsid w:val="00A92C3A"/>
    <w:pPr>
      <w:spacing w:after="0" w:line="240" w:lineRule="auto"/>
    </w:pPr>
    <w:rPr>
      <w:rFonts w:ascii="Times New Roman" w:eastAsia="Times New Roman" w:hAnsi="Times New Roman" w:cs="Times New Roman"/>
      <w:sz w:val="20"/>
      <w:szCs w:val="20"/>
      <w:lang w:eastAsia="ru-RU"/>
    </w:rPr>
  </w:style>
  <w:style w:type="numbering" w:customStyle="1" w:styleId="38">
    <w:name w:val="Нет списка3"/>
    <w:next w:val="a2"/>
    <w:uiPriority w:val="99"/>
    <w:semiHidden/>
    <w:unhideWhenUsed/>
    <w:rsid w:val="00A92C3A"/>
  </w:style>
  <w:style w:type="table" w:customStyle="1" w:styleId="1f7">
    <w:name w:val="Сетка таблицы1"/>
    <w:basedOn w:val="a1"/>
    <w:next w:val="a3"/>
    <w:rsid w:val="00A92C3A"/>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бычный4"/>
    <w:rsid w:val="00A92C3A"/>
    <w:pPr>
      <w:spacing w:after="0" w:line="240" w:lineRule="auto"/>
    </w:pPr>
    <w:rPr>
      <w:rFonts w:ascii="Times New Roman" w:eastAsia="Times New Roman" w:hAnsi="Times New Roman" w:cs="Times New Roman"/>
      <w:snapToGrid w:val="0"/>
      <w:sz w:val="20"/>
      <w:szCs w:val="20"/>
      <w:lang w:eastAsia="ru-RU"/>
    </w:rPr>
  </w:style>
  <w:style w:type="paragraph" w:customStyle="1" w:styleId="2b">
    <w:name w:val="Название2"/>
    <w:basedOn w:val="41"/>
    <w:next w:val="41"/>
    <w:rsid w:val="00A92C3A"/>
    <w:pPr>
      <w:jc w:val="center"/>
    </w:pPr>
    <w:rPr>
      <w:b/>
      <w:noProof/>
      <w:sz w:val="28"/>
    </w:rPr>
  </w:style>
  <w:style w:type="paragraph" w:customStyle="1" w:styleId="220">
    <w:name w:val="Основной текст 22"/>
    <w:basedOn w:val="41"/>
    <w:rsid w:val="00A92C3A"/>
    <w:pPr>
      <w:widowControl w:val="0"/>
      <w:snapToGrid w:val="0"/>
      <w:spacing w:line="340" w:lineRule="atLeast"/>
      <w:ind w:firstLine="624"/>
      <w:jc w:val="both"/>
    </w:pPr>
    <w:rPr>
      <w:snapToGrid/>
      <w:sz w:val="28"/>
    </w:rPr>
  </w:style>
  <w:style w:type="paragraph" w:customStyle="1" w:styleId="2c">
    <w:name w:val="сновной текст с отступом 2"/>
    <w:basedOn w:val="Normal1"/>
    <w:rsid w:val="00A92C3A"/>
    <w:pPr>
      <w:tabs>
        <w:tab w:val="left" w:pos="8364"/>
      </w:tabs>
      <w:ind w:left="0" w:firstLine="709"/>
      <w:jc w:val="both"/>
    </w:pPr>
    <w:rPr>
      <w:sz w:val="28"/>
      <w:szCs w:val="28"/>
      <w:lang w:val="uk-UA"/>
    </w:rPr>
  </w:style>
  <w:style w:type="paragraph" w:customStyle="1" w:styleId="BodyTextIndent31">
    <w:name w:val="Body Text Indent 31"/>
    <w:basedOn w:val="a"/>
    <w:rsid w:val="00A92C3A"/>
    <w:pPr>
      <w:spacing w:after="0" w:line="240" w:lineRule="auto"/>
      <w:ind w:firstLine="737"/>
    </w:pPr>
    <w:rPr>
      <w:rFonts w:ascii="Times New Roman" w:eastAsia="Times New Roman" w:hAnsi="Times New Roman" w:cs="Times New Roman"/>
      <w:sz w:val="28"/>
      <w:szCs w:val="28"/>
      <w:lang w:val="ru-RU" w:eastAsia="ru-RU"/>
    </w:rPr>
  </w:style>
  <w:style w:type="paragraph" w:customStyle="1" w:styleId="BodyTextIndent35">
    <w:name w:val="Body Text Indent 35"/>
    <w:basedOn w:val="a"/>
    <w:rsid w:val="00A92C3A"/>
    <w:pPr>
      <w:spacing w:after="0" w:line="240" w:lineRule="auto"/>
      <w:ind w:firstLine="737"/>
    </w:pPr>
    <w:rPr>
      <w:rFonts w:ascii="Times New Roman" w:eastAsia="Times New Roman" w:hAnsi="Times New Roman" w:cs="Times New Roman"/>
      <w:sz w:val="28"/>
      <w:szCs w:val="28"/>
      <w:lang w:val="ru-RU" w:eastAsia="ru-RU"/>
    </w:rPr>
  </w:style>
  <w:style w:type="paragraph" w:customStyle="1" w:styleId="120">
    <w:name w:val="Заголовок 12"/>
    <w:basedOn w:val="a"/>
    <w:next w:val="a"/>
    <w:rsid w:val="00A92C3A"/>
    <w:pPr>
      <w:keepNext/>
      <w:spacing w:after="0" w:line="240" w:lineRule="auto"/>
      <w:ind w:firstLine="851"/>
      <w:jc w:val="center"/>
      <w:outlineLvl w:val="0"/>
    </w:pPr>
    <w:rPr>
      <w:rFonts w:ascii="Times New Roman" w:eastAsia="Times New Roman" w:hAnsi="Times New Roman" w:cs="Times New Roman"/>
      <w:b/>
      <w:noProof/>
      <w:sz w:val="36"/>
      <w:szCs w:val="20"/>
      <w:lang w:val="ru-RU" w:eastAsia="ru-RU"/>
    </w:rPr>
  </w:style>
  <w:style w:type="paragraph" w:customStyle="1" w:styleId="221">
    <w:name w:val="Основной текст с отступом 22"/>
    <w:basedOn w:val="a"/>
    <w:rsid w:val="00A92C3A"/>
    <w:pPr>
      <w:widowControl w:val="0"/>
      <w:spacing w:after="0" w:line="220" w:lineRule="exact"/>
      <w:ind w:firstLine="709"/>
      <w:jc w:val="both"/>
    </w:pPr>
    <w:rPr>
      <w:rFonts w:ascii="Times New Roman" w:eastAsia="Times New Roman" w:hAnsi="Times New Roman" w:cs="Times New Roman"/>
      <w:sz w:val="28"/>
      <w:szCs w:val="20"/>
      <w:lang w:eastAsia="ru-RU"/>
    </w:rPr>
  </w:style>
  <w:style w:type="paragraph" w:customStyle="1" w:styleId="2d">
    <w:name w:val="Основной текст2"/>
    <w:basedOn w:val="Normal"/>
    <w:rsid w:val="00A92C3A"/>
    <w:pPr>
      <w:ind w:left="0"/>
    </w:pPr>
    <w:rPr>
      <w:sz w:val="28"/>
      <w:lang w:val="uk-UA"/>
    </w:rPr>
  </w:style>
  <w:style w:type="paragraph" w:customStyle="1" w:styleId="52">
    <w:name w:val="Обычный5"/>
    <w:rsid w:val="00A92C3A"/>
    <w:pPr>
      <w:spacing w:after="0" w:line="240" w:lineRule="auto"/>
    </w:pPr>
    <w:rPr>
      <w:rFonts w:ascii="Times New Roman" w:eastAsia="Times New Roman" w:hAnsi="Times New Roman" w:cs="Times New Roman"/>
      <w:sz w:val="20"/>
      <w:szCs w:val="20"/>
      <w:lang w:eastAsia="ru-RU"/>
    </w:rPr>
  </w:style>
  <w:style w:type="paragraph" w:customStyle="1" w:styleId="130">
    <w:name w:val="Заголовок 13"/>
    <w:basedOn w:val="a"/>
    <w:next w:val="a"/>
    <w:rsid w:val="00A92C3A"/>
    <w:pPr>
      <w:keepNext/>
      <w:spacing w:after="0" w:line="240" w:lineRule="auto"/>
      <w:ind w:firstLine="851"/>
      <w:jc w:val="center"/>
      <w:outlineLvl w:val="0"/>
    </w:pPr>
    <w:rPr>
      <w:rFonts w:ascii="Times New Roman" w:eastAsia="Times New Roman" w:hAnsi="Times New Roman" w:cs="Times New Roman"/>
      <w:b/>
      <w:noProof/>
      <w:sz w:val="36"/>
      <w:szCs w:val="20"/>
      <w:lang w:val="ru-RU" w:eastAsia="ru-RU"/>
    </w:rPr>
  </w:style>
  <w:style w:type="paragraph" w:customStyle="1" w:styleId="230">
    <w:name w:val="Основной текст 23"/>
    <w:basedOn w:val="a"/>
    <w:rsid w:val="00A92C3A"/>
    <w:pPr>
      <w:widowControl w:val="0"/>
      <w:snapToGrid w:val="0"/>
      <w:spacing w:after="0" w:line="340" w:lineRule="atLeast"/>
      <w:ind w:left="-113" w:firstLine="624"/>
      <w:jc w:val="both"/>
    </w:pPr>
    <w:rPr>
      <w:rFonts w:ascii="Times New Roman" w:eastAsia="Times New Roman" w:hAnsi="Times New Roman" w:cs="Times New Roman"/>
      <w:sz w:val="28"/>
      <w:szCs w:val="20"/>
      <w:lang w:val="ru-RU" w:eastAsia="ru-RU"/>
    </w:rPr>
  </w:style>
  <w:style w:type="paragraph" w:customStyle="1" w:styleId="39">
    <w:name w:val="Название3"/>
    <w:basedOn w:val="52"/>
    <w:next w:val="52"/>
    <w:rsid w:val="00A92C3A"/>
    <w:pPr>
      <w:ind w:left="-113"/>
      <w:jc w:val="center"/>
    </w:pPr>
    <w:rPr>
      <w:b/>
      <w:noProof/>
      <w:snapToGrid w:val="0"/>
      <w:sz w:val="28"/>
    </w:rPr>
  </w:style>
  <w:style w:type="paragraph" w:customStyle="1" w:styleId="61">
    <w:name w:val="Обычный6"/>
    <w:rsid w:val="00A92C3A"/>
    <w:pPr>
      <w:spacing w:after="0" w:line="240" w:lineRule="auto"/>
      <w:ind w:left="-113"/>
    </w:pPr>
    <w:rPr>
      <w:rFonts w:ascii="Times New Roman" w:eastAsia="Times New Roman" w:hAnsi="Times New Roman" w:cs="Times New Roman"/>
      <w:sz w:val="20"/>
      <w:szCs w:val="20"/>
      <w:lang w:eastAsia="ru-RU"/>
    </w:rPr>
  </w:style>
  <w:style w:type="character" w:customStyle="1" w:styleId="1f8">
    <w:name w:val="Гиперссылка1"/>
    <w:rsid w:val="00A92C3A"/>
    <w:rPr>
      <w:color w:val="0000FF"/>
      <w:u w:val="single"/>
    </w:rPr>
  </w:style>
  <w:style w:type="paragraph" w:customStyle="1" w:styleId="91">
    <w:name w:val="Заголовок 91"/>
    <w:basedOn w:val="11"/>
    <w:next w:val="11"/>
    <w:rsid w:val="00A92C3A"/>
    <w:pPr>
      <w:keepNext/>
      <w:widowControl w:val="0"/>
      <w:tabs>
        <w:tab w:val="decimal" w:pos="654"/>
      </w:tabs>
      <w:ind w:left="0" w:right="-1"/>
      <w:jc w:val="right"/>
      <w:outlineLvl w:val="8"/>
    </w:pPr>
    <w:rPr>
      <w:sz w:val="24"/>
      <w:lang w:val="uk-UA"/>
    </w:rPr>
  </w:style>
  <w:style w:type="paragraph" w:customStyle="1" w:styleId="affc">
    <w:name w:val="Знак Знак Знак Знак Знак Знак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heading4">
    <w:name w:val="heading4"/>
    <w:basedOn w:val="a"/>
    <w:rsid w:val="00A92C3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Знак Знак Знак Знак Знак Знак Знак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affe">
    <w:name w:val="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9">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afff">
    <w:name w:val="Знак Знак Знак 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a">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 Знак1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a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 Знак Знак Знак Знак Знак Знак Знак Знак Знак Знак Знак Знак Знак Знак Знак1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3a">
    <w:name w:val="заголовок 3"/>
    <w:basedOn w:val="a"/>
    <w:next w:val="a"/>
    <w:rsid w:val="00A92C3A"/>
    <w:pPr>
      <w:keepNext/>
      <w:spacing w:after="0" w:line="360" w:lineRule="auto"/>
      <w:jc w:val="center"/>
    </w:pPr>
    <w:rPr>
      <w:rFonts w:ascii="Times New Roman" w:eastAsia="Times New Roman" w:hAnsi="Times New Roman" w:cs="Times New Roman"/>
      <w:sz w:val="24"/>
      <w:szCs w:val="20"/>
      <w:lang w:eastAsia="ru-RU"/>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f">
    <w:name w:val="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afff6">
    <w:name w:val="Знак Знак"/>
    <w:basedOn w:val="a"/>
    <w:rsid w:val="00A92C3A"/>
    <w:pPr>
      <w:spacing w:after="0" w:line="240" w:lineRule="auto"/>
    </w:pPr>
    <w:rPr>
      <w:rFonts w:ascii="Verdana" w:eastAsia="Times New Roman" w:hAnsi="Verdana" w:cs="Verdana"/>
      <w:sz w:val="20"/>
      <w:szCs w:val="20"/>
      <w:lang w:val="en-US"/>
    </w:rPr>
  </w:style>
  <w:style w:type="paragraph" w:customStyle="1" w:styleId="1ff0">
    <w:name w:val="Знак Знак Знак Знак Знак Знак1"/>
    <w:basedOn w:val="a"/>
    <w:rsid w:val="00A92C3A"/>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 Знак1 Знак Знак Знак"/>
    <w:basedOn w:val="a"/>
    <w:rsid w:val="00A92C3A"/>
    <w:pPr>
      <w:spacing w:after="0" w:line="240" w:lineRule="auto"/>
    </w:pPr>
    <w:rPr>
      <w:rFonts w:ascii="Verdana" w:eastAsia="Times New Roman" w:hAnsi="Verdana" w:cs="Verdana"/>
      <w:sz w:val="20"/>
      <w:szCs w:val="20"/>
      <w:lang w:val="en-US"/>
    </w:rPr>
  </w:style>
  <w:style w:type="paragraph" w:styleId="afff7">
    <w:name w:val="endnote text"/>
    <w:basedOn w:val="a"/>
    <w:link w:val="afff8"/>
    <w:uiPriority w:val="99"/>
    <w:semiHidden/>
    <w:unhideWhenUsed/>
    <w:rsid w:val="00A92C3A"/>
    <w:pPr>
      <w:spacing w:after="0" w:line="240" w:lineRule="auto"/>
    </w:pPr>
    <w:rPr>
      <w:rFonts w:ascii="Times New Roman" w:eastAsia="Times New Roman" w:hAnsi="Times New Roman" w:cs="Times New Roman"/>
      <w:sz w:val="20"/>
      <w:szCs w:val="20"/>
      <w:lang w:eastAsia="ru-RU"/>
    </w:rPr>
  </w:style>
  <w:style w:type="character" w:customStyle="1" w:styleId="afff8">
    <w:name w:val="Текст концевой сноски Знак"/>
    <w:basedOn w:val="a0"/>
    <w:link w:val="afff7"/>
    <w:uiPriority w:val="99"/>
    <w:semiHidden/>
    <w:rsid w:val="00A92C3A"/>
    <w:rPr>
      <w:rFonts w:ascii="Times New Roman" w:eastAsia="Times New Roman" w:hAnsi="Times New Roman" w:cs="Times New Roman"/>
      <w:sz w:val="20"/>
      <w:szCs w:val="20"/>
      <w:lang w:val="uk-UA" w:eastAsia="ru-RU"/>
    </w:rPr>
  </w:style>
  <w:style w:type="character" w:styleId="afff9">
    <w:name w:val="endnote reference"/>
    <w:uiPriority w:val="99"/>
    <w:semiHidden/>
    <w:unhideWhenUsed/>
    <w:rsid w:val="00A92C3A"/>
    <w:rPr>
      <w:vertAlign w:val="superscript"/>
    </w:rPr>
  </w:style>
  <w:style w:type="numbering" w:customStyle="1" w:styleId="115">
    <w:name w:val="Нет списка11"/>
    <w:next w:val="a2"/>
    <w:semiHidden/>
    <w:rsid w:val="00A92C3A"/>
  </w:style>
  <w:style w:type="paragraph" w:customStyle="1" w:styleId="71">
    <w:name w:val="Обычный7"/>
    <w:rsid w:val="00A92C3A"/>
    <w:pPr>
      <w:spacing w:after="0" w:line="240" w:lineRule="auto"/>
    </w:pPr>
    <w:rPr>
      <w:rFonts w:ascii="Times New Roman" w:eastAsia="Times New Roman" w:hAnsi="Times New Roman" w:cs="Times New Roman"/>
      <w:sz w:val="20"/>
      <w:szCs w:val="20"/>
      <w:lang w:val="uk-UA" w:eastAsia="ru-RU"/>
    </w:rPr>
  </w:style>
  <w:style w:type="paragraph" w:customStyle="1" w:styleId="121">
    <w:name w:val="Знак Знак Знак Знак Знак Знак Знак Знак Знак Знак Знак1 Знак2"/>
    <w:basedOn w:val="a"/>
    <w:rsid w:val="00A92C3A"/>
    <w:pPr>
      <w:spacing w:after="0" w:line="240" w:lineRule="auto"/>
    </w:pPr>
    <w:rPr>
      <w:rFonts w:ascii="Verdana" w:eastAsia="Times New Roman" w:hAnsi="Verdana" w:cs="Verdana"/>
      <w:sz w:val="20"/>
      <w:szCs w:val="20"/>
      <w:lang w:val="en-US"/>
    </w:rPr>
  </w:style>
  <w:style w:type="paragraph" w:customStyle="1" w:styleId="240">
    <w:name w:val="Основной текст 24"/>
    <w:basedOn w:val="a"/>
    <w:rsid w:val="00A92C3A"/>
    <w:pPr>
      <w:widowControl w:val="0"/>
      <w:snapToGrid w:val="0"/>
      <w:spacing w:after="0" w:line="340" w:lineRule="atLeast"/>
      <w:ind w:firstLine="624"/>
      <w:jc w:val="both"/>
    </w:pPr>
    <w:rPr>
      <w:rFonts w:ascii="Times New Roman" w:eastAsia="Times New Roman" w:hAnsi="Times New Roman" w:cs="Times New Roman"/>
      <w:sz w:val="28"/>
      <w:szCs w:val="20"/>
      <w:lang w:val="ru-RU" w:eastAsia="ru-RU"/>
    </w:rPr>
  </w:style>
  <w:style w:type="paragraph" w:customStyle="1" w:styleId="1ff2">
    <w:name w:val="Таблица_1"/>
    <w:basedOn w:val="a"/>
    <w:rsid w:val="00A92C3A"/>
    <w:pPr>
      <w:autoSpaceDE w:val="0"/>
      <w:autoSpaceDN w:val="0"/>
      <w:spacing w:before="20" w:after="20" w:line="200" w:lineRule="exact"/>
      <w:jc w:val="center"/>
    </w:pPr>
    <w:rPr>
      <w:rFonts w:ascii="Times New Roman" w:eastAsia="Times New Roman" w:hAnsi="Times New Roman" w:cs="Times New Roman"/>
      <w:sz w:val="18"/>
      <w:szCs w:val="18"/>
      <w:lang w:eastAsia="ru-RU"/>
    </w:rPr>
  </w:style>
  <w:style w:type="paragraph" w:customStyle="1" w:styleId="afffa">
    <w:name w:val="Нормальный"/>
    <w:rsid w:val="00A92C3A"/>
    <w:pPr>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231">
    <w:name w:val="Основной текст с отступом 23"/>
    <w:basedOn w:val="a"/>
    <w:rsid w:val="00A92C3A"/>
    <w:pPr>
      <w:widowControl w:val="0"/>
      <w:spacing w:after="0" w:line="220" w:lineRule="exact"/>
      <w:ind w:firstLine="709"/>
      <w:jc w:val="both"/>
    </w:pPr>
    <w:rPr>
      <w:rFonts w:ascii="Times New Roman" w:eastAsia="Times New Roman" w:hAnsi="Times New Roman" w:cs="Times New Roman"/>
      <w:sz w:val="28"/>
      <w:szCs w:val="20"/>
      <w:lang w:eastAsia="ru-RU"/>
    </w:rPr>
  </w:style>
  <w:style w:type="paragraph" w:customStyle="1" w:styleId="3b">
    <w:name w:val="Основной текст3"/>
    <w:basedOn w:val="Normal"/>
    <w:rsid w:val="00A92C3A"/>
    <w:pPr>
      <w:ind w:left="0"/>
    </w:pPr>
    <w:rPr>
      <w:sz w:val="28"/>
      <w:lang w:val="uk-UA"/>
    </w:rPr>
  </w:style>
  <w:style w:type="paragraph" w:customStyle="1" w:styleId="1ff3">
    <w:name w:val="Знак Знак Знак Знак Знак Знак Знак Знак Знак Знак Знак1"/>
    <w:basedOn w:val="a"/>
    <w:rsid w:val="00A92C3A"/>
    <w:pPr>
      <w:spacing w:after="0" w:line="240" w:lineRule="auto"/>
    </w:pPr>
    <w:rPr>
      <w:rFonts w:ascii="Verdana" w:eastAsia="Times New Roman" w:hAnsi="Verdana" w:cs="Verdana"/>
      <w:sz w:val="20"/>
      <w:szCs w:val="20"/>
      <w:lang w:val="en-US"/>
    </w:rPr>
  </w:style>
  <w:style w:type="paragraph" w:customStyle="1" w:styleId="1ff4">
    <w:name w:val="Знак Знак Знак Знак Знак Знак Знак Знак1"/>
    <w:basedOn w:val="a"/>
    <w:rsid w:val="00A92C3A"/>
    <w:pPr>
      <w:spacing w:after="0" w:line="240" w:lineRule="auto"/>
    </w:pPr>
    <w:rPr>
      <w:rFonts w:ascii="Verdana" w:eastAsia="Times New Roman" w:hAnsi="Verdana" w:cs="Verdana"/>
      <w:sz w:val="20"/>
      <w:szCs w:val="20"/>
      <w:lang w:val="en-US"/>
    </w:rPr>
  </w:style>
  <w:style w:type="paragraph" w:customStyle="1" w:styleId="82">
    <w:name w:val="Обычный8"/>
    <w:rsid w:val="00A92C3A"/>
    <w:pPr>
      <w:spacing w:after="0" w:line="240" w:lineRule="auto"/>
    </w:pPr>
    <w:rPr>
      <w:rFonts w:ascii="Times New Roman" w:eastAsia="Times New Roman" w:hAnsi="Times New Roman" w:cs="Times New Roman"/>
      <w:sz w:val="20"/>
      <w:szCs w:val="20"/>
      <w:lang w:eastAsia="ru-RU"/>
    </w:rPr>
  </w:style>
  <w:style w:type="paragraph" w:customStyle="1" w:styleId="140">
    <w:name w:val="Заголовок 14"/>
    <w:basedOn w:val="a"/>
    <w:next w:val="a"/>
    <w:rsid w:val="00A92C3A"/>
    <w:pPr>
      <w:keepNext/>
      <w:spacing w:after="0" w:line="240" w:lineRule="auto"/>
      <w:ind w:firstLine="851"/>
      <w:jc w:val="center"/>
      <w:outlineLvl w:val="0"/>
    </w:pPr>
    <w:rPr>
      <w:rFonts w:ascii="Times New Roman" w:eastAsia="Times New Roman" w:hAnsi="Times New Roman" w:cs="Times New Roman"/>
      <w:b/>
      <w:noProof/>
      <w:sz w:val="36"/>
      <w:szCs w:val="20"/>
      <w:lang w:val="ru-RU" w:eastAsia="ru-RU"/>
    </w:rPr>
  </w:style>
  <w:style w:type="paragraph" w:customStyle="1" w:styleId="116">
    <w:name w:val="Знак Знак Знак Знак Знак Знак Знак Знак Знак Знак Знак1 Знак Знак Знак Знак1"/>
    <w:basedOn w:val="a"/>
    <w:rsid w:val="00A92C3A"/>
    <w:pPr>
      <w:spacing w:after="0" w:line="240" w:lineRule="auto"/>
    </w:pPr>
    <w:rPr>
      <w:rFonts w:ascii="Verdana" w:eastAsia="Times New Roman" w:hAnsi="Verdana" w:cs="Verdana"/>
      <w:sz w:val="20"/>
      <w:szCs w:val="20"/>
      <w:lang w:val="en-US"/>
    </w:rPr>
  </w:style>
  <w:style w:type="paragraph" w:customStyle="1" w:styleId="117">
    <w:name w:val="Знак Знак Знак Знак Знак Знак Знак Знак Знак Знак Знак1 Знак Знак Знак Знак Знак Знак Знак Знак Знак Знак Знак Знак1"/>
    <w:basedOn w:val="a"/>
    <w:rsid w:val="00A92C3A"/>
    <w:pPr>
      <w:spacing w:after="0" w:line="240" w:lineRule="auto"/>
    </w:pPr>
    <w:rPr>
      <w:rFonts w:ascii="Verdana" w:eastAsia="Times New Roman" w:hAnsi="Verdana" w:cs="Verdana"/>
      <w:sz w:val="20"/>
      <w:szCs w:val="20"/>
      <w:lang w:val="en-US"/>
    </w:rPr>
  </w:style>
  <w:style w:type="paragraph" w:customStyle="1" w:styleId="118">
    <w:name w:val="Знак Знак Знак Знак Знак Знак Знак Знак Знак Знак Знак1 Знак Знак Знак Знак Знак Знак Знак Знак Знак1"/>
    <w:basedOn w:val="a"/>
    <w:rsid w:val="00A92C3A"/>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 Знак Знак Знак Знак Знак Знак1 Знак Знак Знак Знак Знак Знак1"/>
    <w:basedOn w:val="a"/>
    <w:rsid w:val="00A92C3A"/>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 Знак Знак Знак Знак Знак Знак1 Знак Знак Знак Знак Знак Знак Знак Знак Знак Знак1"/>
    <w:basedOn w:val="a"/>
    <w:rsid w:val="00A92C3A"/>
    <w:pPr>
      <w:spacing w:after="0" w:line="240" w:lineRule="auto"/>
    </w:pPr>
    <w:rPr>
      <w:rFonts w:ascii="Verdana" w:eastAsia="Times New Roman" w:hAnsi="Verdana" w:cs="Verdana"/>
      <w:sz w:val="20"/>
      <w:szCs w:val="20"/>
      <w:lang w:val="en-US"/>
    </w:rPr>
  </w:style>
  <w:style w:type="paragraph" w:customStyle="1" w:styleId="1ff5">
    <w:name w:val="Знак Знак Знак Знак Знак Знак Знак Знак Знак Знак Знак Знак1"/>
    <w:basedOn w:val="a"/>
    <w:rsid w:val="00A92C3A"/>
    <w:pPr>
      <w:spacing w:after="0" w:line="240" w:lineRule="auto"/>
    </w:pPr>
    <w:rPr>
      <w:rFonts w:ascii="Verdana" w:eastAsia="Times New Roman" w:hAnsi="Verdana" w:cs="Verdana"/>
      <w:sz w:val="20"/>
      <w:szCs w:val="20"/>
      <w:lang w:val="en-US"/>
    </w:rPr>
  </w:style>
  <w:style w:type="paragraph" w:customStyle="1" w:styleId="1ff6">
    <w:name w:val="Знак Знак Знак Знак Знак Знак Знак Знак Знак Знак Знак Знак Знак Знак Знак Знак Знак1"/>
    <w:basedOn w:val="a"/>
    <w:rsid w:val="00A92C3A"/>
    <w:pPr>
      <w:spacing w:after="0" w:line="240" w:lineRule="auto"/>
    </w:pPr>
    <w:rPr>
      <w:rFonts w:ascii="Verdana" w:eastAsia="Times New Roman" w:hAnsi="Verdana" w:cs="Verdana"/>
      <w:sz w:val="20"/>
      <w:szCs w:val="20"/>
      <w:lang w:val="en-US"/>
    </w:rPr>
  </w:style>
  <w:style w:type="paragraph" w:customStyle="1" w:styleId="11b">
    <w:name w:val="Знак Знак Знак1 Знак Знак Знак Знак Знак Знак Знак Знак Знак Знак Знак Знак Знак1"/>
    <w:basedOn w:val="a"/>
    <w:rsid w:val="00A92C3A"/>
    <w:pPr>
      <w:spacing w:after="0" w:line="240" w:lineRule="auto"/>
    </w:pPr>
    <w:rPr>
      <w:rFonts w:ascii="Verdana" w:eastAsia="Times New Roman" w:hAnsi="Verdana" w:cs="Verdana"/>
      <w:sz w:val="20"/>
      <w:szCs w:val="20"/>
      <w:lang w:val="en-US"/>
    </w:rPr>
  </w:style>
  <w:style w:type="paragraph" w:customStyle="1" w:styleId="1110">
    <w:name w:val="Знак Знак Знак Знак Знак Знак Знак Знак Знак Знак Знак1 Знак Знак Знак Знак Знак Знак Знак Знак Знак Знак Знак Знак1 Знак1"/>
    <w:basedOn w:val="a"/>
    <w:rsid w:val="00A92C3A"/>
    <w:pPr>
      <w:spacing w:after="0" w:line="240" w:lineRule="auto"/>
    </w:pPr>
    <w:rPr>
      <w:rFonts w:ascii="Verdana" w:eastAsia="Times New Roman" w:hAnsi="Verdana" w:cs="Verdana"/>
      <w:sz w:val="20"/>
      <w:szCs w:val="20"/>
      <w:lang w:val="en-US"/>
    </w:rPr>
  </w:style>
  <w:style w:type="paragraph" w:customStyle="1" w:styleId="1111">
    <w:name w:val="Знак Знак1 Знак Знак Знак Знак Знак Знак Знак Знак Знак1 Знак Знак Знак Знак Знак Знак Знак1"/>
    <w:basedOn w:val="a"/>
    <w:rsid w:val="00A92C3A"/>
    <w:pPr>
      <w:spacing w:after="0" w:line="240" w:lineRule="auto"/>
    </w:pPr>
    <w:rPr>
      <w:rFonts w:ascii="Verdana" w:eastAsia="Times New Roman" w:hAnsi="Verdana" w:cs="Verdana"/>
      <w:sz w:val="24"/>
      <w:szCs w:val="24"/>
      <w:lang w:val="en-US"/>
    </w:rPr>
  </w:style>
  <w:style w:type="paragraph" w:customStyle="1" w:styleId="1ff7">
    <w:name w:val="Знак Знак Знак Знак Знак Знак Знак Знак Знак Знак Знак Знак Знак Знак Знак1"/>
    <w:basedOn w:val="a"/>
    <w:rsid w:val="00A92C3A"/>
    <w:pPr>
      <w:spacing w:after="0" w:line="240" w:lineRule="auto"/>
    </w:pPr>
    <w:rPr>
      <w:rFonts w:ascii="Verdana" w:eastAsia="Times New Roman" w:hAnsi="Verdana" w:cs="Verdana"/>
      <w:sz w:val="20"/>
      <w:szCs w:val="20"/>
      <w:lang w:val="en-US"/>
    </w:rPr>
  </w:style>
  <w:style w:type="paragraph" w:customStyle="1" w:styleId="11c">
    <w:name w:val="Знак Знак Знак1 Знак1"/>
    <w:basedOn w:val="a"/>
    <w:rsid w:val="00A92C3A"/>
    <w:pPr>
      <w:spacing w:after="0" w:line="240" w:lineRule="auto"/>
    </w:pPr>
    <w:rPr>
      <w:rFonts w:ascii="Verdana" w:eastAsia="Times New Roman" w:hAnsi="Verdana" w:cs="Verdana"/>
      <w:sz w:val="20"/>
      <w:szCs w:val="20"/>
      <w:lang w:val="en-US"/>
    </w:rPr>
  </w:style>
  <w:style w:type="paragraph" w:customStyle="1" w:styleId="1112">
    <w:name w:val="Знак Знак Знак1 Знак Знак Знак Знак Знак Знак Знак Знак Знак Знак Знак Знак Знак Знак Знак1 Знак Знак Знак Знак Знак Знак Знак1"/>
    <w:basedOn w:val="a"/>
    <w:rsid w:val="00A92C3A"/>
    <w:pPr>
      <w:spacing w:after="0" w:line="240" w:lineRule="auto"/>
    </w:pPr>
    <w:rPr>
      <w:rFonts w:ascii="Verdana" w:eastAsia="Times New Roman" w:hAnsi="Verdana" w:cs="Verdana"/>
      <w:sz w:val="20"/>
      <w:szCs w:val="20"/>
      <w:lang w:val="en-US"/>
    </w:rPr>
  </w:style>
  <w:style w:type="paragraph" w:customStyle="1" w:styleId="11d">
    <w:name w:val="Знак Знак Знак1 Знак Знак Знак Знак Знак Знак Знак Знак Знак Знак Знак Знак Знак Знак Знак Знак Знак Знак Знак Знак Знак1"/>
    <w:basedOn w:val="a"/>
    <w:rsid w:val="00A92C3A"/>
    <w:pPr>
      <w:spacing w:after="0" w:line="240" w:lineRule="auto"/>
    </w:pPr>
    <w:rPr>
      <w:rFonts w:ascii="Verdana" w:eastAsia="Times New Roman" w:hAnsi="Verdana" w:cs="Verdana"/>
      <w:sz w:val="20"/>
      <w:szCs w:val="20"/>
      <w:lang w:val="en-US"/>
    </w:rPr>
  </w:style>
  <w:style w:type="paragraph" w:customStyle="1" w:styleId="1113">
    <w:name w:val="Знак Знак Знак1 Знак Знак Знак Знак Знак Знак Знак Знак Знак Знак Знак Знак Знак Знак Знак1 Знак1"/>
    <w:basedOn w:val="a"/>
    <w:rsid w:val="00A92C3A"/>
    <w:pPr>
      <w:spacing w:after="0" w:line="240" w:lineRule="auto"/>
    </w:pPr>
    <w:rPr>
      <w:rFonts w:ascii="Verdana" w:eastAsia="Times New Roman" w:hAnsi="Verdana" w:cs="Verdana"/>
      <w:sz w:val="20"/>
      <w:szCs w:val="20"/>
      <w:lang w:val="en-US"/>
    </w:rPr>
  </w:style>
  <w:style w:type="paragraph" w:customStyle="1" w:styleId="212">
    <w:name w:val="Знак21"/>
    <w:basedOn w:val="a"/>
    <w:rsid w:val="00A92C3A"/>
    <w:pPr>
      <w:spacing w:after="0" w:line="240" w:lineRule="auto"/>
      <w:ind w:left="-113"/>
    </w:pPr>
    <w:rPr>
      <w:rFonts w:ascii="Verdana" w:eastAsia="Times New Roman" w:hAnsi="Verdana" w:cs="Verdana"/>
      <w:sz w:val="20"/>
      <w:szCs w:val="20"/>
      <w:lang w:val="en-US"/>
    </w:rPr>
  </w:style>
  <w:style w:type="paragraph" w:customStyle="1" w:styleId="250">
    <w:name w:val="Основной текст 25"/>
    <w:basedOn w:val="a"/>
    <w:rsid w:val="00A92C3A"/>
    <w:pPr>
      <w:widowControl w:val="0"/>
      <w:snapToGrid w:val="0"/>
      <w:spacing w:after="0" w:line="340" w:lineRule="atLeast"/>
      <w:ind w:left="-113" w:firstLine="624"/>
      <w:jc w:val="both"/>
    </w:pPr>
    <w:rPr>
      <w:rFonts w:ascii="Times New Roman" w:eastAsia="Times New Roman" w:hAnsi="Times New Roman" w:cs="Times New Roman"/>
      <w:sz w:val="28"/>
      <w:szCs w:val="20"/>
      <w:lang w:val="ru-RU" w:eastAsia="ru-RU"/>
    </w:rPr>
  </w:style>
  <w:style w:type="paragraph" w:customStyle="1" w:styleId="42">
    <w:name w:val="Название4"/>
    <w:basedOn w:val="82"/>
    <w:next w:val="82"/>
    <w:rsid w:val="00A92C3A"/>
    <w:pPr>
      <w:ind w:left="-113"/>
      <w:jc w:val="center"/>
    </w:pPr>
    <w:rPr>
      <w:b/>
      <w:noProof/>
      <w:snapToGrid w:val="0"/>
      <w:sz w:val="28"/>
    </w:rPr>
  </w:style>
  <w:style w:type="paragraph" w:customStyle="1" w:styleId="11e">
    <w:name w:val="Знак Знак Знак Знак Знак Знак Знак Знак Знак Знак Знак1 Знак1"/>
    <w:basedOn w:val="a"/>
    <w:rsid w:val="00A92C3A"/>
    <w:pPr>
      <w:spacing w:after="0" w:line="240" w:lineRule="auto"/>
      <w:ind w:left="-113"/>
    </w:pPr>
    <w:rPr>
      <w:rFonts w:ascii="Verdana" w:eastAsia="Times New Roman" w:hAnsi="Verdana" w:cs="Verdana"/>
      <w:sz w:val="20"/>
      <w:szCs w:val="20"/>
      <w:lang w:val="en-US"/>
    </w:rPr>
  </w:style>
  <w:style w:type="paragraph" w:customStyle="1" w:styleId="2e">
    <w:name w:val="Знак Знак Знак Знак Знак Знак Знак Знак Знак2"/>
    <w:basedOn w:val="a"/>
    <w:rsid w:val="00A92C3A"/>
    <w:pPr>
      <w:spacing w:after="0" w:line="240" w:lineRule="auto"/>
      <w:ind w:left="-113"/>
    </w:pPr>
    <w:rPr>
      <w:rFonts w:ascii="Verdana" w:eastAsia="Times New Roman" w:hAnsi="Verdana" w:cs="Verdana"/>
      <w:sz w:val="20"/>
      <w:szCs w:val="20"/>
      <w:lang w:val="en-US"/>
    </w:rPr>
  </w:style>
  <w:style w:type="paragraph" w:customStyle="1" w:styleId="1ff8">
    <w:name w:val="Знак Знак Знак Знак Знак Знак Знак Знак Знак Знак Знак Знак Знак Знак Знак Знак Знак Знак1"/>
    <w:basedOn w:val="a"/>
    <w:rsid w:val="00A92C3A"/>
    <w:pPr>
      <w:spacing w:after="0" w:line="240" w:lineRule="auto"/>
      <w:ind w:left="-113"/>
    </w:pPr>
    <w:rPr>
      <w:rFonts w:ascii="Verdana" w:eastAsia="Times New Roman" w:hAnsi="Verdana" w:cs="Verdana"/>
      <w:sz w:val="20"/>
      <w:szCs w:val="20"/>
      <w:lang w:val="en-US"/>
    </w:rPr>
  </w:style>
  <w:style w:type="paragraph" w:customStyle="1" w:styleId="11f">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A92C3A"/>
    <w:pPr>
      <w:spacing w:after="0" w:line="240" w:lineRule="auto"/>
      <w:ind w:left="-113"/>
    </w:pPr>
    <w:rPr>
      <w:rFonts w:ascii="Verdana" w:eastAsia="Times New Roman" w:hAnsi="Verdana" w:cs="Verdana"/>
      <w:sz w:val="20"/>
      <w:szCs w:val="20"/>
      <w:lang w:val="en-US"/>
    </w:rPr>
  </w:style>
  <w:style w:type="paragraph" w:customStyle="1" w:styleId="11f0">
    <w:name w:val="Знак Знак Знак Знак Знак Знак1 Знак Знак Знак Знак1"/>
    <w:basedOn w:val="a"/>
    <w:rsid w:val="00A92C3A"/>
    <w:pPr>
      <w:spacing w:after="0" w:line="240" w:lineRule="auto"/>
      <w:ind w:left="-113"/>
    </w:pPr>
    <w:rPr>
      <w:rFonts w:ascii="Verdana" w:eastAsia="Times New Roman" w:hAnsi="Verdana" w:cs="Verdana"/>
      <w:sz w:val="20"/>
      <w:szCs w:val="20"/>
      <w:lang w:val="en-US"/>
    </w:rPr>
  </w:style>
  <w:style w:type="paragraph" w:customStyle="1" w:styleId="213">
    <w:name w:val="Знак Знак2 Знак Знак Знак Знак1"/>
    <w:basedOn w:val="a"/>
    <w:rsid w:val="00A92C3A"/>
    <w:pPr>
      <w:spacing w:after="0" w:line="240" w:lineRule="auto"/>
      <w:ind w:left="-113"/>
    </w:pPr>
    <w:rPr>
      <w:rFonts w:ascii="Verdana" w:eastAsia="Times New Roman" w:hAnsi="Verdana" w:cs="Verdana"/>
      <w:sz w:val="20"/>
      <w:szCs w:val="20"/>
      <w:lang w:val="en-US"/>
    </w:rPr>
  </w:style>
  <w:style w:type="paragraph" w:customStyle="1" w:styleId="1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A92C3A"/>
    <w:pPr>
      <w:spacing w:after="0" w:line="240" w:lineRule="auto"/>
      <w:ind w:left="-113"/>
    </w:pPr>
    <w:rPr>
      <w:rFonts w:ascii="Verdana" w:eastAsia="Times New Roman" w:hAnsi="Verdana" w:cs="Verdana"/>
      <w:sz w:val="20"/>
      <w:szCs w:val="20"/>
      <w:lang w:val="en-US"/>
    </w:rPr>
  </w:style>
  <w:style w:type="paragraph" w:customStyle="1" w:styleId="315">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 Знак1"/>
    <w:basedOn w:val="a"/>
    <w:rsid w:val="00A92C3A"/>
    <w:pPr>
      <w:spacing w:after="0" w:line="240" w:lineRule="auto"/>
      <w:ind w:left="-113"/>
    </w:pPr>
    <w:rPr>
      <w:rFonts w:ascii="Verdana" w:eastAsia="Times New Roman" w:hAnsi="Verdana" w:cs="Verdana"/>
      <w:sz w:val="20"/>
      <w:szCs w:val="20"/>
      <w:lang w:val="en-US"/>
    </w:rPr>
  </w:style>
  <w:style w:type="paragraph" w:customStyle="1" w:styleId="11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1"/>
    <w:basedOn w:val="a"/>
    <w:rsid w:val="00A92C3A"/>
    <w:pPr>
      <w:spacing w:after="0" w:line="240" w:lineRule="auto"/>
      <w:ind w:left="-113"/>
    </w:pPr>
    <w:rPr>
      <w:rFonts w:ascii="Verdana" w:eastAsia="Times New Roman" w:hAnsi="Verdana" w:cs="Verdana"/>
      <w:sz w:val="20"/>
      <w:szCs w:val="20"/>
      <w:lang w:val="en-US"/>
    </w:rPr>
  </w:style>
  <w:style w:type="paragraph" w:customStyle="1" w:styleId="1ff9">
    <w:name w:val="Знак Знак Знак Знак Знак Знак Знак Знак Знак Знак Знак Знак Знак Знак1"/>
    <w:basedOn w:val="a"/>
    <w:rsid w:val="00A92C3A"/>
    <w:pPr>
      <w:spacing w:after="0" w:line="240" w:lineRule="auto"/>
      <w:ind w:left="-113"/>
    </w:pPr>
    <w:rPr>
      <w:rFonts w:ascii="Verdana" w:eastAsia="Times New Roman" w:hAnsi="Verdana" w:cs="Verdana"/>
      <w:sz w:val="20"/>
      <w:szCs w:val="20"/>
      <w:lang w:val="en-US"/>
    </w:rPr>
  </w:style>
  <w:style w:type="paragraph" w:customStyle="1" w:styleId="3110">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
    <w:basedOn w:val="a"/>
    <w:rsid w:val="00A92C3A"/>
    <w:pPr>
      <w:spacing w:after="0" w:line="240" w:lineRule="auto"/>
      <w:ind w:left="-113"/>
    </w:pPr>
    <w:rPr>
      <w:rFonts w:ascii="Verdana" w:eastAsia="Times New Roman" w:hAnsi="Verdana" w:cs="Verdana"/>
      <w:sz w:val="20"/>
      <w:szCs w:val="20"/>
      <w:lang w:val="en-US"/>
    </w:rPr>
  </w:style>
  <w:style w:type="paragraph" w:customStyle="1" w:styleId="3111">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1"/>
    <w:basedOn w:val="a"/>
    <w:rsid w:val="00A92C3A"/>
    <w:pPr>
      <w:spacing w:after="0" w:line="240" w:lineRule="auto"/>
      <w:ind w:left="-113"/>
    </w:pPr>
    <w:rPr>
      <w:rFonts w:ascii="Verdana" w:eastAsia="Times New Roman" w:hAnsi="Verdana" w:cs="Verdana"/>
      <w:sz w:val="20"/>
      <w:szCs w:val="20"/>
      <w:lang w:val="en-US"/>
    </w:rPr>
  </w:style>
  <w:style w:type="paragraph" w:customStyle="1" w:styleId="316">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1"/>
    <w:basedOn w:val="a"/>
    <w:rsid w:val="00A92C3A"/>
    <w:pPr>
      <w:spacing w:after="0" w:line="240" w:lineRule="auto"/>
      <w:ind w:left="-113"/>
    </w:pPr>
    <w:rPr>
      <w:rFonts w:ascii="Verdana" w:eastAsia="Times New Roman" w:hAnsi="Verdana" w:cs="Verdana"/>
      <w:sz w:val="20"/>
      <w:szCs w:val="20"/>
      <w:lang w:val="en-US"/>
    </w:rPr>
  </w:style>
  <w:style w:type="paragraph" w:customStyle="1" w:styleId="3112">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1"/>
    <w:basedOn w:val="a"/>
    <w:rsid w:val="00A92C3A"/>
    <w:pPr>
      <w:spacing w:after="0" w:line="240" w:lineRule="auto"/>
      <w:ind w:left="-113"/>
    </w:pPr>
    <w:rPr>
      <w:rFonts w:ascii="Verdana" w:eastAsia="Times New Roman" w:hAnsi="Verdana" w:cs="Verdana"/>
      <w:sz w:val="20"/>
      <w:szCs w:val="20"/>
      <w:lang w:val="en-US"/>
    </w:rPr>
  </w:style>
  <w:style w:type="paragraph" w:customStyle="1" w:styleId="3113">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1 Знак1"/>
    <w:basedOn w:val="a"/>
    <w:rsid w:val="00A92C3A"/>
    <w:pPr>
      <w:spacing w:after="0" w:line="240" w:lineRule="auto"/>
      <w:ind w:left="-113"/>
    </w:pPr>
    <w:rPr>
      <w:rFonts w:ascii="Verdana" w:eastAsia="Times New Roman" w:hAnsi="Verdana" w:cs="Verdana"/>
      <w:sz w:val="20"/>
      <w:szCs w:val="20"/>
      <w:lang w:val="en-US"/>
    </w:rPr>
  </w:style>
  <w:style w:type="paragraph" w:customStyle="1" w:styleId="3114">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w:basedOn w:val="a"/>
    <w:rsid w:val="00A92C3A"/>
    <w:pPr>
      <w:spacing w:after="0" w:line="240" w:lineRule="auto"/>
      <w:ind w:left="-113"/>
    </w:pPr>
    <w:rPr>
      <w:rFonts w:ascii="Verdana" w:eastAsia="Times New Roman" w:hAnsi="Verdana" w:cs="Verdana"/>
      <w:sz w:val="20"/>
      <w:szCs w:val="20"/>
      <w:lang w:val="en-US"/>
    </w:rPr>
  </w:style>
  <w:style w:type="paragraph" w:customStyle="1" w:styleId="260">
    <w:name w:val="Основной текст 26"/>
    <w:basedOn w:val="a"/>
    <w:rsid w:val="00A92C3A"/>
    <w:pPr>
      <w:widowControl w:val="0"/>
      <w:snapToGrid w:val="0"/>
      <w:spacing w:after="0" w:line="340" w:lineRule="atLeast"/>
      <w:ind w:firstLine="624"/>
      <w:jc w:val="both"/>
    </w:pPr>
    <w:rPr>
      <w:rFonts w:ascii="Times New Roman" w:eastAsia="Times New Roman" w:hAnsi="Times New Roman" w:cs="Times New Roman"/>
      <w:sz w:val="28"/>
      <w:szCs w:val="20"/>
      <w:lang w:val="ru-RU" w:eastAsia="ru-RU"/>
    </w:rPr>
  </w:style>
  <w:style w:type="paragraph" w:customStyle="1" w:styleId="150">
    <w:name w:val="Заголовок 15"/>
    <w:basedOn w:val="a"/>
    <w:next w:val="a"/>
    <w:rsid w:val="00A92C3A"/>
    <w:pPr>
      <w:keepNext/>
      <w:spacing w:after="0" w:line="240" w:lineRule="auto"/>
      <w:ind w:firstLine="851"/>
      <w:jc w:val="center"/>
      <w:outlineLvl w:val="0"/>
    </w:pPr>
    <w:rPr>
      <w:rFonts w:ascii="Times New Roman" w:eastAsia="Times New Roman" w:hAnsi="Times New Roman" w:cs="Times New Roman"/>
      <w:b/>
      <w:noProof/>
      <w:sz w:val="36"/>
      <w:szCs w:val="20"/>
      <w:lang w:eastAsia="ru-RU"/>
    </w:rPr>
  </w:style>
  <w:style w:type="paragraph" w:customStyle="1" w:styleId="afffb">
    <w:name w:val="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fa">
    <w:name w:val="Знак Знак Знак Знак Знак Знак Знак Знак Знак Знак Знак1 Знак"/>
    <w:basedOn w:val="a"/>
    <w:rsid w:val="00A92C3A"/>
    <w:pPr>
      <w:spacing w:after="0" w:line="240" w:lineRule="auto"/>
    </w:pPr>
    <w:rPr>
      <w:rFonts w:ascii="Verdana" w:eastAsia="Times New Roman" w:hAnsi="Verdana" w:cs="Verdana"/>
      <w:sz w:val="20"/>
      <w:szCs w:val="20"/>
      <w:lang w:val="en-US"/>
    </w:rPr>
  </w:style>
  <w:style w:type="paragraph" w:customStyle="1" w:styleId="afffc">
    <w:name w:val="Знак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afffd">
    <w:name w:val="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fb">
    <w:name w:val="Знак Знак Знак Знак Знак Знак Знак Знак Знак1"/>
    <w:basedOn w:val="a"/>
    <w:rsid w:val="00A92C3A"/>
    <w:pPr>
      <w:spacing w:after="0" w:line="240" w:lineRule="auto"/>
    </w:pPr>
    <w:rPr>
      <w:rFonts w:ascii="Verdana" w:eastAsia="Times New Roman" w:hAnsi="Verdana" w:cs="Verdana"/>
      <w:sz w:val="20"/>
      <w:szCs w:val="20"/>
      <w:lang w:val="en-US"/>
    </w:rPr>
  </w:style>
  <w:style w:type="numbering" w:customStyle="1" w:styleId="43">
    <w:name w:val="Нет списка4"/>
    <w:next w:val="a2"/>
    <w:uiPriority w:val="99"/>
    <w:semiHidden/>
    <w:unhideWhenUsed/>
    <w:rsid w:val="00A92C3A"/>
  </w:style>
  <w:style w:type="paragraph" w:customStyle="1" w:styleId="1ffc">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fd">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92">
    <w:name w:val="Обычный9"/>
    <w:rsid w:val="00A92C3A"/>
    <w:pPr>
      <w:spacing w:after="0" w:line="240" w:lineRule="auto"/>
    </w:pPr>
    <w:rPr>
      <w:rFonts w:ascii="Times New Roman" w:eastAsia="Times New Roman" w:hAnsi="Times New Roman" w:cs="Times New Roman"/>
      <w:sz w:val="20"/>
      <w:szCs w:val="20"/>
      <w:lang w:eastAsia="ru-RU"/>
    </w:rPr>
  </w:style>
  <w:style w:type="paragraph" w:customStyle="1" w:styleId="afffe">
    <w:name w:val="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241">
    <w:name w:val="Основной текст с отступом 24"/>
    <w:basedOn w:val="a"/>
    <w:rsid w:val="00A92C3A"/>
    <w:pPr>
      <w:widowControl w:val="0"/>
      <w:spacing w:after="0" w:line="220" w:lineRule="exact"/>
      <w:ind w:firstLine="709"/>
      <w:jc w:val="both"/>
    </w:pPr>
    <w:rPr>
      <w:rFonts w:ascii="Times New Roman" w:eastAsia="Times New Roman" w:hAnsi="Times New Roman" w:cs="Times New Roman"/>
      <w:sz w:val="28"/>
      <w:szCs w:val="20"/>
      <w:lang w:eastAsia="ru-RU"/>
    </w:rPr>
  </w:style>
  <w:style w:type="paragraph" w:customStyle="1" w:styleId="44">
    <w:name w:val="Основной текст4"/>
    <w:basedOn w:val="Normal"/>
    <w:rsid w:val="00A92C3A"/>
    <w:pPr>
      <w:ind w:left="0"/>
    </w:pPr>
    <w:rPr>
      <w:sz w:val="28"/>
      <w:lang w:val="uk-UA"/>
    </w:rPr>
  </w:style>
  <w:style w:type="paragraph" w:customStyle="1" w:styleId="affff">
    <w:name w:val="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affff0">
    <w:name w:val="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fe">
    <w:name w:val="Знак Знак Знак Знак Знак Знак Знак Знак Знак Знак Знак1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ff">
    <w:name w:val="Знак Знак Знак Знак Знак Знак Знак Знак Знак Знак Знак1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ff0">
    <w:name w:val="Знак Знак Знак Знак Знак Знак Знак Знак Знак Знак Знак1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ff1">
    <w:name w:val="Знак Знак Знак Знак Знак Знак Знак Знак Знак Знак Знак1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ff2">
    <w:name w:val="Знак Знак Знак Знак Знак Знак Знак Знак Знак Знак Знак1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ff3">
    <w:name w:val="Знак Знак Знак1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1f3">
    <w:name w:val="Знак Знак Знак Знак Знак Знак Знак Знак Знак Знак Знак1 Знак Знак Знак Знак Знак Знак Знак Знак Знак Знак Знак Знак1 Знак"/>
    <w:basedOn w:val="a"/>
    <w:rsid w:val="00A92C3A"/>
    <w:pPr>
      <w:spacing w:after="0" w:line="240" w:lineRule="auto"/>
    </w:pPr>
    <w:rPr>
      <w:rFonts w:ascii="Verdana" w:eastAsia="Times New Roman" w:hAnsi="Verdana" w:cs="Verdana"/>
      <w:sz w:val="20"/>
      <w:szCs w:val="20"/>
      <w:lang w:val="en-US"/>
    </w:rPr>
  </w:style>
  <w:style w:type="paragraph" w:customStyle="1" w:styleId="11f4">
    <w:name w:val="Знак Знак1 Знак Знак Знак Знак Знак Знак Знак Знак Знак1 Знак Знак Знак Знак Знак Знак Знак"/>
    <w:basedOn w:val="a"/>
    <w:rsid w:val="00A92C3A"/>
    <w:pPr>
      <w:spacing w:after="0" w:line="240" w:lineRule="auto"/>
    </w:pPr>
    <w:rPr>
      <w:rFonts w:ascii="Verdana" w:eastAsia="Times New Roman" w:hAnsi="Verdana" w:cs="Verdana"/>
      <w:sz w:val="24"/>
      <w:szCs w:val="24"/>
      <w:lang w:val="en-US"/>
    </w:rPr>
  </w:style>
  <w:style w:type="paragraph" w:customStyle="1" w:styleId="1fff4">
    <w:name w:val="Знак Знак Знак1 Знак"/>
    <w:basedOn w:val="a"/>
    <w:rsid w:val="00A92C3A"/>
    <w:pPr>
      <w:spacing w:after="0" w:line="240" w:lineRule="auto"/>
    </w:pPr>
    <w:rPr>
      <w:rFonts w:ascii="Verdana" w:eastAsia="Times New Roman" w:hAnsi="Verdana" w:cs="Verdana"/>
      <w:sz w:val="20"/>
      <w:szCs w:val="20"/>
      <w:lang w:val="en-US"/>
    </w:rPr>
  </w:style>
  <w:style w:type="paragraph" w:customStyle="1" w:styleId="11f5">
    <w:name w:val="Знак Знак Знак1 Знак Знак Знак Знак Знак Знак Знак Знак Знак Знак Знак Знак Знак Знак Знак1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fff5">
    <w:name w:val="Знак Знак Знак1 Знак Знак Знак Знак Знак Знак Знак Знак Знак Знак Знак Знак Знак Знак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paragraph" w:customStyle="1" w:styleId="11f6">
    <w:name w:val="Знак Знак Знак1 Знак Знак Знак Знак Знак Знак Знак Знак Знак Знак Знак Знак Знак Знак Знак1 Знак"/>
    <w:basedOn w:val="a"/>
    <w:rsid w:val="00A92C3A"/>
    <w:pPr>
      <w:spacing w:after="0" w:line="240" w:lineRule="auto"/>
    </w:pPr>
    <w:rPr>
      <w:rFonts w:ascii="Verdana" w:eastAsia="Times New Roman" w:hAnsi="Verdana" w:cs="Verdana"/>
      <w:sz w:val="20"/>
      <w:szCs w:val="20"/>
      <w:lang w:val="en-US"/>
    </w:rPr>
  </w:style>
  <w:style w:type="paragraph" w:customStyle="1" w:styleId="2f">
    <w:name w:val="Знак2"/>
    <w:basedOn w:val="a"/>
    <w:rsid w:val="00A92C3A"/>
    <w:pPr>
      <w:spacing w:after="0" w:line="240" w:lineRule="auto"/>
      <w:ind w:left="-113"/>
    </w:pPr>
    <w:rPr>
      <w:rFonts w:ascii="Verdana" w:eastAsia="Times New Roman" w:hAnsi="Verdana" w:cs="Verdana"/>
      <w:sz w:val="20"/>
      <w:szCs w:val="20"/>
      <w:lang w:val="en-US"/>
    </w:rPr>
  </w:style>
  <w:style w:type="paragraph" w:customStyle="1" w:styleId="53">
    <w:name w:val="Название5"/>
    <w:basedOn w:val="92"/>
    <w:next w:val="92"/>
    <w:rsid w:val="00A92C3A"/>
    <w:pPr>
      <w:ind w:left="-113"/>
      <w:jc w:val="center"/>
    </w:pPr>
    <w:rPr>
      <w:b/>
      <w:noProof/>
      <w:snapToGrid w:val="0"/>
      <w:sz w:val="28"/>
    </w:rPr>
  </w:style>
  <w:style w:type="paragraph" w:customStyle="1" w:styleId="affff2">
    <w:name w:val="Знак Знак Знак Знак Знак Знак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1fff6">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1fff7">
    <w:name w:val="Знак Знак Знак Знак Знак Знак1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2f0">
    <w:name w:val="Знак Знак2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1fff8">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3c">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317">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318">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3d">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319">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31a">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1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31b">
    <w:name w:val="Знак Знак Знак Знак Знак3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
    <w:rsid w:val="00A92C3A"/>
    <w:pPr>
      <w:spacing w:after="0" w:line="240" w:lineRule="auto"/>
      <w:ind w:left="-113"/>
    </w:pPr>
    <w:rPr>
      <w:rFonts w:ascii="Verdana" w:eastAsia="Times New Roman" w:hAnsi="Verdana" w:cs="Verdana"/>
      <w:sz w:val="20"/>
      <w:szCs w:val="20"/>
      <w:lang w:val="en-US"/>
    </w:rPr>
  </w:style>
  <w:style w:type="paragraph" w:customStyle="1" w:styleId="BodyTextIndent32">
    <w:name w:val="Body Text Indent 32"/>
    <w:basedOn w:val="a"/>
    <w:rsid w:val="00A92C3A"/>
    <w:pPr>
      <w:widowControl w:val="0"/>
      <w:autoSpaceDE w:val="0"/>
      <w:autoSpaceDN w:val="0"/>
      <w:adjustRightInd w:val="0"/>
      <w:spacing w:after="0" w:line="240" w:lineRule="auto"/>
      <w:ind w:firstLine="737"/>
    </w:pPr>
    <w:rPr>
      <w:rFonts w:ascii="Times New Roman" w:eastAsia="Times New Roman" w:hAnsi="Times New Roman" w:cs="Times New Roman"/>
      <w:sz w:val="28"/>
      <w:szCs w:val="28"/>
      <w:lang w:val="ru-RU" w:eastAsia="ru-RU"/>
    </w:rPr>
  </w:style>
  <w:style w:type="paragraph" w:styleId="affff3">
    <w:name w:val="Revision"/>
    <w:hidden/>
    <w:uiPriority w:val="99"/>
    <w:semiHidden/>
    <w:rsid w:val="00A92C3A"/>
    <w:pPr>
      <w:spacing w:after="0" w:line="240" w:lineRule="auto"/>
    </w:pPr>
    <w:rPr>
      <w:rFonts w:ascii="Times New Roman" w:eastAsia="Times New Roman" w:hAnsi="Times New Roman" w:cs="Times New Roman"/>
      <w:sz w:val="20"/>
      <w:szCs w:val="20"/>
      <w:lang w:val="uk-UA" w:eastAsia="ru-RU"/>
    </w:rPr>
  </w:style>
  <w:style w:type="numbering" w:customStyle="1" w:styleId="54">
    <w:name w:val="Нет списка5"/>
    <w:next w:val="a2"/>
    <w:uiPriority w:val="99"/>
    <w:semiHidden/>
    <w:unhideWhenUsed/>
    <w:rsid w:val="00A92C3A"/>
  </w:style>
  <w:style w:type="numbering" w:customStyle="1" w:styleId="62">
    <w:name w:val="Нет списка6"/>
    <w:next w:val="a2"/>
    <w:uiPriority w:val="99"/>
    <w:semiHidden/>
    <w:unhideWhenUsed/>
    <w:rsid w:val="00A92C3A"/>
  </w:style>
  <w:style w:type="numbering" w:customStyle="1" w:styleId="72">
    <w:name w:val="Нет списка7"/>
    <w:next w:val="a2"/>
    <w:semiHidden/>
    <w:unhideWhenUsed/>
    <w:rsid w:val="00A92C3A"/>
  </w:style>
  <w:style w:type="character" w:styleId="affff4">
    <w:name w:val="FollowedHyperlink"/>
    <w:uiPriority w:val="99"/>
    <w:semiHidden/>
    <w:unhideWhenUsed/>
    <w:rsid w:val="00A92C3A"/>
    <w:rPr>
      <w:color w:val="954F72"/>
      <w:u w:val="single"/>
    </w:rPr>
  </w:style>
  <w:style w:type="numbering" w:customStyle="1" w:styleId="83">
    <w:name w:val="Нет списка8"/>
    <w:next w:val="a2"/>
    <w:uiPriority w:val="99"/>
    <w:semiHidden/>
    <w:unhideWhenUsed/>
    <w:rsid w:val="00A92C3A"/>
  </w:style>
  <w:style w:type="table" w:customStyle="1" w:styleId="2f1">
    <w:name w:val="Сетка таблицы2"/>
    <w:basedOn w:val="a1"/>
    <w:next w:val="a3"/>
    <w:rsid w:val="00A92C3A"/>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semiHidden/>
    <w:rsid w:val="00A92C3A"/>
  </w:style>
  <w:style w:type="numbering" w:customStyle="1" w:styleId="214">
    <w:name w:val="Нет списка21"/>
    <w:next w:val="a2"/>
    <w:semiHidden/>
    <w:unhideWhenUsed/>
    <w:rsid w:val="00A92C3A"/>
  </w:style>
  <w:style w:type="numbering" w:customStyle="1" w:styleId="31c">
    <w:name w:val="Нет списка31"/>
    <w:next w:val="a2"/>
    <w:uiPriority w:val="99"/>
    <w:semiHidden/>
    <w:unhideWhenUsed/>
    <w:rsid w:val="00A92C3A"/>
  </w:style>
  <w:style w:type="table" w:customStyle="1" w:styleId="11f7">
    <w:name w:val="Сетка таблицы11"/>
    <w:basedOn w:val="a1"/>
    <w:next w:val="a3"/>
    <w:rsid w:val="00A92C3A"/>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Нет списка111"/>
    <w:next w:val="a2"/>
    <w:semiHidden/>
    <w:rsid w:val="00A92C3A"/>
  </w:style>
  <w:style w:type="numbering" w:customStyle="1" w:styleId="410">
    <w:name w:val="Нет списка41"/>
    <w:next w:val="a2"/>
    <w:uiPriority w:val="99"/>
    <w:semiHidden/>
    <w:unhideWhenUsed/>
    <w:rsid w:val="00A92C3A"/>
  </w:style>
  <w:style w:type="numbering" w:customStyle="1" w:styleId="510">
    <w:name w:val="Нет списка51"/>
    <w:next w:val="a2"/>
    <w:uiPriority w:val="99"/>
    <w:semiHidden/>
    <w:unhideWhenUsed/>
    <w:rsid w:val="00A92C3A"/>
  </w:style>
  <w:style w:type="numbering" w:customStyle="1" w:styleId="610">
    <w:name w:val="Нет списка61"/>
    <w:next w:val="a2"/>
    <w:uiPriority w:val="99"/>
    <w:semiHidden/>
    <w:unhideWhenUsed/>
    <w:rsid w:val="00A92C3A"/>
  </w:style>
  <w:style w:type="numbering" w:customStyle="1" w:styleId="710">
    <w:name w:val="Нет списка71"/>
    <w:next w:val="a2"/>
    <w:semiHidden/>
    <w:unhideWhenUsed/>
    <w:rsid w:val="00A92C3A"/>
  </w:style>
  <w:style w:type="numbering" w:customStyle="1" w:styleId="810">
    <w:name w:val="Нет списка81"/>
    <w:next w:val="a2"/>
    <w:uiPriority w:val="99"/>
    <w:semiHidden/>
    <w:unhideWhenUsed/>
    <w:rsid w:val="00A92C3A"/>
  </w:style>
  <w:style w:type="paragraph" w:styleId="affff5">
    <w:name w:val="Normal (Web)"/>
    <w:basedOn w:val="a"/>
    <w:rsid w:val="00A92C3A"/>
    <w:pPr>
      <w:widowControl w:val="0"/>
      <w:autoSpaceDE w:val="0"/>
      <w:autoSpaceDN w:val="0"/>
      <w:adjustRightInd w:val="0"/>
      <w:spacing w:before="100" w:after="100" w:line="240" w:lineRule="auto"/>
    </w:pPr>
    <w:rPr>
      <w:rFonts w:ascii="Times New Roman" w:eastAsia="Times New Roman" w:hAnsi="Times New Roman" w:cs="Times New Roman"/>
      <w:sz w:val="24"/>
      <w:szCs w:val="24"/>
      <w:lang w:val="ru-RU" w:eastAsia="ru-RU"/>
    </w:rPr>
  </w:style>
  <w:style w:type="numbering" w:customStyle="1" w:styleId="93">
    <w:name w:val="Нет списка9"/>
    <w:next w:val="a2"/>
    <w:uiPriority w:val="99"/>
    <w:semiHidden/>
    <w:unhideWhenUsed/>
    <w:rsid w:val="00A92C3A"/>
  </w:style>
  <w:style w:type="numbering" w:customStyle="1" w:styleId="100">
    <w:name w:val="Нет списка10"/>
    <w:next w:val="a2"/>
    <w:uiPriority w:val="99"/>
    <w:semiHidden/>
    <w:unhideWhenUsed/>
    <w:rsid w:val="00A92C3A"/>
  </w:style>
  <w:style w:type="numbering" w:customStyle="1" w:styleId="131">
    <w:name w:val="Нет списка13"/>
    <w:next w:val="a2"/>
    <w:semiHidden/>
    <w:unhideWhenUsed/>
    <w:rsid w:val="00A92C3A"/>
  </w:style>
  <w:style w:type="table" w:customStyle="1" w:styleId="3e">
    <w:name w:val="Сетка таблицы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semiHidden/>
    <w:rsid w:val="00A92C3A"/>
  </w:style>
  <w:style w:type="numbering" w:customStyle="1" w:styleId="222">
    <w:name w:val="Нет списка22"/>
    <w:next w:val="a2"/>
    <w:semiHidden/>
    <w:unhideWhenUsed/>
    <w:rsid w:val="00A92C3A"/>
  </w:style>
  <w:style w:type="numbering" w:customStyle="1" w:styleId="320">
    <w:name w:val="Нет списка32"/>
    <w:next w:val="a2"/>
    <w:uiPriority w:val="99"/>
    <w:semiHidden/>
    <w:unhideWhenUsed/>
    <w:rsid w:val="00A92C3A"/>
  </w:style>
  <w:style w:type="table" w:customStyle="1" w:styleId="123">
    <w:name w:val="Сетка таблицы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2"/>
    <w:semiHidden/>
    <w:rsid w:val="00A92C3A"/>
  </w:style>
  <w:style w:type="numbering" w:customStyle="1" w:styleId="420">
    <w:name w:val="Нет списка42"/>
    <w:next w:val="a2"/>
    <w:uiPriority w:val="99"/>
    <w:semiHidden/>
    <w:unhideWhenUsed/>
    <w:rsid w:val="00A92C3A"/>
  </w:style>
  <w:style w:type="numbering" w:customStyle="1" w:styleId="520">
    <w:name w:val="Нет списка52"/>
    <w:next w:val="a2"/>
    <w:uiPriority w:val="99"/>
    <w:semiHidden/>
    <w:unhideWhenUsed/>
    <w:rsid w:val="00A92C3A"/>
  </w:style>
  <w:style w:type="numbering" w:customStyle="1" w:styleId="620">
    <w:name w:val="Нет списка62"/>
    <w:next w:val="a2"/>
    <w:uiPriority w:val="99"/>
    <w:semiHidden/>
    <w:unhideWhenUsed/>
    <w:rsid w:val="00A92C3A"/>
  </w:style>
  <w:style w:type="numbering" w:customStyle="1" w:styleId="720">
    <w:name w:val="Нет списка72"/>
    <w:next w:val="a2"/>
    <w:semiHidden/>
    <w:unhideWhenUsed/>
    <w:rsid w:val="00A92C3A"/>
  </w:style>
  <w:style w:type="paragraph" w:customStyle="1" w:styleId="261">
    <w:name w:val="Основной текст 26"/>
    <w:basedOn w:val="a"/>
    <w:rsid w:val="00A92C3A"/>
    <w:pPr>
      <w:widowControl w:val="0"/>
      <w:snapToGrid w:val="0"/>
      <w:spacing w:after="0" w:line="340" w:lineRule="atLeast"/>
      <w:ind w:firstLine="624"/>
      <w:jc w:val="both"/>
    </w:pPr>
    <w:rPr>
      <w:rFonts w:ascii="Times New Roman" w:eastAsia="Times New Roman" w:hAnsi="Times New Roman" w:cs="Times New Roman"/>
      <w:sz w:val="28"/>
      <w:szCs w:val="20"/>
      <w:lang w:val="ru-RU" w:eastAsia="ru-RU"/>
    </w:rPr>
  </w:style>
  <w:style w:type="paragraph" w:customStyle="1" w:styleId="151">
    <w:name w:val="Заголовок 15"/>
    <w:basedOn w:val="a"/>
    <w:next w:val="a"/>
    <w:rsid w:val="00A92C3A"/>
    <w:pPr>
      <w:keepNext/>
      <w:spacing w:after="0" w:line="240" w:lineRule="auto"/>
      <w:ind w:firstLine="851"/>
      <w:jc w:val="center"/>
      <w:outlineLvl w:val="0"/>
    </w:pPr>
    <w:rPr>
      <w:rFonts w:ascii="Times New Roman" w:eastAsia="Times New Roman" w:hAnsi="Times New Roman" w:cs="Times New Roman"/>
      <w:b/>
      <w:noProof/>
      <w:sz w:val="36"/>
      <w:szCs w:val="20"/>
      <w:lang w:eastAsia="ru-RU"/>
    </w:rPr>
  </w:style>
  <w:style w:type="paragraph" w:customStyle="1" w:styleId="94">
    <w:name w:val="Обычный9"/>
    <w:rsid w:val="00A92C3A"/>
    <w:pPr>
      <w:spacing w:after="0" w:line="240" w:lineRule="auto"/>
    </w:pPr>
    <w:rPr>
      <w:rFonts w:ascii="Times New Roman" w:eastAsia="Times New Roman" w:hAnsi="Times New Roman" w:cs="Times New Roman"/>
      <w:sz w:val="20"/>
      <w:szCs w:val="20"/>
      <w:lang w:eastAsia="ru-RU"/>
    </w:rPr>
  </w:style>
  <w:style w:type="paragraph" w:customStyle="1" w:styleId="242">
    <w:name w:val="Основной текст с отступом 24"/>
    <w:basedOn w:val="a"/>
    <w:rsid w:val="00A92C3A"/>
    <w:pPr>
      <w:widowControl w:val="0"/>
      <w:spacing w:after="0" w:line="220" w:lineRule="exact"/>
      <w:ind w:firstLine="709"/>
      <w:jc w:val="both"/>
    </w:pPr>
    <w:rPr>
      <w:rFonts w:ascii="Times New Roman" w:eastAsia="Times New Roman" w:hAnsi="Times New Roman" w:cs="Times New Roman"/>
      <w:sz w:val="28"/>
      <w:szCs w:val="20"/>
      <w:lang w:eastAsia="ru-RU"/>
    </w:rPr>
  </w:style>
  <w:style w:type="paragraph" w:customStyle="1" w:styleId="45">
    <w:name w:val="Основной текст4"/>
    <w:basedOn w:val="Normal"/>
    <w:rsid w:val="00A92C3A"/>
    <w:pPr>
      <w:ind w:left="0"/>
    </w:pPr>
    <w:rPr>
      <w:sz w:val="28"/>
      <w:lang w:val="uk-UA"/>
    </w:rPr>
  </w:style>
  <w:style w:type="paragraph" w:customStyle="1" w:styleId="55">
    <w:name w:val="Название5"/>
    <w:basedOn w:val="94"/>
    <w:next w:val="94"/>
    <w:rsid w:val="00A92C3A"/>
    <w:pPr>
      <w:ind w:left="-113"/>
      <w:jc w:val="center"/>
    </w:pPr>
    <w:rPr>
      <w:b/>
      <w:noProof/>
      <w:snapToGrid w:val="0"/>
      <w:sz w:val="28"/>
    </w:rPr>
  </w:style>
  <w:style w:type="numbering" w:customStyle="1" w:styleId="141">
    <w:name w:val="Нет списка14"/>
    <w:next w:val="a2"/>
    <w:uiPriority w:val="99"/>
    <w:semiHidden/>
    <w:unhideWhenUsed/>
    <w:rsid w:val="00A92C3A"/>
  </w:style>
  <w:style w:type="numbering" w:customStyle="1" w:styleId="152">
    <w:name w:val="Нет списка15"/>
    <w:next w:val="a2"/>
    <w:uiPriority w:val="99"/>
    <w:semiHidden/>
    <w:unhideWhenUsed/>
    <w:rsid w:val="00A92C3A"/>
  </w:style>
  <w:style w:type="numbering" w:customStyle="1" w:styleId="160">
    <w:name w:val="Нет списка16"/>
    <w:next w:val="a2"/>
    <w:uiPriority w:val="99"/>
    <w:semiHidden/>
    <w:unhideWhenUsed/>
    <w:rsid w:val="00A92C3A"/>
  </w:style>
  <w:style w:type="numbering" w:customStyle="1" w:styleId="170">
    <w:name w:val="Нет списка17"/>
    <w:next w:val="a2"/>
    <w:uiPriority w:val="99"/>
    <w:semiHidden/>
    <w:unhideWhenUsed/>
    <w:rsid w:val="00A92C3A"/>
  </w:style>
  <w:style w:type="numbering" w:customStyle="1" w:styleId="180">
    <w:name w:val="Нет списка18"/>
    <w:next w:val="a2"/>
    <w:semiHidden/>
    <w:unhideWhenUsed/>
    <w:rsid w:val="00A92C3A"/>
  </w:style>
  <w:style w:type="paragraph" w:styleId="affff6">
    <w:name w:val="No Spacing"/>
    <w:uiPriority w:val="1"/>
    <w:qFormat/>
    <w:rsid w:val="00A92C3A"/>
    <w:pPr>
      <w:spacing w:after="0" w:line="240" w:lineRule="auto"/>
    </w:pPr>
    <w:rPr>
      <w:rFonts w:ascii="Calibri" w:eastAsia="Calibri" w:hAnsi="Calibri" w:cs="Times New Roman"/>
      <w:lang w:val="uk-UA"/>
    </w:rPr>
  </w:style>
  <w:style w:type="paragraph" w:customStyle="1" w:styleId="1fffa">
    <w:name w:val="Знак Знак Знак Знак Знак Знак1 Знак Знак Знак Знак Знак Знак Знак"/>
    <w:basedOn w:val="a"/>
    <w:rsid w:val="00A92C3A"/>
    <w:pPr>
      <w:spacing w:after="0" w:line="240" w:lineRule="auto"/>
    </w:pPr>
    <w:rPr>
      <w:rFonts w:ascii="Verdana" w:eastAsia="Times New Roman" w:hAnsi="Verdana" w:cs="Verdana"/>
      <w:sz w:val="20"/>
      <w:szCs w:val="20"/>
      <w:lang w:val="en-US"/>
    </w:rPr>
  </w:style>
  <w:style w:type="numbering" w:customStyle="1" w:styleId="190">
    <w:name w:val="Нет списка19"/>
    <w:next w:val="a2"/>
    <w:semiHidden/>
    <w:rsid w:val="00A92C3A"/>
  </w:style>
  <w:style w:type="table" w:customStyle="1" w:styleId="46">
    <w:name w:val="Сетка таблицы4"/>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A92C3A"/>
  </w:style>
  <w:style w:type="table" w:customStyle="1" w:styleId="56">
    <w:name w:val="Сетка таблицы5"/>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2"/>
    <w:semiHidden/>
    <w:rsid w:val="00A92C3A"/>
  </w:style>
  <w:style w:type="numbering" w:customStyle="1" w:styleId="232">
    <w:name w:val="Нет списка23"/>
    <w:next w:val="a2"/>
    <w:semiHidden/>
    <w:unhideWhenUsed/>
    <w:rsid w:val="00A92C3A"/>
  </w:style>
  <w:style w:type="numbering" w:customStyle="1" w:styleId="330">
    <w:name w:val="Нет списка33"/>
    <w:next w:val="a2"/>
    <w:uiPriority w:val="99"/>
    <w:semiHidden/>
    <w:unhideWhenUsed/>
    <w:rsid w:val="00A92C3A"/>
  </w:style>
  <w:style w:type="table" w:customStyle="1" w:styleId="132">
    <w:name w:val="Сетка таблицы1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2"/>
    <w:semiHidden/>
    <w:rsid w:val="00A92C3A"/>
  </w:style>
  <w:style w:type="numbering" w:customStyle="1" w:styleId="430">
    <w:name w:val="Нет списка43"/>
    <w:next w:val="a2"/>
    <w:uiPriority w:val="99"/>
    <w:semiHidden/>
    <w:unhideWhenUsed/>
    <w:rsid w:val="00A92C3A"/>
  </w:style>
  <w:style w:type="numbering" w:customStyle="1" w:styleId="530">
    <w:name w:val="Нет списка53"/>
    <w:next w:val="a2"/>
    <w:uiPriority w:val="99"/>
    <w:semiHidden/>
    <w:unhideWhenUsed/>
    <w:rsid w:val="00A92C3A"/>
  </w:style>
  <w:style w:type="numbering" w:customStyle="1" w:styleId="63">
    <w:name w:val="Нет списка63"/>
    <w:next w:val="a2"/>
    <w:uiPriority w:val="99"/>
    <w:semiHidden/>
    <w:unhideWhenUsed/>
    <w:rsid w:val="00A92C3A"/>
  </w:style>
  <w:style w:type="numbering" w:customStyle="1" w:styleId="73">
    <w:name w:val="Нет списка73"/>
    <w:next w:val="a2"/>
    <w:semiHidden/>
    <w:unhideWhenUsed/>
    <w:rsid w:val="00A92C3A"/>
  </w:style>
  <w:style w:type="numbering" w:customStyle="1" w:styleId="820">
    <w:name w:val="Нет списка82"/>
    <w:next w:val="a2"/>
    <w:uiPriority w:val="99"/>
    <w:semiHidden/>
    <w:unhideWhenUsed/>
    <w:rsid w:val="00A92C3A"/>
  </w:style>
  <w:style w:type="table" w:customStyle="1" w:styleId="215">
    <w:name w:val="Сетка таблицы2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2"/>
    <w:semiHidden/>
    <w:rsid w:val="00A92C3A"/>
  </w:style>
  <w:style w:type="numbering" w:customStyle="1" w:styleId="2110">
    <w:name w:val="Нет списка211"/>
    <w:next w:val="a2"/>
    <w:semiHidden/>
    <w:unhideWhenUsed/>
    <w:rsid w:val="00A92C3A"/>
  </w:style>
  <w:style w:type="numbering" w:customStyle="1" w:styleId="3115">
    <w:name w:val="Нет списка311"/>
    <w:next w:val="a2"/>
    <w:uiPriority w:val="99"/>
    <w:semiHidden/>
    <w:unhideWhenUsed/>
    <w:rsid w:val="00A92C3A"/>
  </w:style>
  <w:style w:type="table" w:customStyle="1" w:styleId="1115">
    <w:name w:val="Сетка таблицы1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2"/>
    <w:semiHidden/>
    <w:rsid w:val="00A92C3A"/>
  </w:style>
  <w:style w:type="numbering" w:customStyle="1" w:styleId="411">
    <w:name w:val="Нет списка411"/>
    <w:next w:val="a2"/>
    <w:uiPriority w:val="99"/>
    <w:semiHidden/>
    <w:unhideWhenUsed/>
    <w:rsid w:val="00A92C3A"/>
  </w:style>
  <w:style w:type="numbering" w:customStyle="1" w:styleId="511">
    <w:name w:val="Нет списка511"/>
    <w:next w:val="a2"/>
    <w:uiPriority w:val="99"/>
    <w:semiHidden/>
    <w:unhideWhenUsed/>
    <w:rsid w:val="00A92C3A"/>
  </w:style>
  <w:style w:type="numbering" w:customStyle="1" w:styleId="611">
    <w:name w:val="Нет списка611"/>
    <w:next w:val="a2"/>
    <w:uiPriority w:val="99"/>
    <w:semiHidden/>
    <w:unhideWhenUsed/>
    <w:rsid w:val="00A92C3A"/>
  </w:style>
  <w:style w:type="numbering" w:customStyle="1" w:styleId="711">
    <w:name w:val="Нет списка711"/>
    <w:next w:val="a2"/>
    <w:semiHidden/>
    <w:unhideWhenUsed/>
    <w:rsid w:val="00A92C3A"/>
  </w:style>
  <w:style w:type="numbering" w:customStyle="1" w:styleId="811">
    <w:name w:val="Нет списка811"/>
    <w:next w:val="a2"/>
    <w:uiPriority w:val="99"/>
    <w:semiHidden/>
    <w:unhideWhenUsed/>
    <w:rsid w:val="00A92C3A"/>
  </w:style>
  <w:style w:type="numbering" w:customStyle="1" w:styleId="910">
    <w:name w:val="Нет списка91"/>
    <w:next w:val="a2"/>
    <w:uiPriority w:val="99"/>
    <w:semiHidden/>
    <w:unhideWhenUsed/>
    <w:rsid w:val="00A92C3A"/>
  </w:style>
  <w:style w:type="numbering" w:customStyle="1" w:styleId="101">
    <w:name w:val="Нет списка101"/>
    <w:next w:val="a2"/>
    <w:uiPriority w:val="99"/>
    <w:semiHidden/>
    <w:unhideWhenUsed/>
    <w:rsid w:val="00A92C3A"/>
  </w:style>
  <w:style w:type="numbering" w:customStyle="1" w:styleId="1310">
    <w:name w:val="Нет списка131"/>
    <w:next w:val="a2"/>
    <w:semiHidden/>
    <w:unhideWhenUsed/>
    <w:rsid w:val="00A92C3A"/>
  </w:style>
  <w:style w:type="table" w:customStyle="1" w:styleId="31d">
    <w:name w:val="Сетка таблицы3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2"/>
    <w:semiHidden/>
    <w:rsid w:val="00A92C3A"/>
  </w:style>
  <w:style w:type="numbering" w:customStyle="1" w:styleId="2210">
    <w:name w:val="Нет списка221"/>
    <w:next w:val="a2"/>
    <w:semiHidden/>
    <w:unhideWhenUsed/>
    <w:rsid w:val="00A92C3A"/>
  </w:style>
  <w:style w:type="numbering" w:customStyle="1" w:styleId="321">
    <w:name w:val="Нет списка321"/>
    <w:next w:val="a2"/>
    <w:uiPriority w:val="99"/>
    <w:semiHidden/>
    <w:unhideWhenUsed/>
    <w:rsid w:val="00A92C3A"/>
  </w:style>
  <w:style w:type="table" w:customStyle="1" w:styleId="1211">
    <w:name w:val="Сетка таблицы12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semiHidden/>
    <w:rsid w:val="00A92C3A"/>
  </w:style>
  <w:style w:type="numbering" w:customStyle="1" w:styleId="421">
    <w:name w:val="Нет списка421"/>
    <w:next w:val="a2"/>
    <w:uiPriority w:val="99"/>
    <w:semiHidden/>
    <w:unhideWhenUsed/>
    <w:rsid w:val="00A92C3A"/>
  </w:style>
  <w:style w:type="numbering" w:customStyle="1" w:styleId="521">
    <w:name w:val="Нет списка521"/>
    <w:next w:val="a2"/>
    <w:uiPriority w:val="99"/>
    <w:semiHidden/>
    <w:unhideWhenUsed/>
    <w:rsid w:val="00A92C3A"/>
  </w:style>
  <w:style w:type="numbering" w:customStyle="1" w:styleId="621">
    <w:name w:val="Нет списка621"/>
    <w:next w:val="a2"/>
    <w:uiPriority w:val="99"/>
    <w:semiHidden/>
    <w:unhideWhenUsed/>
    <w:rsid w:val="00A92C3A"/>
  </w:style>
  <w:style w:type="numbering" w:customStyle="1" w:styleId="721">
    <w:name w:val="Нет списка721"/>
    <w:next w:val="a2"/>
    <w:semiHidden/>
    <w:unhideWhenUsed/>
    <w:rsid w:val="00A92C3A"/>
  </w:style>
  <w:style w:type="numbering" w:customStyle="1" w:styleId="243">
    <w:name w:val="Нет списка24"/>
    <w:next w:val="a2"/>
    <w:uiPriority w:val="99"/>
    <w:semiHidden/>
    <w:unhideWhenUsed/>
    <w:rsid w:val="00A92C3A"/>
  </w:style>
  <w:style w:type="numbering" w:customStyle="1" w:styleId="251">
    <w:name w:val="Нет списка25"/>
    <w:next w:val="a2"/>
    <w:uiPriority w:val="99"/>
    <w:semiHidden/>
    <w:unhideWhenUsed/>
    <w:rsid w:val="00A92C3A"/>
  </w:style>
  <w:style w:type="numbering" w:customStyle="1" w:styleId="262">
    <w:name w:val="Нет списка26"/>
    <w:next w:val="a2"/>
    <w:uiPriority w:val="99"/>
    <w:semiHidden/>
    <w:unhideWhenUsed/>
    <w:rsid w:val="00A92C3A"/>
  </w:style>
  <w:style w:type="numbering" w:customStyle="1" w:styleId="270">
    <w:name w:val="Нет списка27"/>
    <w:next w:val="a2"/>
    <w:uiPriority w:val="99"/>
    <w:semiHidden/>
    <w:unhideWhenUsed/>
    <w:rsid w:val="00A92C3A"/>
  </w:style>
  <w:style w:type="numbering" w:customStyle="1" w:styleId="280">
    <w:name w:val="Нет списка28"/>
    <w:next w:val="a2"/>
    <w:uiPriority w:val="99"/>
    <w:semiHidden/>
    <w:unhideWhenUsed/>
    <w:rsid w:val="00A92C3A"/>
  </w:style>
  <w:style w:type="table" w:customStyle="1" w:styleId="64">
    <w:name w:val="Сетка таблицы6"/>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2"/>
    <w:uiPriority w:val="99"/>
    <w:semiHidden/>
    <w:rsid w:val="00A92C3A"/>
  </w:style>
  <w:style w:type="numbering" w:customStyle="1" w:styleId="290">
    <w:name w:val="Нет списка29"/>
    <w:next w:val="a2"/>
    <w:semiHidden/>
    <w:unhideWhenUsed/>
    <w:rsid w:val="00A92C3A"/>
  </w:style>
  <w:style w:type="numbering" w:customStyle="1" w:styleId="340">
    <w:name w:val="Нет списка34"/>
    <w:next w:val="a2"/>
    <w:uiPriority w:val="99"/>
    <w:semiHidden/>
    <w:unhideWhenUsed/>
    <w:rsid w:val="00A92C3A"/>
  </w:style>
  <w:style w:type="table" w:customStyle="1" w:styleId="142">
    <w:name w:val="Сетка таблицы14"/>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2"/>
    <w:semiHidden/>
    <w:rsid w:val="00A92C3A"/>
  </w:style>
  <w:style w:type="numbering" w:customStyle="1" w:styleId="440">
    <w:name w:val="Нет списка44"/>
    <w:next w:val="a2"/>
    <w:uiPriority w:val="99"/>
    <w:semiHidden/>
    <w:unhideWhenUsed/>
    <w:rsid w:val="00A92C3A"/>
  </w:style>
  <w:style w:type="numbering" w:customStyle="1" w:styleId="540">
    <w:name w:val="Нет списка54"/>
    <w:next w:val="a2"/>
    <w:uiPriority w:val="99"/>
    <w:semiHidden/>
    <w:unhideWhenUsed/>
    <w:rsid w:val="00A92C3A"/>
  </w:style>
  <w:style w:type="numbering" w:customStyle="1" w:styleId="640">
    <w:name w:val="Нет списка64"/>
    <w:next w:val="a2"/>
    <w:uiPriority w:val="99"/>
    <w:semiHidden/>
    <w:unhideWhenUsed/>
    <w:rsid w:val="00A92C3A"/>
  </w:style>
  <w:style w:type="numbering" w:customStyle="1" w:styleId="74">
    <w:name w:val="Нет списка74"/>
    <w:next w:val="a2"/>
    <w:semiHidden/>
    <w:unhideWhenUsed/>
    <w:rsid w:val="00A92C3A"/>
  </w:style>
  <w:style w:type="numbering" w:customStyle="1" w:styleId="830">
    <w:name w:val="Нет списка83"/>
    <w:next w:val="a2"/>
    <w:uiPriority w:val="99"/>
    <w:semiHidden/>
    <w:unhideWhenUsed/>
    <w:rsid w:val="00A92C3A"/>
  </w:style>
  <w:style w:type="table" w:customStyle="1" w:styleId="223">
    <w:name w:val="Сетка таблицы2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2"/>
    <w:semiHidden/>
    <w:rsid w:val="00A92C3A"/>
  </w:style>
  <w:style w:type="numbering" w:customStyle="1" w:styleId="2120">
    <w:name w:val="Нет списка212"/>
    <w:next w:val="a2"/>
    <w:semiHidden/>
    <w:unhideWhenUsed/>
    <w:rsid w:val="00A92C3A"/>
  </w:style>
  <w:style w:type="numbering" w:customStyle="1" w:styleId="3120">
    <w:name w:val="Нет списка312"/>
    <w:next w:val="a2"/>
    <w:uiPriority w:val="99"/>
    <w:semiHidden/>
    <w:unhideWhenUsed/>
    <w:rsid w:val="00A92C3A"/>
  </w:style>
  <w:style w:type="table" w:customStyle="1" w:styleId="1122">
    <w:name w:val="Сетка таблицы1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2"/>
    <w:semiHidden/>
    <w:rsid w:val="00A92C3A"/>
  </w:style>
  <w:style w:type="numbering" w:customStyle="1" w:styleId="412">
    <w:name w:val="Нет списка412"/>
    <w:next w:val="a2"/>
    <w:uiPriority w:val="99"/>
    <w:semiHidden/>
    <w:unhideWhenUsed/>
    <w:rsid w:val="00A92C3A"/>
  </w:style>
  <w:style w:type="numbering" w:customStyle="1" w:styleId="512">
    <w:name w:val="Нет списка512"/>
    <w:next w:val="a2"/>
    <w:uiPriority w:val="99"/>
    <w:semiHidden/>
    <w:unhideWhenUsed/>
    <w:rsid w:val="00A92C3A"/>
  </w:style>
  <w:style w:type="numbering" w:customStyle="1" w:styleId="612">
    <w:name w:val="Нет списка612"/>
    <w:next w:val="a2"/>
    <w:uiPriority w:val="99"/>
    <w:semiHidden/>
    <w:unhideWhenUsed/>
    <w:rsid w:val="00A92C3A"/>
  </w:style>
  <w:style w:type="numbering" w:customStyle="1" w:styleId="712">
    <w:name w:val="Нет списка712"/>
    <w:next w:val="a2"/>
    <w:semiHidden/>
    <w:unhideWhenUsed/>
    <w:rsid w:val="00A92C3A"/>
  </w:style>
  <w:style w:type="numbering" w:customStyle="1" w:styleId="812">
    <w:name w:val="Нет списка812"/>
    <w:next w:val="a2"/>
    <w:uiPriority w:val="99"/>
    <w:semiHidden/>
    <w:unhideWhenUsed/>
    <w:rsid w:val="00A92C3A"/>
  </w:style>
  <w:style w:type="numbering" w:customStyle="1" w:styleId="920">
    <w:name w:val="Нет списка92"/>
    <w:next w:val="a2"/>
    <w:uiPriority w:val="99"/>
    <w:semiHidden/>
    <w:unhideWhenUsed/>
    <w:rsid w:val="00A92C3A"/>
  </w:style>
  <w:style w:type="numbering" w:customStyle="1" w:styleId="102">
    <w:name w:val="Нет списка102"/>
    <w:next w:val="a2"/>
    <w:uiPriority w:val="99"/>
    <w:semiHidden/>
    <w:unhideWhenUsed/>
    <w:rsid w:val="00A92C3A"/>
  </w:style>
  <w:style w:type="numbering" w:customStyle="1" w:styleId="1320">
    <w:name w:val="Нет списка132"/>
    <w:next w:val="a2"/>
    <w:semiHidden/>
    <w:unhideWhenUsed/>
    <w:rsid w:val="00A92C3A"/>
  </w:style>
  <w:style w:type="table" w:customStyle="1" w:styleId="322">
    <w:name w:val="Сетка таблицы3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next w:val="a2"/>
    <w:semiHidden/>
    <w:rsid w:val="00A92C3A"/>
  </w:style>
  <w:style w:type="numbering" w:customStyle="1" w:styleId="2220">
    <w:name w:val="Нет списка222"/>
    <w:next w:val="a2"/>
    <w:semiHidden/>
    <w:unhideWhenUsed/>
    <w:rsid w:val="00A92C3A"/>
  </w:style>
  <w:style w:type="numbering" w:customStyle="1" w:styleId="3220">
    <w:name w:val="Нет списка322"/>
    <w:next w:val="a2"/>
    <w:uiPriority w:val="99"/>
    <w:semiHidden/>
    <w:unhideWhenUsed/>
    <w:rsid w:val="00A92C3A"/>
  </w:style>
  <w:style w:type="table" w:customStyle="1" w:styleId="1221">
    <w:name w:val="Сетка таблицы12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2"/>
    <w:semiHidden/>
    <w:rsid w:val="00A92C3A"/>
  </w:style>
  <w:style w:type="numbering" w:customStyle="1" w:styleId="422">
    <w:name w:val="Нет списка422"/>
    <w:next w:val="a2"/>
    <w:uiPriority w:val="99"/>
    <w:semiHidden/>
    <w:unhideWhenUsed/>
    <w:rsid w:val="00A92C3A"/>
  </w:style>
  <w:style w:type="numbering" w:customStyle="1" w:styleId="522">
    <w:name w:val="Нет списка522"/>
    <w:next w:val="a2"/>
    <w:uiPriority w:val="99"/>
    <w:semiHidden/>
    <w:unhideWhenUsed/>
    <w:rsid w:val="00A92C3A"/>
  </w:style>
  <w:style w:type="numbering" w:customStyle="1" w:styleId="622">
    <w:name w:val="Нет списка622"/>
    <w:next w:val="a2"/>
    <w:uiPriority w:val="99"/>
    <w:semiHidden/>
    <w:unhideWhenUsed/>
    <w:rsid w:val="00A92C3A"/>
  </w:style>
  <w:style w:type="numbering" w:customStyle="1" w:styleId="722">
    <w:name w:val="Нет списка722"/>
    <w:next w:val="a2"/>
    <w:semiHidden/>
    <w:unhideWhenUsed/>
    <w:rsid w:val="00A92C3A"/>
  </w:style>
  <w:style w:type="numbering" w:customStyle="1" w:styleId="1410">
    <w:name w:val="Нет списка141"/>
    <w:next w:val="a2"/>
    <w:uiPriority w:val="99"/>
    <w:semiHidden/>
    <w:unhideWhenUsed/>
    <w:rsid w:val="00A92C3A"/>
  </w:style>
  <w:style w:type="numbering" w:customStyle="1" w:styleId="1510">
    <w:name w:val="Нет списка151"/>
    <w:next w:val="a2"/>
    <w:uiPriority w:val="99"/>
    <w:semiHidden/>
    <w:unhideWhenUsed/>
    <w:rsid w:val="00A92C3A"/>
  </w:style>
  <w:style w:type="numbering" w:customStyle="1" w:styleId="161">
    <w:name w:val="Нет списка161"/>
    <w:next w:val="a2"/>
    <w:uiPriority w:val="99"/>
    <w:semiHidden/>
    <w:unhideWhenUsed/>
    <w:rsid w:val="00A92C3A"/>
  </w:style>
  <w:style w:type="numbering" w:customStyle="1" w:styleId="171">
    <w:name w:val="Нет списка171"/>
    <w:next w:val="a2"/>
    <w:uiPriority w:val="99"/>
    <w:semiHidden/>
    <w:unhideWhenUsed/>
    <w:rsid w:val="00A92C3A"/>
  </w:style>
  <w:style w:type="numbering" w:customStyle="1" w:styleId="181">
    <w:name w:val="Нет списка181"/>
    <w:next w:val="a2"/>
    <w:semiHidden/>
    <w:unhideWhenUsed/>
    <w:rsid w:val="00A92C3A"/>
  </w:style>
  <w:style w:type="numbering" w:customStyle="1" w:styleId="191">
    <w:name w:val="Нет списка191"/>
    <w:next w:val="a2"/>
    <w:semiHidden/>
    <w:rsid w:val="00A92C3A"/>
  </w:style>
  <w:style w:type="table" w:customStyle="1" w:styleId="413">
    <w:name w:val="Сетка таблицы4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1"/>
    <w:next w:val="a2"/>
    <w:uiPriority w:val="99"/>
    <w:semiHidden/>
    <w:unhideWhenUsed/>
    <w:rsid w:val="00A92C3A"/>
  </w:style>
  <w:style w:type="table" w:customStyle="1" w:styleId="513">
    <w:name w:val="Сетка таблицы5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1"/>
    <w:next w:val="a2"/>
    <w:semiHidden/>
    <w:rsid w:val="00A92C3A"/>
  </w:style>
  <w:style w:type="numbering" w:customStyle="1" w:styleId="2310">
    <w:name w:val="Нет списка231"/>
    <w:next w:val="a2"/>
    <w:semiHidden/>
    <w:unhideWhenUsed/>
    <w:rsid w:val="00A92C3A"/>
  </w:style>
  <w:style w:type="numbering" w:customStyle="1" w:styleId="331">
    <w:name w:val="Нет списка331"/>
    <w:next w:val="a2"/>
    <w:uiPriority w:val="99"/>
    <w:semiHidden/>
    <w:unhideWhenUsed/>
    <w:rsid w:val="00A92C3A"/>
  </w:style>
  <w:style w:type="table" w:customStyle="1" w:styleId="1311">
    <w:name w:val="Сетка таблицы13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1"/>
    <w:next w:val="a2"/>
    <w:semiHidden/>
    <w:rsid w:val="00A92C3A"/>
  </w:style>
  <w:style w:type="numbering" w:customStyle="1" w:styleId="431">
    <w:name w:val="Нет списка431"/>
    <w:next w:val="a2"/>
    <w:uiPriority w:val="99"/>
    <w:semiHidden/>
    <w:unhideWhenUsed/>
    <w:rsid w:val="00A92C3A"/>
  </w:style>
  <w:style w:type="numbering" w:customStyle="1" w:styleId="531">
    <w:name w:val="Нет списка531"/>
    <w:next w:val="a2"/>
    <w:uiPriority w:val="99"/>
    <w:semiHidden/>
    <w:unhideWhenUsed/>
    <w:rsid w:val="00A92C3A"/>
  </w:style>
  <w:style w:type="numbering" w:customStyle="1" w:styleId="631">
    <w:name w:val="Нет списка631"/>
    <w:next w:val="a2"/>
    <w:uiPriority w:val="99"/>
    <w:semiHidden/>
    <w:unhideWhenUsed/>
    <w:rsid w:val="00A92C3A"/>
  </w:style>
  <w:style w:type="numbering" w:customStyle="1" w:styleId="731">
    <w:name w:val="Нет списка731"/>
    <w:next w:val="a2"/>
    <w:semiHidden/>
    <w:unhideWhenUsed/>
    <w:rsid w:val="00A92C3A"/>
  </w:style>
  <w:style w:type="numbering" w:customStyle="1" w:styleId="821">
    <w:name w:val="Нет списка821"/>
    <w:next w:val="a2"/>
    <w:uiPriority w:val="99"/>
    <w:semiHidden/>
    <w:unhideWhenUsed/>
    <w:rsid w:val="00A92C3A"/>
  </w:style>
  <w:style w:type="table" w:customStyle="1" w:styleId="2111">
    <w:name w:val="Сетка таблицы2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2"/>
    <w:semiHidden/>
    <w:rsid w:val="00A92C3A"/>
  </w:style>
  <w:style w:type="numbering" w:customStyle="1" w:styleId="21110">
    <w:name w:val="Нет списка2111"/>
    <w:next w:val="a2"/>
    <w:semiHidden/>
    <w:unhideWhenUsed/>
    <w:rsid w:val="00A92C3A"/>
  </w:style>
  <w:style w:type="numbering" w:customStyle="1" w:styleId="31110">
    <w:name w:val="Нет списка3111"/>
    <w:next w:val="a2"/>
    <w:uiPriority w:val="99"/>
    <w:semiHidden/>
    <w:unhideWhenUsed/>
    <w:rsid w:val="00A92C3A"/>
  </w:style>
  <w:style w:type="table" w:customStyle="1" w:styleId="11113">
    <w:name w:val="Сетка таблицы11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Нет списка11121"/>
    <w:next w:val="a2"/>
    <w:semiHidden/>
    <w:rsid w:val="00A92C3A"/>
  </w:style>
  <w:style w:type="numbering" w:customStyle="1" w:styleId="4111">
    <w:name w:val="Нет списка4111"/>
    <w:next w:val="a2"/>
    <w:uiPriority w:val="99"/>
    <w:semiHidden/>
    <w:unhideWhenUsed/>
    <w:rsid w:val="00A92C3A"/>
  </w:style>
  <w:style w:type="numbering" w:customStyle="1" w:styleId="5111">
    <w:name w:val="Нет списка5111"/>
    <w:next w:val="a2"/>
    <w:uiPriority w:val="99"/>
    <w:semiHidden/>
    <w:unhideWhenUsed/>
    <w:rsid w:val="00A92C3A"/>
  </w:style>
  <w:style w:type="numbering" w:customStyle="1" w:styleId="6111">
    <w:name w:val="Нет списка6111"/>
    <w:next w:val="a2"/>
    <w:uiPriority w:val="99"/>
    <w:semiHidden/>
    <w:unhideWhenUsed/>
    <w:rsid w:val="00A92C3A"/>
  </w:style>
  <w:style w:type="numbering" w:customStyle="1" w:styleId="7111">
    <w:name w:val="Нет списка7111"/>
    <w:next w:val="a2"/>
    <w:semiHidden/>
    <w:unhideWhenUsed/>
    <w:rsid w:val="00A92C3A"/>
  </w:style>
  <w:style w:type="numbering" w:customStyle="1" w:styleId="8111">
    <w:name w:val="Нет списка8111"/>
    <w:next w:val="a2"/>
    <w:uiPriority w:val="99"/>
    <w:semiHidden/>
    <w:unhideWhenUsed/>
    <w:rsid w:val="00A92C3A"/>
  </w:style>
  <w:style w:type="numbering" w:customStyle="1" w:styleId="911">
    <w:name w:val="Нет списка911"/>
    <w:next w:val="a2"/>
    <w:uiPriority w:val="99"/>
    <w:semiHidden/>
    <w:unhideWhenUsed/>
    <w:rsid w:val="00A92C3A"/>
  </w:style>
  <w:style w:type="numbering" w:customStyle="1" w:styleId="1011">
    <w:name w:val="Нет списка1011"/>
    <w:next w:val="a2"/>
    <w:uiPriority w:val="99"/>
    <w:semiHidden/>
    <w:unhideWhenUsed/>
    <w:rsid w:val="00A92C3A"/>
  </w:style>
  <w:style w:type="numbering" w:customStyle="1" w:styleId="13110">
    <w:name w:val="Нет списка1311"/>
    <w:next w:val="a2"/>
    <w:semiHidden/>
    <w:unhideWhenUsed/>
    <w:rsid w:val="00A92C3A"/>
  </w:style>
  <w:style w:type="table" w:customStyle="1" w:styleId="3116">
    <w:name w:val="Сетка таблицы3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
    <w:name w:val="Нет списка11211"/>
    <w:next w:val="a2"/>
    <w:semiHidden/>
    <w:rsid w:val="00A92C3A"/>
  </w:style>
  <w:style w:type="numbering" w:customStyle="1" w:styleId="2211">
    <w:name w:val="Нет списка2211"/>
    <w:next w:val="a2"/>
    <w:semiHidden/>
    <w:unhideWhenUsed/>
    <w:rsid w:val="00A92C3A"/>
  </w:style>
  <w:style w:type="numbering" w:customStyle="1" w:styleId="3211">
    <w:name w:val="Нет списка3211"/>
    <w:next w:val="a2"/>
    <w:uiPriority w:val="99"/>
    <w:semiHidden/>
    <w:unhideWhenUsed/>
    <w:rsid w:val="00A92C3A"/>
  </w:style>
  <w:style w:type="table" w:customStyle="1" w:styleId="12111">
    <w:name w:val="Сетка таблицы12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2"/>
    <w:semiHidden/>
    <w:rsid w:val="00A92C3A"/>
  </w:style>
  <w:style w:type="numbering" w:customStyle="1" w:styleId="4211">
    <w:name w:val="Нет списка4211"/>
    <w:next w:val="a2"/>
    <w:uiPriority w:val="99"/>
    <w:semiHidden/>
    <w:unhideWhenUsed/>
    <w:rsid w:val="00A92C3A"/>
  </w:style>
  <w:style w:type="numbering" w:customStyle="1" w:styleId="5211">
    <w:name w:val="Нет списка5211"/>
    <w:next w:val="a2"/>
    <w:uiPriority w:val="99"/>
    <w:semiHidden/>
    <w:unhideWhenUsed/>
    <w:rsid w:val="00A92C3A"/>
  </w:style>
  <w:style w:type="numbering" w:customStyle="1" w:styleId="6211">
    <w:name w:val="Нет списка6211"/>
    <w:next w:val="a2"/>
    <w:uiPriority w:val="99"/>
    <w:semiHidden/>
    <w:unhideWhenUsed/>
    <w:rsid w:val="00A92C3A"/>
  </w:style>
  <w:style w:type="numbering" w:customStyle="1" w:styleId="7211">
    <w:name w:val="Нет списка7211"/>
    <w:next w:val="a2"/>
    <w:semiHidden/>
    <w:unhideWhenUsed/>
    <w:rsid w:val="00A92C3A"/>
  </w:style>
  <w:style w:type="numbering" w:customStyle="1" w:styleId="300">
    <w:name w:val="Нет списка30"/>
    <w:next w:val="a2"/>
    <w:uiPriority w:val="99"/>
    <w:semiHidden/>
    <w:unhideWhenUsed/>
    <w:rsid w:val="00A92C3A"/>
  </w:style>
  <w:style w:type="numbering" w:customStyle="1" w:styleId="350">
    <w:name w:val="Нет списка35"/>
    <w:next w:val="a2"/>
    <w:uiPriority w:val="99"/>
    <w:semiHidden/>
    <w:unhideWhenUsed/>
    <w:rsid w:val="00A92C3A"/>
  </w:style>
  <w:style w:type="numbering" w:customStyle="1" w:styleId="360">
    <w:name w:val="Нет списка36"/>
    <w:next w:val="a2"/>
    <w:uiPriority w:val="99"/>
    <w:semiHidden/>
    <w:unhideWhenUsed/>
    <w:rsid w:val="00A92C3A"/>
  </w:style>
  <w:style w:type="numbering" w:customStyle="1" w:styleId="370">
    <w:name w:val="Нет списка37"/>
    <w:next w:val="a2"/>
    <w:uiPriority w:val="99"/>
    <w:semiHidden/>
    <w:unhideWhenUsed/>
    <w:rsid w:val="00A92C3A"/>
  </w:style>
  <w:style w:type="table" w:customStyle="1" w:styleId="75">
    <w:name w:val="Сетка таблицы7"/>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2"/>
    <w:uiPriority w:val="99"/>
    <w:semiHidden/>
    <w:rsid w:val="00A92C3A"/>
  </w:style>
  <w:style w:type="numbering" w:customStyle="1" w:styleId="2100">
    <w:name w:val="Нет списка210"/>
    <w:next w:val="a2"/>
    <w:semiHidden/>
    <w:unhideWhenUsed/>
    <w:rsid w:val="00A92C3A"/>
  </w:style>
  <w:style w:type="numbering" w:customStyle="1" w:styleId="380">
    <w:name w:val="Нет списка38"/>
    <w:next w:val="a2"/>
    <w:uiPriority w:val="99"/>
    <w:semiHidden/>
    <w:unhideWhenUsed/>
    <w:rsid w:val="00A92C3A"/>
  </w:style>
  <w:style w:type="table" w:customStyle="1" w:styleId="153">
    <w:name w:val="Сетка таблицы15"/>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2"/>
    <w:semiHidden/>
    <w:rsid w:val="00A92C3A"/>
  </w:style>
  <w:style w:type="numbering" w:customStyle="1" w:styleId="450">
    <w:name w:val="Нет списка45"/>
    <w:next w:val="a2"/>
    <w:uiPriority w:val="99"/>
    <w:semiHidden/>
    <w:unhideWhenUsed/>
    <w:rsid w:val="00A92C3A"/>
  </w:style>
  <w:style w:type="numbering" w:customStyle="1" w:styleId="550">
    <w:name w:val="Нет списка55"/>
    <w:next w:val="a2"/>
    <w:uiPriority w:val="99"/>
    <w:semiHidden/>
    <w:unhideWhenUsed/>
    <w:rsid w:val="00A92C3A"/>
  </w:style>
  <w:style w:type="numbering" w:customStyle="1" w:styleId="65">
    <w:name w:val="Нет списка65"/>
    <w:next w:val="a2"/>
    <w:uiPriority w:val="99"/>
    <w:semiHidden/>
    <w:unhideWhenUsed/>
    <w:rsid w:val="00A92C3A"/>
  </w:style>
  <w:style w:type="numbering" w:customStyle="1" w:styleId="750">
    <w:name w:val="Нет списка75"/>
    <w:next w:val="a2"/>
    <w:semiHidden/>
    <w:unhideWhenUsed/>
    <w:rsid w:val="00A92C3A"/>
  </w:style>
  <w:style w:type="numbering" w:customStyle="1" w:styleId="84">
    <w:name w:val="Нет списка84"/>
    <w:next w:val="a2"/>
    <w:uiPriority w:val="99"/>
    <w:semiHidden/>
    <w:unhideWhenUsed/>
    <w:rsid w:val="00A92C3A"/>
  </w:style>
  <w:style w:type="table" w:customStyle="1" w:styleId="233">
    <w:name w:val="Сетка таблицы2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2"/>
    <w:semiHidden/>
    <w:rsid w:val="00A92C3A"/>
  </w:style>
  <w:style w:type="numbering" w:customStyle="1" w:styleId="2130">
    <w:name w:val="Нет списка213"/>
    <w:next w:val="a2"/>
    <w:semiHidden/>
    <w:unhideWhenUsed/>
    <w:rsid w:val="00A92C3A"/>
  </w:style>
  <w:style w:type="numbering" w:customStyle="1" w:styleId="3130">
    <w:name w:val="Нет списка313"/>
    <w:next w:val="a2"/>
    <w:uiPriority w:val="99"/>
    <w:semiHidden/>
    <w:unhideWhenUsed/>
    <w:rsid w:val="00A92C3A"/>
  </w:style>
  <w:style w:type="table" w:customStyle="1" w:styleId="1132">
    <w:name w:val="Сетка таблицы11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2"/>
    <w:semiHidden/>
    <w:rsid w:val="00A92C3A"/>
  </w:style>
  <w:style w:type="numbering" w:customStyle="1" w:styleId="4130">
    <w:name w:val="Нет списка413"/>
    <w:next w:val="a2"/>
    <w:uiPriority w:val="99"/>
    <w:semiHidden/>
    <w:unhideWhenUsed/>
    <w:rsid w:val="00A92C3A"/>
  </w:style>
  <w:style w:type="numbering" w:customStyle="1" w:styleId="5130">
    <w:name w:val="Нет списка513"/>
    <w:next w:val="a2"/>
    <w:uiPriority w:val="99"/>
    <w:semiHidden/>
    <w:unhideWhenUsed/>
    <w:rsid w:val="00A92C3A"/>
  </w:style>
  <w:style w:type="numbering" w:customStyle="1" w:styleId="613">
    <w:name w:val="Нет списка613"/>
    <w:next w:val="a2"/>
    <w:uiPriority w:val="99"/>
    <w:semiHidden/>
    <w:unhideWhenUsed/>
    <w:rsid w:val="00A92C3A"/>
  </w:style>
  <w:style w:type="numbering" w:customStyle="1" w:styleId="713">
    <w:name w:val="Нет списка713"/>
    <w:next w:val="a2"/>
    <w:semiHidden/>
    <w:unhideWhenUsed/>
    <w:rsid w:val="00A92C3A"/>
  </w:style>
  <w:style w:type="numbering" w:customStyle="1" w:styleId="813">
    <w:name w:val="Нет списка813"/>
    <w:next w:val="a2"/>
    <w:uiPriority w:val="99"/>
    <w:semiHidden/>
    <w:unhideWhenUsed/>
    <w:rsid w:val="00A92C3A"/>
  </w:style>
  <w:style w:type="numbering" w:customStyle="1" w:styleId="930">
    <w:name w:val="Нет списка93"/>
    <w:next w:val="a2"/>
    <w:uiPriority w:val="99"/>
    <w:semiHidden/>
    <w:unhideWhenUsed/>
    <w:rsid w:val="00A92C3A"/>
  </w:style>
  <w:style w:type="numbering" w:customStyle="1" w:styleId="103">
    <w:name w:val="Нет списка103"/>
    <w:next w:val="a2"/>
    <w:uiPriority w:val="99"/>
    <w:semiHidden/>
    <w:unhideWhenUsed/>
    <w:rsid w:val="00A92C3A"/>
  </w:style>
  <w:style w:type="numbering" w:customStyle="1" w:styleId="133">
    <w:name w:val="Нет списка133"/>
    <w:next w:val="a2"/>
    <w:semiHidden/>
    <w:unhideWhenUsed/>
    <w:rsid w:val="00A92C3A"/>
  </w:style>
  <w:style w:type="table" w:customStyle="1" w:styleId="332">
    <w:name w:val="Сетка таблицы3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2"/>
    <w:semiHidden/>
    <w:rsid w:val="00A92C3A"/>
  </w:style>
  <w:style w:type="numbering" w:customStyle="1" w:styleId="2230">
    <w:name w:val="Нет списка223"/>
    <w:next w:val="a2"/>
    <w:semiHidden/>
    <w:unhideWhenUsed/>
    <w:rsid w:val="00A92C3A"/>
  </w:style>
  <w:style w:type="numbering" w:customStyle="1" w:styleId="323">
    <w:name w:val="Нет списка323"/>
    <w:next w:val="a2"/>
    <w:uiPriority w:val="99"/>
    <w:semiHidden/>
    <w:unhideWhenUsed/>
    <w:rsid w:val="00A92C3A"/>
  </w:style>
  <w:style w:type="table" w:customStyle="1" w:styleId="1231">
    <w:name w:val="Сетка таблицы12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0">
    <w:name w:val="Нет списка11113"/>
    <w:next w:val="a2"/>
    <w:semiHidden/>
    <w:rsid w:val="00A92C3A"/>
  </w:style>
  <w:style w:type="numbering" w:customStyle="1" w:styleId="423">
    <w:name w:val="Нет списка423"/>
    <w:next w:val="a2"/>
    <w:uiPriority w:val="99"/>
    <w:semiHidden/>
    <w:unhideWhenUsed/>
    <w:rsid w:val="00A92C3A"/>
  </w:style>
  <w:style w:type="numbering" w:customStyle="1" w:styleId="523">
    <w:name w:val="Нет списка523"/>
    <w:next w:val="a2"/>
    <w:uiPriority w:val="99"/>
    <w:semiHidden/>
    <w:unhideWhenUsed/>
    <w:rsid w:val="00A92C3A"/>
  </w:style>
  <w:style w:type="numbering" w:customStyle="1" w:styleId="623">
    <w:name w:val="Нет списка623"/>
    <w:next w:val="a2"/>
    <w:uiPriority w:val="99"/>
    <w:semiHidden/>
    <w:unhideWhenUsed/>
    <w:rsid w:val="00A92C3A"/>
  </w:style>
  <w:style w:type="numbering" w:customStyle="1" w:styleId="723">
    <w:name w:val="Нет списка723"/>
    <w:next w:val="a2"/>
    <w:semiHidden/>
    <w:unhideWhenUsed/>
    <w:rsid w:val="00A92C3A"/>
  </w:style>
  <w:style w:type="numbering" w:customStyle="1" w:styleId="1420">
    <w:name w:val="Нет списка142"/>
    <w:next w:val="a2"/>
    <w:uiPriority w:val="99"/>
    <w:semiHidden/>
    <w:unhideWhenUsed/>
    <w:rsid w:val="00A92C3A"/>
  </w:style>
  <w:style w:type="numbering" w:customStyle="1" w:styleId="1520">
    <w:name w:val="Нет списка152"/>
    <w:next w:val="a2"/>
    <w:uiPriority w:val="99"/>
    <w:semiHidden/>
    <w:unhideWhenUsed/>
    <w:rsid w:val="00A92C3A"/>
  </w:style>
  <w:style w:type="numbering" w:customStyle="1" w:styleId="162">
    <w:name w:val="Нет списка162"/>
    <w:next w:val="a2"/>
    <w:uiPriority w:val="99"/>
    <w:semiHidden/>
    <w:unhideWhenUsed/>
    <w:rsid w:val="00A92C3A"/>
  </w:style>
  <w:style w:type="numbering" w:customStyle="1" w:styleId="172">
    <w:name w:val="Нет списка172"/>
    <w:next w:val="a2"/>
    <w:uiPriority w:val="99"/>
    <w:semiHidden/>
    <w:unhideWhenUsed/>
    <w:rsid w:val="00A92C3A"/>
  </w:style>
  <w:style w:type="numbering" w:customStyle="1" w:styleId="182">
    <w:name w:val="Нет списка182"/>
    <w:next w:val="a2"/>
    <w:semiHidden/>
    <w:unhideWhenUsed/>
    <w:rsid w:val="00A92C3A"/>
  </w:style>
  <w:style w:type="numbering" w:customStyle="1" w:styleId="192">
    <w:name w:val="Нет списка192"/>
    <w:next w:val="a2"/>
    <w:semiHidden/>
    <w:rsid w:val="00A92C3A"/>
  </w:style>
  <w:style w:type="table" w:customStyle="1" w:styleId="424">
    <w:name w:val="Сетка таблицы4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2"/>
    <w:next w:val="a2"/>
    <w:uiPriority w:val="99"/>
    <w:semiHidden/>
    <w:unhideWhenUsed/>
    <w:rsid w:val="00A92C3A"/>
  </w:style>
  <w:style w:type="table" w:customStyle="1" w:styleId="524">
    <w:name w:val="Сетка таблицы5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2"/>
    <w:next w:val="a2"/>
    <w:semiHidden/>
    <w:rsid w:val="00A92C3A"/>
  </w:style>
  <w:style w:type="numbering" w:customStyle="1" w:styleId="2320">
    <w:name w:val="Нет списка232"/>
    <w:next w:val="a2"/>
    <w:semiHidden/>
    <w:unhideWhenUsed/>
    <w:rsid w:val="00A92C3A"/>
  </w:style>
  <w:style w:type="numbering" w:customStyle="1" w:styleId="3320">
    <w:name w:val="Нет списка332"/>
    <w:next w:val="a2"/>
    <w:uiPriority w:val="99"/>
    <w:semiHidden/>
    <w:unhideWhenUsed/>
    <w:rsid w:val="00A92C3A"/>
  </w:style>
  <w:style w:type="table" w:customStyle="1" w:styleId="1321">
    <w:name w:val="Сетка таблицы13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0">
    <w:name w:val="Нет списка1132"/>
    <w:next w:val="a2"/>
    <w:semiHidden/>
    <w:rsid w:val="00A92C3A"/>
  </w:style>
  <w:style w:type="numbering" w:customStyle="1" w:styleId="432">
    <w:name w:val="Нет списка432"/>
    <w:next w:val="a2"/>
    <w:uiPriority w:val="99"/>
    <w:semiHidden/>
    <w:unhideWhenUsed/>
    <w:rsid w:val="00A92C3A"/>
  </w:style>
  <w:style w:type="numbering" w:customStyle="1" w:styleId="532">
    <w:name w:val="Нет списка532"/>
    <w:next w:val="a2"/>
    <w:uiPriority w:val="99"/>
    <w:semiHidden/>
    <w:unhideWhenUsed/>
    <w:rsid w:val="00A92C3A"/>
  </w:style>
  <w:style w:type="numbering" w:customStyle="1" w:styleId="632">
    <w:name w:val="Нет списка632"/>
    <w:next w:val="a2"/>
    <w:uiPriority w:val="99"/>
    <w:semiHidden/>
    <w:unhideWhenUsed/>
    <w:rsid w:val="00A92C3A"/>
  </w:style>
  <w:style w:type="numbering" w:customStyle="1" w:styleId="732">
    <w:name w:val="Нет списка732"/>
    <w:next w:val="a2"/>
    <w:semiHidden/>
    <w:unhideWhenUsed/>
    <w:rsid w:val="00A92C3A"/>
  </w:style>
  <w:style w:type="numbering" w:customStyle="1" w:styleId="822">
    <w:name w:val="Нет списка822"/>
    <w:next w:val="a2"/>
    <w:uiPriority w:val="99"/>
    <w:semiHidden/>
    <w:unhideWhenUsed/>
    <w:rsid w:val="00A92C3A"/>
  </w:style>
  <w:style w:type="table" w:customStyle="1" w:styleId="2121">
    <w:name w:val="Сетка таблицы2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2"/>
    <w:semiHidden/>
    <w:rsid w:val="00A92C3A"/>
  </w:style>
  <w:style w:type="numbering" w:customStyle="1" w:styleId="2112">
    <w:name w:val="Нет списка2112"/>
    <w:next w:val="a2"/>
    <w:semiHidden/>
    <w:unhideWhenUsed/>
    <w:rsid w:val="00A92C3A"/>
  </w:style>
  <w:style w:type="numbering" w:customStyle="1" w:styleId="31120">
    <w:name w:val="Нет списка3112"/>
    <w:next w:val="a2"/>
    <w:uiPriority w:val="99"/>
    <w:semiHidden/>
    <w:unhideWhenUsed/>
    <w:rsid w:val="00A92C3A"/>
  </w:style>
  <w:style w:type="table" w:customStyle="1" w:styleId="11122">
    <w:name w:val="Сетка таблицы11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0">
    <w:name w:val="Нет списка11122"/>
    <w:next w:val="a2"/>
    <w:semiHidden/>
    <w:rsid w:val="00A92C3A"/>
  </w:style>
  <w:style w:type="numbering" w:customStyle="1" w:styleId="4112">
    <w:name w:val="Нет списка4112"/>
    <w:next w:val="a2"/>
    <w:uiPriority w:val="99"/>
    <w:semiHidden/>
    <w:unhideWhenUsed/>
    <w:rsid w:val="00A92C3A"/>
  </w:style>
  <w:style w:type="numbering" w:customStyle="1" w:styleId="5112">
    <w:name w:val="Нет списка5112"/>
    <w:next w:val="a2"/>
    <w:uiPriority w:val="99"/>
    <w:semiHidden/>
    <w:unhideWhenUsed/>
    <w:rsid w:val="00A92C3A"/>
  </w:style>
  <w:style w:type="numbering" w:customStyle="1" w:styleId="6112">
    <w:name w:val="Нет списка6112"/>
    <w:next w:val="a2"/>
    <w:uiPriority w:val="99"/>
    <w:semiHidden/>
    <w:unhideWhenUsed/>
    <w:rsid w:val="00A92C3A"/>
  </w:style>
  <w:style w:type="numbering" w:customStyle="1" w:styleId="7112">
    <w:name w:val="Нет списка7112"/>
    <w:next w:val="a2"/>
    <w:semiHidden/>
    <w:unhideWhenUsed/>
    <w:rsid w:val="00A92C3A"/>
  </w:style>
  <w:style w:type="numbering" w:customStyle="1" w:styleId="8112">
    <w:name w:val="Нет списка8112"/>
    <w:next w:val="a2"/>
    <w:uiPriority w:val="99"/>
    <w:semiHidden/>
    <w:unhideWhenUsed/>
    <w:rsid w:val="00A92C3A"/>
  </w:style>
  <w:style w:type="numbering" w:customStyle="1" w:styleId="912">
    <w:name w:val="Нет списка912"/>
    <w:next w:val="a2"/>
    <w:uiPriority w:val="99"/>
    <w:semiHidden/>
    <w:unhideWhenUsed/>
    <w:rsid w:val="00A92C3A"/>
  </w:style>
  <w:style w:type="numbering" w:customStyle="1" w:styleId="1012">
    <w:name w:val="Нет списка1012"/>
    <w:next w:val="a2"/>
    <w:uiPriority w:val="99"/>
    <w:semiHidden/>
    <w:unhideWhenUsed/>
    <w:rsid w:val="00A92C3A"/>
  </w:style>
  <w:style w:type="numbering" w:customStyle="1" w:styleId="1312">
    <w:name w:val="Нет списка1312"/>
    <w:next w:val="a2"/>
    <w:semiHidden/>
    <w:unhideWhenUsed/>
    <w:rsid w:val="00A92C3A"/>
  </w:style>
  <w:style w:type="table" w:customStyle="1" w:styleId="3121">
    <w:name w:val="Сетка таблицы3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
    <w:name w:val="Нет списка11212"/>
    <w:next w:val="a2"/>
    <w:semiHidden/>
    <w:rsid w:val="00A92C3A"/>
  </w:style>
  <w:style w:type="numbering" w:customStyle="1" w:styleId="2212">
    <w:name w:val="Нет списка2212"/>
    <w:next w:val="a2"/>
    <w:semiHidden/>
    <w:unhideWhenUsed/>
    <w:rsid w:val="00A92C3A"/>
  </w:style>
  <w:style w:type="numbering" w:customStyle="1" w:styleId="3212">
    <w:name w:val="Нет списка3212"/>
    <w:next w:val="a2"/>
    <w:uiPriority w:val="99"/>
    <w:semiHidden/>
    <w:unhideWhenUsed/>
    <w:rsid w:val="00A92C3A"/>
  </w:style>
  <w:style w:type="table" w:customStyle="1" w:styleId="12120">
    <w:name w:val="Сетка таблицы12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
    <w:name w:val="Нет списка111112"/>
    <w:next w:val="a2"/>
    <w:semiHidden/>
    <w:rsid w:val="00A92C3A"/>
  </w:style>
  <w:style w:type="numbering" w:customStyle="1" w:styleId="4212">
    <w:name w:val="Нет списка4212"/>
    <w:next w:val="a2"/>
    <w:uiPriority w:val="99"/>
    <w:semiHidden/>
    <w:unhideWhenUsed/>
    <w:rsid w:val="00A92C3A"/>
  </w:style>
  <w:style w:type="numbering" w:customStyle="1" w:styleId="5212">
    <w:name w:val="Нет списка5212"/>
    <w:next w:val="a2"/>
    <w:uiPriority w:val="99"/>
    <w:semiHidden/>
    <w:unhideWhenUsed/>
    <w:rsid w:val="00A92C3A"/>
  </w:style>
  <w:style w:type="numbering" w:customStyle="1" w:styleId="6212">
    <w:name w:val="Нет списка6212"/>
    <w:next w:val="a2"/>
    <w:uiPriority w:val="99"/>
    <w:semiHidden/>
    <w:unhideWhenUsed/>
    <w:rsid w:val="00A92C3A"/>
  </w:style>
  <w:style w:type="numbering" w:customStyle="1" w:styleId="7212">
    <w:name w:val="Нет списка7212"/>
    <w:next w:val="a2"/>
    <w:semiHidden/>
    <w:unhideWhenUsed/>
    <w:rsid w:val="00A92C3A"/>
  </w:style>
  <w:style w:type="numbering" w:customStyle="1" w:styleId="390">
    <w:name w:val="Нет списка39"/>
    <w:next w:val="a2"/>
    <w:semiHidden/>
    <w:unhideWhenUsed/>
    <w:rsid w:val="00A92C3A"/>
  </w:style>
  <w:style w:type="numbering" w:customStyle="1" w:styleId="400">
    <w:name w:val="Нет списка40"/>
    <w:next w:val="a2"/>
    <w:uiPriority w:val="99"/>
    <w:semiHidden/>
    <w:unhideWhenUsed/>
    <w:rsid w:val="00A92C3A"/>
  </w:style>
  <w:style w:type="table" w:customStyle="1" w:styleId="85">
    <w:name w:val="Сетка таблицы8"/>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0">
    <w:name w:val="Нет списка118"/>
    <w:next w:val="a2"/>
    <w:uiPriority w:val="99"/>
    <w:semiHidden/>
    <w:unhideWhenUsed/>
    <w:rsid w:val="00A92C3A"/>
  </w:style>
  <w:style w:type="table" w:customStyle="1" w:styleId="163">
    <w:name w:val="Сетка таблицы16"/>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2"/>
    <w:semiHidden/>
    <w:unhideWhenUsed/>
    <w:rsid w:val="00A92C3A"/>
  </w:style>
  <w:style w:type="numbering" w:customStyle="1" w:styleId="47">
    <w:name w:val="Нет списка47"/>
    <w:next w:val="a2"/>
    <w:semiHidden/>
    <w:unhideWhenUsed/>
    <w:rsid w:val="00A92C3A"/>
  </w:style>
  <w:style w:type="numbering" w:customStyle="1" w:styleId="48">
    <w:name w:val="Нет списка48"/>
    <w:next w:val="a2"/>
    <w:uiPriority w:val="99"/>
    <w:semiHidden/>
    <w:unhideWhenUsed/>
    <w:rsid w:val="00A92C3A"/>
  </w:style>
  <w:style w:type="table" w:customStyle="1" w:styleId="95">
    <w:name w:val="Сетка таблицы9"/>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0">
    <w:name w:val="Нет списка119"/>
    <w:next w:val="a2"/>
    <w:uiPriority w:val="99"/>
    <w:semiHidden/>
    <w:rsid w:val="00A92C3A"/>
  </w:style>
  <w:style w:type="numbering" w:customStyle="1" w:styleId="2140">
    <w:name w:val="Нет списка214"/>
    <w:next w:val="a2"/>
    <w:semiHidden/>
    <w:unhideWhenUsed/>
    <w:rsid w:val="00A92C3A"/>
  </w:style>
  <w:style w:type="numbering" w:customStyle="1" w:styleId="3100">
    <w:name w:val="Нет списка310"/>
    <w:next w:val="a2"/>
    <w:uiPriority w:val="99"/>
    <w:semiHidden/>
    <w:unhideWhenUsed/>
    <w:rsid w:val="00A92C3A"/>
  </w:style>
  <w:style w:type="table" w:customStyle="1" w:styleId="173">
    <w:name w:val="Сетка таблицы17"/>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2"/>
    <w:semiHidden/>
    <w:rsid w:val="00A92C3A"/>
  </w:style>
  <w:style w:type="numbering" w:customStyle="1" w:styleId="49">
    <w:name w:val="Нет списка49"/>
    <w:next w:val="a2"/>
    <w:uiPriority w:val="99"/>
    <w:semiHidden/>
    <w:unhideWhenUsed/>
    <w:rsid w:val="00A92C3A"/>
  </w:style>
  <w:style w:type="numbering" w:customStyle="1" w:styleId="560">
    <w:name w:val="Нет списка56"/>
    <w:next w:val="a2"/>
    <w:uiPriority w:val="99"/>
    <w:semiHidden/>
    <w:unhideWhenUsed/>
    <w:rsid w:val="00A92C3A"/>
  </w:style>
  <w:style w:type="numbering" w:customStyle="1" w:styleId="66">
    <w:name w:val="Нет списка66"/>
    <w:next w:val="a2"/>
    <w:uiPriority w:val="99"/>
    <w:semiHidden/>
    <w:unhideWhenUsed/>
    <w:rsid w:val="00A92C3A"/>
  </w:style>
  <w:style w:type="numbering" w:customStyle="1" w:styleId="76">
    <w:name w:val="Нет списка76"/>
    <w:next w:val="a2"/>
    <w:semiHidden/>
    <w:unhideWhenUsed/>
    <w:rsid w:val="00A92C3A"/>
  </w:style>
  <w:style w:type="numbering" w:customStyle="1" w:styleId="850">
    <w:name w:val="Нет списка85"/>
    <w:next w:val="a2"/>
    <w:uiPriority w:val="99"/>
    <w:semiHidden/>
    <w:unhideWhenUsed/>
    <w:rsid w:val="00A92C3A"/>
  </w:style>
  <w:style w:type="table" w:customStyle="1" w:styleId="244">
    <w:name w:val="Сетка таблицы24"/>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4"/>
    <w:next w:val="a2"/>
    <w:semiHidden/>
    <w:rsid w:val="00A92C3A"/>
  </w:style>
  <w:style w:type="numbering" w:customStyle="1" w:styleId="2150">
    <w:name w:val="Нет списка215"/>
    <w:next w:val="a2"/>
    <w:semiHidden/>
    <w:unhideWhenUsed/>
    <w:rsid w:val="00A92C3A"/>
  </w:style>
  <w:style w:type="numbering" w:customStyle="1" w:styleId="3140">
    <w:name w:val="Нет списка314"/>
    <w:next w:val="a2"/>
    <w:uiPriority w:val="99"/>
    <w:semiHidden/>
    <w:unhideWhenUsed/>
    <w:rsid w:val="00A92C3A"/>
  </w:style>
  <w:style w:type="table" w:customStyle="1" w:styleId="1141">
    <w:name w:val="Сетка таблицы114"/>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next w:val="a2"/>
    <w:semiHidden/>
    <w:rsid w:val="00A92C3A"/>
  </w:style>
  <w:style w:type="numbering" w:customStyle="1" w:styleId="414">
    <w:name w:val="Нет списка414"/>
    <w:next w:val="a2"/>
    <w:uiPriority w:val="99"/>
    <w:semiHidden/>
    <w:unhideWhenUsed/>
    <w:rsid w:val="00A92C3A"/>
  </w:style>
  <w:style w:type="numbering" w:customStyle="1" w:styleId="514">
    <w:name w:val="Нет списка514"/>
    <w:next w:val="a2"/>
    <w:uiPriority w:val="99"/>
    <w:semiHidden/>
    <w:unhideWhenUsed/>
    <w:rsid w:val="00A92C3A"/>
  </w:style>
  <w:style w:type="numbering" w:customStyle="1" w:styleId="614">
    <w:name w:val="Нет списка614"/>
    <w:next w:val="a2"/>
    <w:uiPriority w:val="99"/>
    <w:semiHidden/>
    <w:unhideWhenUsed/>
    <w:rsid w:val="00A92C3A"/>
  </w:style>
  <w:style w:type="numbering" w:customStyle="1" w:styleId="714">
    <w:name w:val="Нет списка714"/>
    <w:next w:val="a2"/>
    <w:semiHidden/>
    <w:unhideWhenUsed/>
    <w:rsid w:val="00A92C3A"/>
  </w:style>
  <w:style w:type="numbering" w:customStyle="1" w:styleId="814">
    <w:name w:val="Нет списка814"/>
    <w:next w:val="a2"/>
    <w:uiPriority w:val="99"/>
    <w:semiHidden/>
    <w:unhideWhenUsed/>
    <w:rsid w:val="00A92C3A"/>
  </w:style>
  <w:style w:type="numbering" w:customStyle="1" w:styleId="940">
    <w:name w:val="Нет списка94"/>
    <w:next w:val="a2"/>
    <w:uiPriority w:val="99"/>
    <w:semiHidden/>
    <w:unhideWhenUsed/>
    <w:rsid w:val="00A92C3A"/>
  </w:style>
  <w:style w:type="numbering" w:customStyle="1" w:styleId="104">
    <w:name w:val="Нет списка104"/>
    <w:next w:val="a2"/>
    <w:uiPriority w:val="99"/>
    <w:semiHidden/>
    <w:unhideWhenUsed/>
    <w:rsid w:val="00A92C3A"/>
  </w:style>
  <w:style w:type="numbering" w:customStyle="1" w:styleId="134">
    <w:name w:val="Нет списка134"/>
    <w:next w:val="a2"/>
    <w:semiHidden/>
    <w:unhideWhenUsed/>
    <w:rsid w:val="00A92C3A"/>
  </w:style>
  <w:style w:type="table" w:customStyle="1" w:styleId="341">
    <w:name w:val="Сетка таблицы34"/>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Нет списка1124"/>
    <w:next w:val="a2"/>
    <w:semiHidden/>
    <w:rsid w:val="00A92C3A"/>
  </w:style>
  <w:style w:type="numbering" w:customStyle="1" w:styleId="224">
    <w:name w:val="Нет списка224"/>
    <w:next w:val="a2"/>
    <w:semiHidden/>
    <w:unhideWhenUsed/>
    <w:rsid w:val="00A92C3A"/>
  </w:style>
  <w:style w:type="numbering" w:customStyle="1" w:styleId="324">
    <w:name w:val="Нет списка324"/>
    <w:next w:val="a2"/>
    <w:uiPriority w:val="99"/>
    <w:semiHidden/>
    <w:unhideWhenUsed/>
    <w:rsid w:val="00A92C3A"/>
  </w:style>
  <w:style w:type="table" w:customStyle="1" w:styleId="1240">
    <w:name w:val="Сетка таблицы124"/>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Нет списка11114"/>
    <w:next w:val="a2"/>
    <w:semiHidden/>
    <w:rsid w:val="00A92C3A"/>
  </w:style>
  <w:style w:type="numbering" w:customStyle="1" w:styleId="4240">
    <w:name w:val="Нет списка424"/>
    <w:next w:val="a2"/>
    <w:uiPriority w:val="99"/>
    <w:semiHidden/>
    <w:unhideWhenUsed/>
    <w:rsid w:val="00A92C3A"/>
  </w:style>
  <w:style w:type="numbering" w:customStyle="1" w:styleId="5240">
    <w:name w:val="Нет списка524"/>
    <w:next w:val="a2"/>
    <w:uiPriority w:val="99"/>
    <w:semiHidden/>
    <w:unhideWhenUsed/>
    <w:rsid w:val="00A92C3A"/>
  </w:style>
  <w:style w:type="numbering" w:customStyle="1" w:styleId="624">
    <w:name w:val="Нет списка624"/>
    <w:next w:val="a2"/>
    <w:uiPriority w:val="99"/>
    <w:semiHidden/>
    <w:unhideWhenUsed/>
    <w:rsid w:val="00A92C3A"/>
  </w:style>
  <w:style w:type="numbering" w:customStyle="1" w:styleId="724">
    <w:name w:val="Нет списка724"/>
    <w:next w:val="a2"/>
    <w:semiHidden/>
    <w:unhideWhenUsed/>
    <w:rsid w:val="00A92C3A"/>
  </w:style>
  <w:style w:type="numbering" w:customStyle="1" w:styleId="143">
    <w:name w:val="Нет списка143"/>
    <w:next w:val="a2"/>
    <w:uiPriority w:val="99"/>
    <w:semiHidden/>
    <w:unhideWhenUsed/>
    <w:rsid w:val="00A92C3A"/>
  </w:style>
  <w:style w:type="numbering" w:customStyle="1" w:styleId="1530">
    <w:name w:val="Нет списка153"/>
    <w:next w:val="a2"/>
    <w:uiPriority w:val="99"/>
    <w:semiHidden/>
    <w:unhideWhenUsed/>
    <w:rsid w:val="00A92C3A"/>
  </w:style>
  <w:style w:type="numbering" w:customStyle="1" w:styleId="1630">
    <w:name w:val="Нет списка163"/>
    <w:next w:val="a2"/>
    <w:uiPriority w:val="99"/>
    <w:semiHidden/>
    <w:unhideWhenUsed/>
    <w:rsid w:val="00A92C3A"/>
  </w:style>
  <w:style w:type="numbering" w:customStyle="1" w:styleId="1730">
    <w:name w:val="Нет списка173"/>
    <w:next w:val="a2"/>
    <w:uiPriority w:val="99"/>
    <w:semiHidden/>
    <w:unhideWhenUsed/>
    <w:rsid w:val="00A92C3A"/>
  </w:style>
  <w:style w:type="numbering" w:customStyle="1" w:styleId="183">
    <w:name w:val="Нет списка183"/>
    <w:next w:val="a2"/>
    <w:semiHidden/>
    <w:unhideWhenUsed/>
    <w:rsid w:val="00A92C3A"/>
  </w:style>
  <w:style w:type="numbering" w:customStyle="1" w:styleId="193">
    <w:name w:val="Нет списка193"/>
    <w:next w:val="a2"/>
    <w:semiHidden/>
    <w:rsid w:val="00A92C3A"/>
  </w:style>
  <w:style w:type="table" w:customStyle="1" w:styleId="433">
    <w:name w:val="Сетка таблицы4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3"/>
    <w:next w:val="a2"/>
    <w:uiPriority w:val="99"/>
    <w:semiHidden/>
    <w:unhideWhenUsed/>
    <w:rsid w:val="00A92C3A"/>
  </w:style>
  <w:style w:type="table" w:customStyle="1" w:styleId="533">
    <w:name w:val="Сетка таблицы5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3"/>
    <w:next w:val="a2"/>
    <w:semiHidden/>
    <w:rsid w:val="00A92C3A"/>
  </w:style>
  <w:style w:type="numbering" w:customStyle="1" w:styleId="2330">
    <w:name w:val="Нет списка233"/>
    <w:next w:val="a2"/>
    <w:semiHidden/>
    <w:unhideWhenUsed/>
    <w:rsid w:val="00A92C3A"/>
  </w:style>
  <w:style w:type="numbering" w:customStyle="1" w:styleId="333">
    <w:name w:val="Нет списка333"/>
    <w:next w:val="a2"/>
    <w:uiPriority w:val="99"/>
    <w:semiHidden/>
    <w:unhideWhenUsed/>
    <w:rsid w:val="00A92C3A"/>
  </w:style>
  <w:style w:type="table" w:customStyle="1" w:styleId="1330">
    <w:name w:val="Сетка таблицы13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
    <w:name w:val="Нет списка1133"/>
    <w:next w:val="a2"/>
    <w:semiHidden/>
    <w:rsid w:val="00A92C3A"/>
  </w:style>
  <w:style w:type="numbering" w:customStyle="1" w:styleId="4330">
    <w:name w:val="Нет списка433"/>
    <w:next w:val="a2"/>
    <w:uiPriority w:val="99"/>
    <w:semiHidden/>
    <w:unhideWhenUsed/>
    <w:rsid w:val="00A92C3A"/>
  </w:style>
  <w:style w:type="numbering" w:customStyle="1" w:styleId="5330">
    <w:name w:val="Нет списка533"/>
    <w:next w:val="a2"/>
    <w:uiPriority w:val="99"/>
    <w:semiHidden/>
    <w:unhideWhenUsed/>
    <w:rsid w:val="00A92C3A"/>
  </w:style>
  <w:style w:type="numbering" w:customStyle="1" w:styleId="633">
    <w:name w:val="Нет списка633"/>
    <w:next w:val="a2"/>
    <w:uiPriority w:val="99"/>
    <w:semiHidden/>
    <w:unhideWhenUsed/>
    <w:rsid w:val="00A92C3A"/>
  </w:style>
  <w:style w:type="numbering" w:customStyle="1" w:styleId="733">
    <w:name w:val="Нет списка733"/>
    <w:next w:val="a2"/>
    <w:semiHidden/>
    <w:unhideWhenUsed/>
    <w:rsid w:val="00A92C3A"/>
  </w:style>
  <w:style w:type="numbering" w:customStyle="1" w:styleId="823">
    <w:name w:val="Нет списка823"/>
    <w:next w:val="a2"/>
    <w:uiPriority w:val="99"/>
    <w:semiHidden/>
    <w:unhideWhenUsed/>
    <w:rsid w:val="00A92C3A"/>
  </w:style>
  <w:style w:type="table" w:customStyle="1" w:styleId="2131">
    <w:name w:val="Сетка таблицы21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Нет списка1213"/>
    <w:next w:val="a2"/>
    <w:semiHidden/>
    <w:rsid w:val="00A92C3A"/>
  </w:style>
  <w:style w:type="numbering" w:customStyle="1" w:styleId="2113">
    <w:name w:val="Нет списка2113"/>
    <w:next w:val="a2"/>
    <w:semiHidden/>
    <w:unhideWhenUsed/>
    <w:rsid w:val="00A92C3A"/>
  </w:style>
  <w:style w:type="numbering" w:customStyle="1" w:styleId="31130">
    <w:name w:val="Нет списка3113"/>
    <w:next w:val="a2"/>
    <w:uiPriority w:val="99"/>
    <w:semiHidden/>
    <w:unhideWhenUsed/>
    <w:rsid w:val="00A92C3A"/>
  </w:style>
  <w:style w:type="table" w:customStyle="1" w:styleId="11131">
    <w:name w:val="Сетка таблицы111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
    <w:name w:val="Нет списка11123"/>
    <w:next w:val="a2"/>
    <w:semiHidden/>
    <w:rsid w:val="00A92C3A"/>
  </w:style>
  <w:style w:type="numbering" w:customStyle="1" w:styleId="4113">
    <w:name w:val="Нет списка4113"/>
    <w:next w:val="a2"/>
    <w:uiPriority w:val="99"/>
    <w:semiHidden/>
    <w:unhideWhenUsed/>
    <w:rsid w:val="00A92C3A"/>
  </w:style>
  <w:style w:type="numbering" w:customStyle="1" w:styleId="5113">
    <w:name w:val="Нет списка5113"/>
    <w:next w:val="a2"/>
    <w:uiPriority w:val="99"/>
    <w:semiHidden/>
    <w:unhideWhenUsed/>
    <w:rsid w:val="00A92C3A"/>
  </w:style>
  <w:style w:type="numbering" w:customStyle="1" w:styleId="6113">
    <w:name w:val="Нет списка6113"/>
    <w:next w:val="a2"/>
    <w:uiPriority w:val="99"/>
    <w:semiHidden/>
    <w:unhideWhenUsed/>
    <w:rsid w:val="00A92C3A"/>
  </w:style>
  <w:style w:type="numbering" w:customStyle="1" w:styleId="7113">
    <w:name w:val="Нет списка7113"/>
    <w:next w:val="a2"/>
    <w:semiHidden/>
    <w:unhideWhenUsed/>
    <w:rsid w:val="00A92C3A"/>
  </w:style>
  <w:style w:type="numbering" w:customStyle="1" w:styleId="8113">
    <w:name w:val="Нет списка8113"/>
    <w:next w:val="a2"/>
    <w:uiPriority w:val="99"/>
    <w:semiHidden/>
    <w:unhideWhenUsed/>
    <w:rsid w:val="00A92C3A"/>
  </w:style>
  <w:style w:type="numbering" w:customStyle="1" w:styleId="913">
    <w:name w:val="Нет списка913"/>
    <w:next w:val="a2"/>
    <w:uiPriority w:val="99"/>
    <w:semiHidden/>
    <w:unhideWhenUsed/>
    <w:rsid w:val="00A92C3A"/>
  </w:style>
  <w:style w:type="numbering" w:customStyle="1" w:styleId="1013">
    <w:name w:val="Нет списка1013"/>
    <w:next w:val="a2"/>
    <w:uiPriority w:val="99"/>
    <w:semiHidden/>
    <w:unhideWhenUsed/>
    <w:rsid w:val="00A92C3A"/>
  </w:style>
  <w:style w:type="numbering" w:customStyle="1" w:styleId="1313">
    <w:name w:val="Нет списка1313"/>
    <w:next w:val="a2"/>
    <w:semiHidden/>
    <w:unhideWhenUsed/>
    <w:rsid w:val="00A92C3A"/>
  </w:style>
  <w:style w:type="table" w:customStyle="1" w:styleId="3131">
    <w:name w:val="Сетка таблицы31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3">
    <w:name w:val="Нет списка11213"/>
    <w:next w:val="a2"/>
    <w:semiHidden/>
    <w:rsid w:val="00A92C3A"/>
  </w:style>
  <w:style w:type="numbering" w:customStyle="1" w:styleId="2213">
    <w:name w:val="Нет списка2213"/>
    <w:next w:val="a2"/>
    <w:semiHidden/>
    <w:unhideWhenUsed/>
    <w:rsid w:val="00A92C3A"/>
  </w:style>
  <w:style w:type="numbering" w:customStyle="1" w:styleId="3213">
    <w:name w:val="Нет списка3213"/>
    <w:next w:val="a2"/>
    <w:uiPriority w:val="99"/>
    <w:semiHidden/>
    <w:unhideWhenUsed/>
    <w:rsid w:val="00A92C3A"/>
  </w:style>
  <w:style w:type="table" w:customStyle="1" w:styleId="12130">
    <w:name w:val="Сетка таблицы121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Нет списка111113"/>
    <w:next w:val="a2"/>
    <w:semiHidden/>
    <w:rsid w:val="00A92C3A"/>
  </w:style>
  <w:style w:type="numbering" w:customStyle="1" w:styleId="4213">
    <w:name w:val="Нет списка4213"/>
    <w:next w:val="a2"/>
    <w:uiPriority w:val="99"/>
    <w:semiHidden/>
    <w:unhideWhenUsed/>
    <w:rsid w:val="00A92C3A"/>
  </w:style>
  <w:style w:type="numbering" w:customStyle="1" w:styleId="5213">
    <w:name w:val="Нет списка5213"/>
    <w:next w:val="a2"/>
    <w:uiPriority w:val="99"/>
    <w:semiHidden/>
    <w:unhideWhenUsed/>
    <w:rsid w:val="00A92C3A"/>
  </w:style>
  <w:style w:type="numbering" w:customStyle="1" w:styleId="6213">
    <w:name w:val="Нет списка6213"/>
    <w:next w:val="a2"/>
    <w:uiPriority w:val="99"/>
    <w:semiHidden/>
    <w:unhideWhenUsed/>
    <w:rsid w:val="00A92C3A"/>
  </w:style>
  <w:style w:type="numbering" w:customStyle="1" w:styleId="7213">
    <w:name w:val="Нет списка7213"/>
    <w:next w:val="a2"/>
    <w:semiHidden/>
    <w:unhideWhenUsed/>
    <w:rsid w:val="00A92C3A"/>
  </w:style>
  <w:style w:type="numbering" w:customStyle="1" w:styleId="500">
    <w:name w:val="Нет списка50"/>
    <w:next w:val="a2"/>
    <w:uiPriority w:val="99"/>
    <w:semiHidden/>
    <w:unhideWhenUsed/>
    <w:rsid w:val="00A92C3A"/>
  </w:style>
  <w:style w:type="numbering" w:customStyle="1" w:styleId="57">
    <w:name w:val="Нет списка57"/>
    <w:next w:val="a2"/>
    <w:uiPriority w:val="99"/>
    <w:semiHidden/>
    <w:unhideWhenUsed/>
    <w:rsid w:val="00A92C3A"/>
  </w:style>
  <w:style w:type="numbering" w:customStyle="1" w:styleId="58">
    <w:name w:val="Нет списка58"/>
    <w:next w:val="a2"/>
    <w:uiPriority w:val="99"/>
    <w:semiHidden/>
    <w:unhideWhenUsed/>
    <w:rsid w:val="00A92C3A"/>
  </w:style>
  <w:style w:type="table" w:customStyle="1" w:styleId="105">
    <w:name w:val="Сетка таблицы10"/>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2"/>
    <w:uiPriority w:val="99"/>
    <w:semiHidden/>
    <w:unhideWhenUsed/>
    <w:rsid w:val="00A92C3A"/>
  </w:style>
  <w:style w:type="table" w:customStyle="1" w:styleId="184">
    <w:name w:val="Сетка таблицы18"/>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1">
    <w:name w:val="Основной текст 27"/>
    <w:basedOn w:val="a"/>
    <w:rsid w:val="00A92C3A"/>
    <w:pPr>
      <w:widowControl w:val="0"/>
      <w:spacing w:after="0" w:line="340" w:lineRule="exact"/>
      <w:ind w:firstLine="624"/>
      <w:jc w:val="both"/>
    </w:pPr>
    <w:rPr>
      <w:rFonts w:ascii="Times New Roman" w:eastAsia="Times New Roman" w:hAnsi="Times New Roman" w:cs="Times New Roman"/>
      <w:snapToGrid w:val="0"/>
      <w:sz w:val="28"/>
      <w:szCs w:val="20"/>
      <w:lang w:val="ru-RU" w:eastAsia="ru-RU"/>
    </w:rPr>
  </w:style>
  <w:style w:type="character" w:customStyle="1" w:styleId="hps">
    <w:name w:val="hps"/>
    <w:rsid w:val="00A92C3A"/>
  </w:style>
  <w:style w:type="paragraph" w:customStyle="1" w:styleId="281">
    <w:name w:val="Основной текст 28"/>
    <w:basedOn w:val="a"/>
    <w:rsid w:val="00A92C3A"/>
    <w:pPr>
      <w:widowControl w:val="0"/>
      <w:spacing w:after="0" w:line="340" w:lineRule="exact"/>
      <w:ind w:firstLine="624"/>
      <w:jc w:val="both"/>
    </w:pPr>
    <w:rPr>
      <w:rFonts w:ascii="Times New Roman" w:eastAsia="Times New Roman" w:hAnsi="Times New Roman" w:cs="Times New Roman"/>
      <w:snapToGrid w:val="0"/>
      <w:sz w:val="28"/>
      <w:szCs w:val="20"/>
      <w:lang w:val="ru-RU" w:eastAsia="ru-RU"/>
    </w:rPr>
  </w:style>
  <w:style w:type="numbering" w:customStyle="1" w:styleId="59">
    <w:name w:val="Нет списка59"/>
    <w:next w:val="a2"/>
    <w:uiPriority w:val="99"/>
    <w:semiHidden/>
    <w:unhideWhenUsed/>
    <w:rsid w:val="00A92C3A"/>
  </w:style>
  <w:style w:type="numbering" w:customStyle="1" w:styleId="600">
    <w:name w:val="Нет списка60"/>
    <w:next w:val="a2"/>
    <w:uiPriority w:val="99"/>
    <w:semiHidden/>
    <w:unhideWhenUsed/>
    <w:rsid w:val="00A92C3A"/>
  </w:style>
  <w:style w:type="table" w:customStyle="1" w:styleId="194">
    <w:name w:val="Сетка таблицы19"/>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5"/>
    <w:next w:val="a2"/>
    <w:uiPriority w:val="99"/>
    <w:semiHidden/>
    <w:rsid w:val="00A92C3A"/>
  </w:style>
  <w:style w:type="numbering" w:customStyle="1" w:styleId="216">
    <w:name w:val="Нет списка216"/>
    <w:next w:val="a2"/>
    <w:semiHidden/>
    <w:unhideWhenUsed/>
    <w:rsid w:val="00A92C3A"/>
  </w:style>
  <w:style w:type="numbering" w:customStyle="1" w:styleId="3150">
    <w:name w:val="Нет списка315"/>
    <w:next w:val="a2"/>
    <w:uiPriority w:val="99"/>
    <w:semiHidden/>
    <w:unhideWhenUsed/>
    <w:rsid w:val="00A92C3A"/>
  </w:style>
  <w:style w:type="table" w:customStyle="1" w:styleId="1104">
    <w:name w:val="Сетка таблицы110"/>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Нет списка1116"/>
    <w:next w:val="a2"/>
    <w:semiHidden/>
    <w:rsid w:val="00A92C3A"/>
  </w:style>
  <w:style w:type="numbering" w:customStyle="1" w:styleId="4100">
    <w:name w:val="Нет списка410"/>
    <w:next w:val="a2"/>
    <w:uiPriority w:val="99"/>
    <w:semiHidden/>
    <w:unhideWhenUsed/>
    <w:rsid w:val="00A92C3A"/>
  </w:style>
  <w:style w:type="numbering" w:customStyle="1" w:styleId="5100">
    <w:name w:val="Нет списка510"/>
    <w:next w:val="a2"/>
    <w:uiPriority w:val="99"/>
    <w:semiHidden/>
    <w:unhideWhenUsed/>
    <w:rsid w:val="00A92C3A"/>
  </w:style>
  <w:style w:type="numbering" w:customStyle="1" w:styleId="67">
    <w:name w:val="Нет списка67"/>
    <w:next w:val="a2"/>
    <w:uiPriority w:val="99"/>
    <w:semiHidden/>
    <w:unhideWhenUsed/>
    <w:rsid w:val="00A92C3A"/>
  </w:style>
  <w:style w:type="numbering" w:customStyle="1" w:styleId="77">
    <w:name w:val="Нет списка77"/>
    <w:next w:val="a2"/>
    <w:semiHidden/>
    <w:unhideWhenUsed/>
    <w:rsid w:val="00A92C3A"/>
  </w:style>
  <w:style w:type="numbering" w:customStyle="1" w:styleId="86">
    <w:name w:val="Нет списка86"/>
    <w:next w:val="a2"/>
    <w:uiPriority w:val="99"/>
    <w:semiHidden/>
    <w:unhideWhenUsed/>
    <w:rsid w:val="00A92C3A"/>
  </w:style>
  <w:style w:type="table" w:customStyle="1" w:styleId="252">
    <w:name w:val="Сетка таблицы25"/>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6"/>
    <w:next w:val="a2"/>
    <w:semiHidden/>
    <w:rsid w:val="00A92C3A"/>
  </w:style>
  <w:style w:type="numbering" w:customStyle="1" w:styleId="217">
    <w:name w:val="Нет списка217"/>
    <w:next w:val="a2"/>
    <w:semiHidden/>
    <w:unhideWhenUsed/>
    <w:rsid w:val="00A92C3A"/>
  </w:style>
  <w:style w:type="numbering" w:customStyle="1" w:styleId="3160">
    <w:name w:val="Нет списка316"/>
    <w:next w:val="a2"/>
    <w:uiPriority w:val="99"/>
    <w:semiHidden/>
    <w:unhideWhenUsed/>
    <w:rsid w:val="00A92C3A"/>
  </w:style>
  <w:style w:type="table" w:customStyle="1" w:styleId="1151">
    <w:name w:val="Сетка таблицы115"/>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2"/>
    <w:semiHidden/>
    <w:rsid w:val="00A92C3A"/>
  </w:style>
  <w:style w:type="numbering" w:customStyle="1" w:styleId="415">
    <w:name w:val="Нет списка415"/>
    <w:next w:val="a2"/>
    <w:uiPriority w:val="99"/>
    <w:semiHidden/>
    <w:unhideWhenUsed/>
    <w:rsid w:val="00A92C3A"/>
  </w:style>
  <w:style w:type="numbering" w:customStyle="1" w:styleId="515">
    <w:name w:val="Нет списка515"/>
    <w:next w:val="a2"/>
    <w:uiPriority w:val="99"/>
    <w:semiHidden/>
    <w:unhideWhenUsed/>
    <w:rsid w:val="00A92C3A"/>
  </w:style>
  <w:style w:type="numbering" w:customStyle="1" w:styleId="615">
    <w:name w:val="Нет списка615"/>
    <w:next w:val="a2"/>
    <w:uiPriority w:val="99"/>
    <w:semiHidden/>
    <w:unhideWhenUsed/>
    <w:rsid w:val="00A92C3A"/>
  </w:style>
  <w:style w:type="numbering" w:customStyle="1" w:styleId="715">
    <w:name w:val="Нет списка715"/>
    <w:next w:val="a2"/>
    <w:semiHidden/>
    <w:unhideWhenUsed/>
    <w:rsid w:val="00A92C3A"/>
  </w:style>
  <w:style w:type="numbering" w:customStyle="1" w:styleId="815">
    <w:name w:val="Нет списка815"/>
    <w:next w:val="a2"/>
    <w:uiPriority w:val="99"/>
    <w:semiHidden/>
    <w:unhideWhenUsed/>
    <w:rsid w:val="00A92C3A"/>
  </w:style>
  <w:style w:type="numbering" w:customStyle="1" w:styleId="950">
    <w:name w:val="Нет списка95"/>
    <w:next w:val="a2"/>
    <w:uiPriority w:val="99"/>
    <w:semiHidden/>
    <w:unhideWhenUsed/>
    <w:rsid w:val="00A92C3A"/>
  </w:style>
  <w:style w:type="numbering" w:customStyle="1" w:styleId="1050">
    <w:name w:val="Нет списка105"/>
    <w:next w:val="a2"/>
    <w:uiPriority w:val="99"/>
    <w:semiHidden/>
    <w:unhideWhenUsed/>
    <w:rsid w:val="00A92C3A"/>
  </w:style>
  <w:style w:type="numbering" w:customStyle="1" w:styleId="135">
    <w:name w:val="Нет списка135"/>
    <w:next w:val="a2"/>
    <w:semiHidden/>
    <w:unhideWhenUsed/>
    <w:rsid w:val="00A92C3A"/>
  </w:style>
  <w:style w:type="table" w:customStyle="1" w:styleId="351">
    <w:name w:val="Сетка таблицы35"/>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
    <w:name w:val="Нет списка1125"/>
    <w:next w:val="a2"/>
    <w:semiHidden/>
    <w:rsid w:val="00A92C3A"/>
  </w:style>
  <w:style w:type="numbering" w:customStyle="1" w:styleId="225">
    <w:name w:val="Нет списка225"/>
    <w:next w:val="a2"/>
    <w:semiHidden/>
    <w:unhideWhenUsed/>
    <w:rsid w:val="00A92C3A"/>
  </w:style>
  <w:style w:type="numbering" w:customStyle="1" w:styleId="325">
    <w:name w:val="Нет списка325"/>
    <w:next w:val="a2"/>
    <w:uiPriority w:val="99"/>
    <w:semiHidden/>
    <w:unhideWhenUsed/>
    <w:rsid w:val="00A92C3A"/>
  </w:style>
  <w:style w:type="table" w:customStyle="1" w:styleId="1250">
    <w:name w:val="Сетка таблицы125"/>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Нет списка11115"/>
    <w:next w:val="a2"/>
    <w:semiHidden/>
    <w:rsid w:val="00A92C3A"/>
  </w:style>
  <w:style w:type="numbering" w:customStyle="1" w:styleId="425">
    <w:name w:val="Нет списка425"/>
    <w:next w:val="a2"/>
    <w:uiPriority w:val="99"/>
    <w:semiHidden/>
    <w:unhideWhenUsed/>
    <w:rsid w:val="00A92C3A"/>
  </w:style>
  <w:style w:type="numbering" w:customStyle="1" w:styleId="525">
    <w:name w:val="Нет списка525"/>
    <w:next w:val="a2"/>
    <w:uiPriority w:val="99"/>
    <w:semiHidden/>
    <w:unhideWhenUsed/>
    <w:rsid w:val="00A92C3A"/>
  </w:style>
  <w:style w:type="numbering" w:customStyle="1" w:styleId="625">
    <w:name w:val="Нет списка625"/>
    <w:next w:val="a2"/>
    <w:uiPriority w:val="99"/>
    <w:semiHidden/>
    <w:unhideWhenUsed/>
    <w:rsid w:val="00A92C3A"/>
  </w:style>
  <w:style w:type="numbering" w:customStyle="1" w:styleId="725">
    <w:name w:val="Нет списка725"/>
    <w:next w:val="a2"/>
    <w:semiHidden/>
    <w:unhideWhenUsed/>
    <w:rsid w:val="00A92C3A"/>
  </w:style>
  <w:style w:type="numbering" w:customStyle="1" w:styleId="144">
    <w:name w:val="Нет списка144"/>
    <w:next w:val="a2"/>
    <w:uiPriority w:val="99"/>
    <w:semiHidden/>
    <w:unhideWhenUsed/>
    <w:rsid w:val="00A92C3A"/>
  </w:style>
  <w:style w:type="numbering" w:customStyle="1" w:styleId="154">
    <w:name w:val="Нет списка154"/>
    <w:next w:val="a2"/>
    <w:uiPriority w:val="99"/>
    <w:semiHidden/>
    <w:unhideWhenUsed/>
    <w:rsid w:val="00A92C3A"/>
  </w:style>
  <w:style w:type="numbering" w:customStyle="1" w:styleId="164">
    <w:name w:val="Нет списка164"/>
    <w:next w:val="a2"/>
    <w:uiPriority w:val="99"/>
    <w:semiHidden/>
    <w:unhideWhenUsed/>
    <w:rsid w:val="00A92C3A"/>
  </w:style>
  <w:style w:type="numbering" w:customStyle="1" w:styleId="174">
    <w:name w:val="Нет списка174"/>
    <w:next w:val="a2"/>
    <w:uiPriority w:val="99"/>
    <w:semiHidden/>
    <w:unhideWhenUsed/>
    <w:rsid w:val="00A92C3A"/>
  </w:style>
  <w:style w:type="numbering" w:customStyle="1" w:styleId="1840">
    <w:name w:val="Нет списка184"/>
    <w:next w:val="a2"/>
    <w:semiHidden/>
    <w:unhideWhenUsed/>
    <w:rsid w:val="00A92C3A"/>
  </w:style>
  <w:style w:type="numbering" w:customStyle="1" w:styleId="1940">
    <w:name w:val="Нет списка194"/>
    <w:next w:val="a2"/>
    <w:semiHidden/>
    <w:rsid w:val="00A92C3A"/>
  </w:style>
  <w:style w:type="table" w:customStyle="1" w:styleId="441">
    <w:name w:val="Сетка таблицы44"/>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4"/>
    <w:next w:val="a2"/>
    <w:uiPriority w:val="99"/>
    <w:semiHidden/>
    <w:unhideWhenUsed/>
    <w:rsid w:val="00A92C3A"/>
  </w:style>
  <w:style w:type="table" w:customStyle="1" w:styleId="541">
    <w:name w:val="Сетка таблицы54"/>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40">
    <w:name w:val="Нет списка1104"/>
    <w:next w:val="a2"/>
    <w:semiHidden/>
    <w:rsid w:val="00A92C3A"/>
  </w:style>
  <w:style w:type="numbering" w:customStyle="1" w:styleId="234">
    <w:name w:val="Нет списка234"/>
    <w:next w:val="a2"/>
    <w:semiHidden/>
    <w:unhideWhenUsed/>
    <w:rsid w:val="00A92C3A"/>
  </w:style>
  <w:style w:type="numbering" w:customStyle="1" w:styleId="334">
    <w:name w:val="Нет списка334"/>
    <w:next w:val="a2"/>
    <w:uiPriority w:val="99"/>
    <w:semiHidden/>
    <w:unhideWhenUsed/>
    <w:rsid w:val="00A92C3A"/>
  </w:style>
  <w:style w:type="table" w:customStyle="1" w:styleId="1340">
    <w:name w:val="Сетка таблицы134"/>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4">
    <w:name w:val="Нет списка1134"/>
    <w:next w:val="a2"/>
    <w:semiHidden/>
    <w:rsid w:val="00A92C3A"/>
  </w:style>
  <w:style w:type="numbering" w:customStyle="1" w:styleId="434">
    <w:name w:val="Нет списка434"/>
    <w:next w:val="a2"/>
    <w:uiPriority w:val="99"/>
    <w:semiHidden/>
    <w:unhideWhenUsed/>
    <w:rsid w:val="00A92C3A"/>
  </w:style>
  <w:style w:type="numbering" w:customStyle="1" w:styleId="534">
    <w:name w:val="Нет списка534"/>
    <w:next w:val="a2"/>
    <w:uiPriority w:val="99"/>
    <w:semiHidden/>
    <w:unhideWhenUsed/>
    <w:rsid w:val="00A92C3A"/>
  </w:style>
  <w:style w:type="numbering" w:customStyle="1" w:styleId="634">
    <w:name w:val="Нет списка634"/>
    <w:next w:val="a2"/>
    <w:uiPriority w:val="99"/>
    <w:semiHidden/>
    <w:unhideWhenUsed/>
    <w:rsid w:val="00A92C3A"/>
  </w:style>
  <w:style w:type="numbering" w:customStyle="1" w:styleId="734">
    <w:name w:val="Нет списка734"/>
    <w:next w:val="a2"/>
    <w:semiHidden/>
    <w:unhideWhenUsed/>
    <w:rsid w:val="00A92C3A"/>
  </w:style>
  <w:style w:type="numbering" w:customStyle="1" w:styleId="824">
    <w:name w:val="Нет списка824"/>
    <w:next w:val="a2"/>
    <w:uiPriority w:val="99"/>
    <w:semiHidden/>
    <w:unhideWhenUsed/>
    <w:rsid w:val="00A92C3A"/>
  </w:style>
  <w:style w:type="table" w:customStyle="1" w:styleId="2141">
    <w:name w:val="Сетка таблицы214"/>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2"/>
    <w:semiHidden/>
    <w:rsid w:val="00A92C3A"/>
  </w:style>
  <w:style w:type="numbering" w:customStyle="1" w:styleId="2114">
    <w:name w:val="Нет списка2114"/>
    <w:next w:val="a2"/>
    <w:semiHidden/>
    <w:unhideWhenUsed/>
    <w:rsid w:val="00A92C3A"/>
  </w:style>
  <w:style w:type="numbering" w:customStyle="1" w:styleId="31140">
    <w:name w:val="Нет списка3114"/>
    <w:next w:val="a2"/>
    <w:uiPriority w:val="99"/>
    <w:semiHidden/>
    <w:unhideWhenUsed/>
    <w:rsid w:val="00A92C3A"/>
  </w:style>
  <w:style w:type="table" w:customStyle="1" w:styleId="11141">
    <w:name w:val="Сетка таблицы1114"/>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
    <w:name w:val="Нет списка11124"/>
    <w:next w:val="a2"/>
    <w:semiHidden/>
    <w:rsid w:val="00A92C3A"/>
  </w:style>
  <w:style w:type="numbering" w:customStyle="1" w:styleId="4114">
    <w:name w:val="Нет списка4114"/>
    <w:next w:val="a2"/>
    <w:uiPriority w:val="99"/>
    <w:semiHidden/>
    <w:unhideWhenUsed/>
    <w:rsid w:val="00A92C3A"/>
  </w:style>
  <w:style w:type="numbering" w:customStyle="1" w:styleId="5114">
    <w:name w:val="Нет списка5114"/>
    <w:next w:val="a2"/>
    <w:uiPriority w:val="99"/>
    <w:semiHidden/>
    <w:unhideWhenUsed/>
    <w:rsid w:val="00A92C3A"/>
  </w:style>
  <w:style w:type="numbering" w:customStyle="1" w:styleId="6114">
    <w:name w:val="Нет списка6114"/>
    <w:next w:val="a2"/>
    <w:uiPriority w:val="99"/>
    <w:semiHidden/>
    <w:unhideWhenUsed/>
    <w:rsid w:val="00A92C3A"/>
  </w:style>
  <w:style w:type="numbering" w:customStyle="1" w:styleId="7114">
    <w:name w:val="Нет списка7114"/>
    <w:next w:val="a2"/>
    <w:semiHidden/>
    <w:unhideWhenUsed/>
    <w:rsid w:val="00A92C3A"/>
  </w:style>
  <w:style w:type="numbering" w:customStyle="1" w:styleId="8114">
    <w:name w:val="Нет списка8114"/>
    <w:next w:val="a2"/>
    <w:uiPriority w:val="99"/>
    <w:semiHidden/>
    <w:unhideWhenUsed/>
    <w:rsid w:val="00A92C3A"/>
  </w:style>
  <w:style w:type="numbering" w:customStyle="1" w:styleId="914">
    <w:name w:val="Нет списка914"/>
    <w:next w:val="a2"/>
    <w:uiPriority w:val="99"/>
    <w:semiHidden/>
    <w:unhideWhenUsed/>
    <w:rsid w:val="00A92C3A"/>
  </w:style>
  <w:style w:type="numbering" w:customStyle="1" w:styleId="1014">
    <w:name w:val="Нет списка1014"/>
    <w:next w:val="a2"/>
    <w:uiPriority w:val="99"/>
    <w:semiHidden/>
    <w:unhideWhenUsed/>
    <w:rsid w:val="00A92C3A"/>
  </w:style>
  <w:style w:type="numbering" w:customStyle="1" w:styleId="1314">
    <w:name w:val="Нет списка1314"/>
    <w:next w:val="a2"/>
    <w:semiHidden/>
    <w:unhideWhenUsed/>
    <w:rsid w:val="00A92C3A"/>
  </w:style>
  <w:style w:type="table" w:customStyle="1" w:styleId="3141">
    <w:name w:val="Сетка таблицы314"/>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4">
    <w:name w:val="Нет списка11214"/>
    <w:next w:val="a2"/>
    <w:semiHidden/>
    <w:rsid w:val="00A92C3A"/>
  </w:style>
  <w:style w:type="numbering" w:customStyle="1" w:styleId="2214">
    <w:name w:val="Нет списка2214"/>
    <w:next w:val="a2"/>
    <w:semiHidden/>
    <w:unhideWhenUsed/>
    <w:rsid w:val="00A92C3A"/>
  </w:style>
  <w:style w:type="numbering" w:customStyle="1" w:styleId="3214">
    <w:name w:val="Нет списка3214"/>
    <w:next w:val="a2"/>
    <w:uiPriority w:val="99"/>
    <w:semiHidden/>
    <w:unhideWhenUsed/>
    <w:rsid w:val="00A92C3A"/>
  </w:style>
  <w:style w:type="table" w:customStyle="1" w:styleId="12140">
    <w:name w:val="Сетка таблицы1214"/>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Нет списка111114"/>
    <w:next w:val="a2"/>
    <w:semiHidden/>
    <w:rsid w:val="00A92C3A"/>
  </w:style>
  <w:style w:type="numbering" w:customStyle="1" w:styleId="4214">
    <w:name w:val="Нет списка4214"/>
    <w:next w:val="a2"/>
    <w:uiPriority w:val="99"/>
    <w:semiHidden/>
    <w:unhideWhenUsed/>
    <w:rsid w:val="00A92C3A"/>
  </w:style>
  <w:style w:type="numbering" w:customStyle="1" w:styleId="5214">
    <w:name w:val="Нет списка5214"/>
    <w:next w:val="a2"/>
    <w:uiPriority w:val="99"/>
    <w:semiHidden/>
    <w:unhideWhenUsed/>
    <w:rsid w:val="00A92C3A"/>
  </w:style>
  <w:style w:type="numbering" w:customStyle="1" w:styleId="6214">
    <w:name w:val="Нет списка6214"/>
    <w:next w:val="a2"/>
    <w:uiPriority w:val="99"/>
    <w:semiHidden/>
    <w:unhideWhenUsed/>
    <w:rsid w:val="00A92C3A"/>
  </w:style>
  <w:style w:type="numbering" w:customStyle="1" w:styleId="7214">
    <w:name w:val="Нет списка7214"/>
    <w:next w:val="a2"/>
    <w:semiHidden/>
    <w:unhideWhenUsed/>
    <w:rsid w:val="00A92C3A"/>
  </w:style>
  <w:style w:type="numbering" w:customStyle="1" w:styleId="2410">
    <w:name w:val="Нет списка241"/>
    <w:next w:val="a2"/>
    <w:uiPriority w:val="99"/>
    <w:semiHidden/>
    <w:unhideWhenUsed/>
    <w:rsid w:val="00A92C3A"/>
  </w:style>
  <w:style w:type="numbering" w:customStyle="1" w:styleId="2510">
    <w:name w:val="Нет списка251"/>
    <w:next w:val="a2"/>
    <w:uiPriority w:val="99"/>
    <w:semiHidden/>
    <w:unhideWhenUsed/>
    <w:rsid w:val="00A92C3A"/>
  </w:style>
  <w:style w:type="numbering" w:customStyle="1" w:styleId="2610">
    <w:name w:val="Нет списка261"/>
    <w:next w:val="a2"/>
    <w:uiPriority w:val="99"/>
    <w:semiHidden/>
    <w:unhideWhenUsed/>
    <w:rsid w:val="00A92C3A"/>
  </w:style>
  <w:style w:type="numbering" w:customStyle="1" w:styleId="2710">
    <w:name w:val="Нет списка271"/>
    <w:next w:val="a2"/>
    <w:uiPriority w:val="99"/>
    <w:semiHidden/>
    <w:unhideWhenUsed/>
    <w:rsid w:val="00A92C3A"/>
  </w:style>
  <w:style w:type="numbering" w:customStyle="1" w:styleId="2810">
    <w:name w:val="Нет списка281"/>
    <w:next w:val="a2"/>
    <w:uiPriority w:val="99"/>
    <w:semiHidden/>
    <w:unhideWhenUsed/>
    <w:rsid w:val="00A92C3A"/>
  </w:style>
  <w:style w:type="table" w:customStyle="1" w:styleId="616">
    <w:name w:val="Сетка таблицы6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0">
    <w:name w:val="Нет списка1141"/>
    <w:next w:val="a2"/>
    <w:uiPriority w:val="99"/>
    <w:semiHidden/>
    <w:rsid w:val="00A92C3A"/>
  </w:style>
  <w:style w:type="numbering" w:customStyle="1" w:styleId="291">
    <w:name w:val="Нет списка291"/>
    <w:next w:val="a2"/>
    <w:semiHidden/>
    <w:unhideWhenUsed/>
    <w:rsid w:val="00A92C3A"/>
  </w:style>
  <w:style w:type="numbering" w:customStyle="1" w:styleId="3410">
    <w:name w:val="Нет списка341"/>
    <w:next w:val="a2"/>
    <w:uiPriority w:val="99"/>
    <w:semiHidden/>
    <w:unhideWhenUsed/>
    <w:rsid w:val="00A92C3A"/>
  </w:style>
  <w:style w:type="table" w:customStyle="1" w:styleId="1411">
    <w:name w:val="Сетка таблицы14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0">
    <w:name w:val="Нет списка1151"/>
    <w:next w:val="a2"/>
    <w:semiHidden/>
    <w:rsid w:val="00A92C3A"/>
  </w:style>
  <w:style w:type="numbering" w:customStyle="1" w:styleId="4410">
    <w:name w:val="Нет списка441"/>
    <w:next w:val="a2"/>
    <w:uiPriority w:val="99"/>
    <w:semiHidden/>
    <w:unhideWhenUsed/>
    <w:rsid w:val="00A92C3A"/>
  </w:style>
  <w:style w:type="numbering" w:customStyle="1" w:styleId="5410">
    <w:name w:val="Нет списка541"/>
    <w:next w:val="a2"/>
    <w:uiPriority w:val="99"/>
    <w:semiHidden/>
    <w:unhideWhenUsed/>
    <w:rsid w:val="00A92C3A"/>
  </w:style>
  <w:style w:type="numbering" w:customStyle="1" w:styleId="641">
    <w:name w:val="Нет списка641"/>
    <w:next w:val="a2"/>
    <w:uiPriority w:val="99"/>
    <w:semiHidden/>
    <w:unhideWhenUsed/>
    <w:rsid w:val="00A92C3A"/>
  </w:style>
  <w:style w:type="numbering" w:customStyle="1" w:styleId="741">
    <w:name w:val="Нет списка741"/>
    <w:next w:val="a2"/>
    <w:semiHidden/>
    <w:unhideWhenUsed/>
    <w:rsid w:val="00A92C3A"/>
  </w:style>
  <w:style w:type="numbering" w:customStyle="1" w:styleId="831">
    <w:name w:val="Нет списка831"/>
    <w:next w:val="a2"/>
    <w:uiPriority w:val="99"/>
    <w:semiHidden/>
    <w:unhideWhenUsed/>
    <w:rsid w:val="00A92C3A"/>
  </w:style>
  <w:style w:type="table" w:customStyle="1" w:styleId="2215">
    <w:name w:val="Сетка таблицы22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0">
    <w:name w:val="Нет списка1221"/>
    <w:next w:val="a2"/>
    <w:semiHidden/>
    <w:rsid w:val="00A92C3A"/>
  </w:style>
  <w:style w:type="numbering" w:customStyle="1" w:styleId="21210">
    <w:name w:val="Нет списка2121"/>
    <w:next w:val="a2"/>
    <w:semiHidden/>
    <w:unhideWhenUsed/>
    <w:rsid w:val="00A92C3A"/>
  </w:style>
  <w:style w:type="numbering" w:customStyle="1" w:styleId="31210">
    <w:name w:val="Нет списка3121"/>
    <w:next w:val="a2"/>
    <w:uiPriority w:val="99"/>
    <w:semiHidden/>
    <w:unhideWhenUsed/>
    <w:rsid w:val="00A92C3A"/>
  </w:style>
  <w:style w:type="table" w:customStyle="1" w:styleId="11210">
    <w:name w:val="Сетка таблицы112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0">
    <w:name w:val="Нет списка11131"/>
    <w:next w:val="a2"/>
    <w:semiHidden/>
    <w:rsid w:val="00A92C3A"/>
  </w:style>
  <w:style w:type="numbering" w:customStyle="1" w:styleId="4121">
    <w:name w:val="Нет списка4121"/>
    <w:next w:val="a2"/>
    <w:uiPriority w:val="99"/>
    <w:semiHidden/>
    <w:unhideWhenUsed/>
    <w:rsid w:val="00A92C3A"/>
  </w:style>
  <w:style w:type="numbering" w:customStyle="1" w:styleId="5121">
    <w:name w:val="Нет списка5121"/>
    <w:next w:val="a2"/>
    <w:uiPriority w:val="99"/>
    <w:semiHidden/>
    <w:unhideWhenUsed/>
    <w:rsid w:val="00A92C3A"/>
  </w:style>
  <w:style w:type="numbering" w:customStyle="1" w:styleId="6121">
    <w:name w:val="Нет списка6121"/>
    <w:next w:val="a2"/>
    <w:uiPriority w:val="99"/>
    <w:semiHidden/>
    <w:unhideWhenUsed/>
    <w:rsid w:val="00A92C3A"/>
  </w:style>
  <w:style w:type="numbering" w:customStyle="1" w:styleId="7121">
    <w:name w:val="Нет списка7121"/>
    <w:next w:val="a2"/>
    <w:semiHidden/>
    <w:unhideWhenUsed/>
    <w:rsid w:val="00A92C3A"/>
  </w:style>
  <w:style w:type="numbering" w:customStyle="1" w:styleId="8121">
    <w:name w:val="Нет списка8121"/>
    <w:next w:val="a2"/>
    <w:uiPriority w:val="99"/>
    <w:semiHidden/>
    <w:unhideWhenUsed/>
    <w:rsid w:val="00A92C3A"/>
  </w:style>
  <w:style w:type="numbering" w:customStyle="1" w:styleId="921">
    <w:name w:val="Нет списка921"/>
    <w:next w:val="a2"/>
    <w:uiPriority w:val="99"/>
    <w:semiHidden/>
    <w:unhideWhenUsed/>
    <w:rsid w:val="00A92C3A"/>
  </w:style>
  <w:style w:type="numbering" w:customStyle="1" w:styleId="1021">
    <w:name w:val="Нет списка1021"/>
    <w:next w:val="a2"/>
    <w:uiPriority w:val="99"/>
    <w:semiHidden/>
    <w:unhideWhenUsed/>
    <w:rsid w:val="00A92C3A"/>
  </w:style>
  <w:style w:type="numbering" w:customStyle="1" w:styleId="13210">
    <w:name w:val="Нет списка1321"/>
    <w:next w:val="a2"/>
    <w:semiHidden/>
    <w:unhideWhenUsed/>
    <w:rsid w:val="00A92C3A"/>
  </w:style>
  <w:style w:type="table" w:customStyle="1" w:styleId="3210">
    <w:name w:val="Сетка таблицы32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
    <w:name w:val="Нет списка11221"/>
    <w:next w:val="a2"/>
    <w:semiHidden/>
    <w:rsid w:val="00A92C3A"/>
  </w:style>
  <w:style w:type="numbering" w:customStyle="1" w:styleId="2221">
    <w:name w:val="Нет списка2221"/>
    <w:next w:val="a2"/>
    <w:semiHidden/>
    <w:unhideWhenUsed/>
    <w:rsid w:val="00A92C3A"/>
  </w:style>
  <w:style w:type="numbering" w:customStyle="1" w:styleId="3221">
    <w:name w:val="Нет списка3221"/>
    <w:next w:val="a2"/>
    <w:uiPriority w:val="99"/>
    <w:semiHidden/>
    <w:unhideWhenUsed/>
    <w:rsid w:val="00A92C3A"/>
  </w:style>
  <w:style w:type="table" w:customStyle="1" w:styleId="12211">
    <w:name w:val="Сетка таблицы122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
    <w:name w:val="Нет списка111121"/>
    <w:next w:val="a2"/>
    <w:semiHidden/>
    <w:rsid w:val="00A92C3A"/>
  </w:style>
  <w:style w:type="numbering" w:customStyle="1" w:styleId="4221">
    <w:name w:val="Нет списка4221"/>
    <w:next w:val="a2"/>
    <w:uiPriority w:val="99"/>
    <w:semiHidden/>
    <w:unhideWhenUsed/>
    <w:rsid w:val="00A92C3A"/>
  </w:style>
  <w:style w:type="numbering" w:customStyle="1" w:styleId="5221">
    <w:name w:val="Нет списка5221"/>
    <w:next w:val="a2"/>
    <w:uiPriority w:val="99"/>
    <w:semiHidden/>
    <w:unhideWhenUsed/>
    <w:rsid w:val="00A92C3A"/>
  </w:style>
  <w:style w:type="numbering" w:customStyle="1" w:styleId="6221">
    <w:name w:val="Нет списка6221"/>
    <w:next w:val="a2"/>
    <w:uiPriority w:val="99"/>
    <w:semiHidden/>
    <w:unhideWhenUsed/>
    <w:rsid w:val="00A92C3A"/>
  </w:style>
  <w:style w:type="numbering" w:customStyle="1" w:styleId="7221">
    <w:name w:val="Нет списка7221"/>
    <w:next w:val="a2"/>
    <w:semiHidden/>
    <w:unhideWhenUsed/>
    <w:rsid w:val="00A92C3A"/>
  </w:style>
  <w:style w:type="numbering" w:customStyle="1" w:styleId="14110">
    <w:name w:val="Нет списка1411"/>
    <w:next w:val="a2"/>
    <w:uiPriority w:val="99"/>
    <w:semiHidden/>
    <w:unhideWhenUsed/>
    <w:rsid w:val="00A92C3A"/>
  </w:style>
  <w:style w:type="numbering" w:customStyle="1" w:styleId="1511">
    <w:name w:val="Нет списка1511"/>
    <w:next w:val="a2"/>
    <w:uiPriority w:val="99"/>
    <w:semiHidden/>
    <w:unhideWhenUsed/>
    <w:rsid w:val="00A92C3A"/>
  </w:style>
  <w:style w:type="numbering" w:customStyle="1" w:styleId="1611">
    <w:name w:val="Нет списка1611"/>
    <w:next w:val="a2"/>
    <w:uiPriority w:val="99"/>
    <w:semiHidden/>
    <w:unhideWhenUsed/>
    <w:rsid w:val="00A92C3A"/>
  </w:style>
  <w:style w:type="numbering" w:customStyle="1" w:styleId="1711">
    <w:name w:val="Нет списка1711"/>
    <w:next w:val="a2"/>
    <w:uiPriority w:val="99"/>
    <w:semiHidden/>
    <w:unhideWhenUsed/>
    <w:rsid w:val="00A92C3A"/>
  </w:style>
  <w:style w:type="numbering" w:customStyle="1" w:styleId="1811">
    <w:name w:val="Нет списка1811"/>
    <w:next w:val="a2"/>
    <w:semiHidden/>
    <w:unhideWhenUsed/>
    <w:rsid w:val="00A92C3A"/>
  </w:style>
  <w:style w:type="numbering" w:customStyle="1" w:styleId="1911">
    <w:name w:val="Нет списка1911"/>
    <w:next w:val="a2"/>
    <w:semiHidden/>
    <w:rsid w:val="00A92C3A"/>
  </w:style>
  <w:style w:type="table" w:customStyle="1" w:styleId="4110">
    <w:name w:val="Сетка таблицы4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
    <w:name w:val="Нет списка2011"/>
    <w:next w:val="a2"/>
    <w:uiPriority w:val="99"/>
    <w:semiHidden/>
    <w:unhideWhenUsed/>
    <w:rsid w:val="00A92C3A"/>
  </w:style>
  <w:style w:type="table" w:customStyle="1" w:styleId="5110">
    <w:name w:val="Сетка таблицы5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
    <w:name w:val="Нет списка11011"/>
    <w:next w:val="a2"/>
    <w:semiHidden/>
    <w:rsid w:val="00A92C3A"/>
  </w:style>
  <w:style w:type="numbering" w:customStyle="1" w:styleId="2311">
    <w:name w:val="Нет списка2311"/>
    <w:next w:val="a2"/>
    <w:semiHidden/>
    <w:unhideWhenUsed/>
    <w:rsid w:val="00A92C3A"/>
  </w:style>
  <w:style w:type="numbering" w:customStyle="1" w:styleId="3311">
    <w:name w:val="Нет списка3311"/>
    <w:next w:val="a2"/>
    <w:uiPriority w:val="99"/>
    <w:semiHidden/>
    <w:unhideWhenUsed/>
    <w:rsid w:val="00A92C3A"/>
  </w:style>
  <w:style w:type="table" w:customStyle="1" w:styleId="13111">
    <w:name w:val="Сетка таблицы13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
    <w:name w:val="Нет списка11311"/>
    <w:next w:val="a2"/>
    <w:semiHidden/>
    <w:rsid w:val="00A92C3A"/>
  </w:style>
  <w:style w:type="numbering" w:customStyle="1" w:styleId="4311">
    <w:name w:val="Нет списка4311"/>
    <w:next w:val="a2"/>
    <w:uiPriority w:val="99"/>
    <w:semiHidden/>
    <w:unhideWhenUsed/>
    <w:rsid w:val="00A92C3A"/>
  </w:style>
  <w:style w:type="numbering" w:customStyle="1" w:styleId="5311">
    <w:name w:val="Нет списка5311"/>
    <w:next w:val="a2"/>
    <w:uiPriority w:val="99"/>
    <w:semiHidden/>
    <w:unhideWhenUsed/>
    <w:rsid w:val="00A92C3A"/>
  </w:style>
  <w:style w:type="numbering" w:customStyle="1" w:styleId="6311">
    <w:name w:val="Нет списка6311"/>
    <w:next w:val="a2"/>
    <w:uiPriority w:val="99"/>
    <w:semiHidden/>
    <w:unhideWhenUsed/>
    <w:rsid w:val="00A92C3A"/>
  </w:style>
  <w:style w:type="numbering" w:customStyle="1" w:styleId="7311">
    <w:name w:val="Нет списка7311"/>
    <w:next w:val="a2"/>
    <w:semiHidden/>
    <w:unhideWhenUsed/>
    <w:rsid w:val="00A92C3A"/>
  </w:style>
  <w:style w:type="numbering" w:customStyle="1" w:styleId="8211">
    <w:name w:val="Нет списка8211"/>
    <w:next w:val="a2"/>
    <w:uiPriority w:val="99"/>
    <w:semiHidden/>
    <w:unhideWhenUsed/>
    <w:rsid w:val="00A92C3A"/>
  </w:style>
  <w:style w:type="table" w:customStyle="1" w:styleId="21111">
    <w:name w:val="Сетка таблицы21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0">
    <w:name w:val="Нет списка12111"/>
    <w:next w:val="a2"/>
    <w:semiHidden/>
    <w:rsid w:val="00A92C3A"/>
  </w:style>
  <w:style w:type="numbering" w:customStyle="1" w:styleId="211110">
    <w:name w:val="Нет списка21111"/>
    <w:next w:val="a2"/>
    <w:semiHidden/>
    <w:unhideWhenUsed/>
    <w:rsid w:val="00A92C3A"/>
  </w:style>
  <w:style w:type="numbering" w:customStyle="1" w:styleId="31111">
    <w:name w:val="Нет списка31111"/>
    <w:next w:val="a2"/>
    <w:uiPriority w:val="99"/>
    <w:semiHidden/>
    <w:unhideWhenUsed/>
    <w:rsid w:val="00A92C3A"/>
  </w:style>
  <w:style w:type="table" w:customStyle="1" w:styleId="111110">
    <w:name w:val="Сетка таблицы111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
    <w:name w:val="Нет списка111211"/>
    <w:next w:val="a2"/>
    <w:semiHidden/>
    <w:rsid w:val="00A92C3A"/>
  </w:style>
  <w:style w:type="numbering" w:customStyle="1" w:styleId="41111">
    <w:name w:val="Нет списка41111"/>
    <w:next w:val="a2"/>
    <w:uiPriority w:val="99"/>
    <w:semiHidden/>
    <w:unhideWhenUsed/>
    <w:rsid w:val="00A92C3A"/>
  </w:style>
  <w:style w:type="numbering" w:customStyle="1" w:styleId="51111">
    <w:name w:val="Нет списка51111"/>
    <w:next w:val="a2"/>
    <w:uiPriority w:val="99"/>
    <w:semiHidden/>
    <w:unhideWhenUsed/>
    <w:rsid w:val="00A92C3A"/>
  </w:style>
  <w:style w:type="numbering" w:customStyle="1" w:styleId="61111">
    <w:name w:val="Нет списка61111"/>
    <w:next w:val="a2"/>
    <w:uiPriority w:val="99"/>
    <w:semiHidden/>
    <w:unhideWhenUsed/>
    <w:rsid w:val="00A92C3A"/>
  </w:style>
  <w:style w:type="numbering" w:customStyle="1" w:styleId="71111">
    <w:name w:val="Нет списка71111"/>
    <w:next w:val="a2"/>
    <w:semiHidden/>
    <w:unhideWhenUsed/>
    <w:rsid w:val="00A92C3A"/>
  </w:style>
  <w:style w:type="numbering" w:customStyle="1" w:styleId="81111">
    <w:name w:val="Нет списка81111"/>
    <w:next w:val="a2"/>
    <w:uiPriority w:val="99"/>
    <w:semiHidden/>
    <w:unhideWhenUsed/>
    <w:rsid w:val="00A92C3A"/>
  </w:style>
  <w:style w:type="numbering" w:customStyle="1" w:styleId="9111">
    <w:name w:val="Нет списка9111"/>
    <w:next w:val="a2"/>
    <w:uiPriority w:val="99"/>
    <w:semiHidden/>
    <w:unhideWhenUsed/>
    <w:rsid w:val="00A92C3A"/>
  </w:style>
  <w:style w:type="numbering" w:customStyle="1" w:styleId="10111">
    <w:name w:val="Нет списка10111"/>
    <w:next w:val="a2"/>
    <w:uiPriority w:val="99"/>
    <w:semiHidden/>
    <w:unhideWhenUsed/>
    <w:rsid w:val="00A92C3A"/>
  </w:style>
  <w:style w:type="numbering" w:customStyle="1" w:styleId="131110">
    <w:name w:val="Нет списка13111"/>
    <w:next w:val="a2"/>
    <w:semiHidden/>
    <w:unhideWhenUsed/>
    <w:rsid w:val="00A92C3A"/>
  </w:style>
  <w:style w:type="table" w:customStyle="1" w:styleId="31112">
    <w:name w:val="Сетка таблицы31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1">
    <w:name w:val="Нет списка112111"/>
    <w:next w:val="a2"/>
    <w:semiHidden/>
    <w:rsid w:val="00A92C3A"/>
  </w:style>
  <w:style w:type="numbering" w:customStyle="1" w:styleId="22111">
    <w:name w:val="Нет списка22111"/>
    <w:next w:val="a2"/>
    <w:semiHidden/>
    <w:unhideWhenUsed/>
    <w:rsid w:val="00A92C3A"/>
  </w:style>
  <w:style w:type="numbering" w:customStyle="1" w:styleId="32111">
    <w:name w:val="Нет списка32111"/>
    <w:next w:val="a2"/>
    <w:uiPriority w:val="99"/>
    <w:semiHidden/>
    <w:unhideWhenUsed/>
    <w:rsid w:val="00A92C3A"/>
  </w:style>
  <w:style w:type="table" w:customStyle="1" w:styleId="121111">
    <w:name w:val="Сетка таблицы121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Нет списка1111111"/>
    <w:next w:val="a2"/>
    <w:semiHidden/>
    <w:rsid w:val="00A92C3A"/>
  </w:style>
  <w:style w:type="numbering" w:customStyle="1" w:styleId="42111">
    <w:name w:val="Нет списка42111"/>
    <w:next w:val="a2"/>
    <w:uiPriority w:val="99"/>
    <w:semiHidden/>
    <w:unhideWhenUsed/>
    <w:rsid w:val="00A92C3A"/>
  </w:style>
  <w:style w:type="numbering" w:customStyle="1" w:styleId="52111">
    <w:name w:val="Нет списка52111"/>
    <w:next w:val="a2"/>
    <w:uiPriority w:val="99"/>
    <w:semiHidden/>
    <w:unhideWhenUsed/>
    <w:rsid w:val="00A92C3A"/>
  </w:style>
  <w:style w:type="numbering" w:customStyle="1" w:styleId="62111">
    <w:name w:val="Нет списка62111"/>
    <w:next w:val="a2"/>
    <w:uiPriority w:val="99"/>
    <w:semiHidden/>
    <w:unhideWhenUsed/>
    <w:rsid w:val="00A92C3A"/>
  </w:style>
  <w:style w:type="numbering" w:customStyle="1" w:styleId="72111">
    <w:name w:val="Нет списка72111"/>
    <w:next w:val="a2"/>
    <w:semiHidden/>
    <w:unhideWhenUsed/>
    <w:rsid w:val="00A92C3A"/>
  </w:style>
  <w:style w:type="numbering" w:customStyle="1" w:styleId="301">
    <w:name w:val="Нет списка301"/>
    <w:next w:val="a2"/>
    <w:uiPriority w:val="99"/>
    <w:semiHidden/>
    <w:unhideWhenUsed/>
    <w:rsid w:val="00A92C3A"/>
  </w:style>
  <w:style w:type="numbering" w:customStyle="1" w:styleId="3510">
    <w:name w:val="Нет списка351"/>
    <w:next w:val="a2"/>
    <w:uiPriority w:val="99"/>
    <w:semiHidden/>
    <w:unhideWhenUsed/>
    <w:rsid w:val="00A92C3A"/>
  </w:style>
  <w:style w:type="numbering" w:customStyle="1" w:styleId="361">
    <w:name w:val="Нет списка361"/>
    <w:next w:val="a2"/>
    <w:uiPriority w:val="99"/>
    <w:semiHidden/>
    <w:unhideWhenUsed/>
    <w:rsid w:val="00A92C3A"/>
  </w:style>
  <w:style w:type="numbering" w:customStyle="1" w:styleId="371">
    <w:name w:val="Нет списка371"/>
    <w:next w:val="a2"/>
    <w:uiPriority w:val="99"/>
    <w:semiHidden/>
    <w:unhideWhenUsed/>
    <w:rsid w:val="00A92C3A"/>
  </w:style>
  <w:style w:type="table" w:customStyle="1" w:styleId="716">
    <w:name w:val="Сетка таблицы7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1"/>
    <w:next w:val="a2"/>
    <w:uiPriority w:val="99"/>
    <w:semiHidden/>
    <w:rsid w:val="00A92C3A"/>
  </w:style>
  <w:style w:type="numbering" w:customStyle="1" w:styleId="2101">
    <w:name w:val="Нет списка2101"/>
    <w:next w:val="a2"/>
    <w:semiHidden/>
    <w:unhideWhenUsed/>
    <w:rsid w:val="00A92C3A"/>
  </w:style>
  <w:style w:type="numbering" w:customStyle="1" w:styleId="381">
    <w:name w:val="Нет списка381"/>
    <w:next w:val="a2"/>
    <w:uiPriority w:val="99"/>
    <w:semiHidden/>
    <w:unhideWhenUsed/>
    <w:rsid w:val="00A92C3A"/>
  </w:style>
  <w:style w:type="table" w:customStyle="1" w:styleId="1512">
    <w:name w:val="Сетка таблицы15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
    <w:name w:val="Нет списка1171"/>
    <w:next w:val="a2"/>
    <w:semiHidden/>
    <w:rsid w:val="00A92C3A"/>
  </w:style>
  <w:style w:type="numbering" w:customStyle="1" w:styleId="451">
    <w:name w:val="Нет списка451"/>
    <w:next w:val="a2"/>
    <w:uiPriority w:val="99"/>
    <w:semiHidden/>
    <w:unhideWhenUsed/>
    <w:rsid w:val="00A92C3A"/>
  </w:style>
  <w:style w:type="numbering" w:customStyle="1" w:styleId="551">
    <w:name w:val="Нет списка551"/>
    <w:next w:val="a2"/>
    <w:uiPriority w:val="99"/>
    <w:semiHidden/>
    <w:unhideWhenUsed/>
    <w:rsid w:val="00A92C3A"/>
  </w:style>
  <w:style w:type="numbering" w:customStyle="1" w:styleId="651">
    <w:name w:val="Нет списка651"/>
    <w:next w:val="a2"/>
    <w:uiPriority w:val="99"/>
    <w:semiHidden/>
    <w:unhideWhenUsed/>
    <w:rsid w:val="00A92C3A"/>
  </w:style>
  <w:style w:type="numbering" w:customStyle="1" w:styleId="751">
    <w:name w:val="Нет списка751"/>
    <w:next w:val="a2"/>
    <w:semiHidden/>
    <w:unhideWhenUsed/>
    <w:rsid w:val="00A92C3A"/>
  </w:style>
  <w:style w:type="numbering" w:customStyle="1" w:styleId="841">
    <w:name w:val="Нет списка841"/>
    <w:next w:val="a2"/>
    <w:uiPriority w:val="99"/>
    <w:semiHidden/>
    <w:unhideWhenUsed/>
    <w:rsid w:val="00A92C3A"/>
  </w:style>
  <w:style w:type="table" w:customStyle="1" w:styleId="2312">
    <w:name w:val="Сетка таблицы23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0">
    <w:name w:val="Нет списка1231"/>
    <w:next w:val="a2"/>
    <w:semiHidden/>
    <w:rsid w:val="00A92C3A"/>
  </w:style>
  <w:style w:type="numbering" w:customStyle="1" w:styleId="21310">
    <w:name w:val="Нет списка2131"/>
    <w:next w:val="a2"/>
    <w:semiHidden/>
    <w:unhideWhenUsed/>
    <w:rsid w:val="00A92C3A"/>
  </w:style>
  <w:style w:type="numbering" w:customStyle="1" w:styleId="31310">
    <w:name w:val="Нет списка3131"/>
    <w:next w:val="a2"/>
    <w:uiPriority w:val="99"/>
    <w:semiHidden/>
    <w:unhideWhenUsed/>
    <w:rsid w:val="00A92C3A"/>
  </w:style>
  <w:style w:type="table" w:customStyle="1" w:styleId="11310">
    <w:name w:val="Сетка таблицы113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0">
    <w:name w:val="Нет списка11141"/>
    <w:next w:val="a2"/>
    <w:semiHidden/>
    <w:rsid w:val="00A92C3A"/>
  </w:style>
  <w:style w:type="numbering" w:customStyle="1" w:styleId="4131">
    <w:name w:val="Нет списка4131"/>
    <w:next w:val="a2"/>
    <w:uiPriority w:val="99"/>
    <w:semiHidden/>
    <w:unhideWhenUsed/>
    <w:rsid w:val="00A92C3A"/>
  </w:style>
  <w:style w:type="numbering" w:customStyle="1" w:styleId="5131">
    <w:name w:val="Нет списка5131"/>
    <w:next w:val="a2"/>
    <w:uiPriority w:val="99"/>
    <w:semiHidden/>
    <w:unhideWhenUsed/>
    <w:rsid w:val="00A92C3A"/>
  </w:style>
  <w:style w:type="numbering" w:customStyle="1" w:styleId="6131">
    <w:name w:val="Нет списка6131"/>
    <w:next w:val="a2"/>
    <w:uiPriority w:val="99"/>
    <w:semiHidden/>
    <w:unhideWhenUsed/>
    <w:rsid w:val="00A92C3A"/>
  </w:style>
  <w:style w:type="numbering" w:customStyle="1" w:styleId="7131">
    <w:name w:val="Нет списка7131"/>
    <w:next w:val="a2"/>
    <w:semiHidden/>
    <w:unhideWhenUsed/>
    <w:rsid w:val="00A92C3A"/>
  </w:style>
  <w:style w:type="numbering" w:customStyle="1" w:styleId="8131">
    <w:name w:val="Нет списка8131"/>
    <w:next w:val="a2"/>
    <w:uiPriority w:val="99"/>
    <w:semiHidden/>
    <w:unhideWhenUsed/>
    <w:rsid w:val="00A92C3A"/>
  </w:style>
  <w:style w:type="numbering" w:customStyle="1" w:styleId="931">
    <w:name w:val="Нет списка931"/>
    <w:next w:val="a2"/>
    <w:uiPriority w:val="99"/>
    <w:semiHidden/>
    <w:unhideWhenUsed/>
    <w:rsid w:val="00A92C3A"/>
  </w:style>
  <w:style w:type="numbering" w:customStyle="1" w:styleId="1031">
    <w:name w:val="Нет списка1031"/>
    <w:next w:val="a2"/>
    <w:uiPriority w:val="99"/>
    <w:semiHidden/>
    <w:unhideWhenUsed/>
    <w:rsid w:val="00A92C3A"/>
  </w:style>
  <w:style w:type="numbering" w:customStyle="1" w:styleId="1331">
    <w:name w:val="Нет списка1331"/>
    <w:next w:val="a2"/>
    <w:semiHidden/>
    <w:unhideWhenUsed/>
    <w:rsid w:val="00A92C3A"/>
  </w:style>
  <w:style w:type="table" w:customStyle="1" w:styleId="3310">
    <w:name w:val="Сетка таблицы33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
    <w:name w:val="Нет списка11231"/>
    <w:next w:val="a2"/>
    <w:semiHidden/>
    <w:rsid w:val="00A92C3A"/>
  </w:style>
  <w:style w:type="numbering" w:customStyle="1" w:styleId="2231">
    <w:name w:val="Нет списка2231"/>
    <w:next w:val="a2"/>
    <w:semiHidden/>
    <w:unhideWhenUsed/>
    <w:rsid w:val="00A92C3A"/>
  </w:style>
  <w:style w:type="numbering" w:customStyle="1" w:styleId="3231">
    <w:name w:val="Нет списка3231"/>
    <w:next w:val="a2"/>
    <w:uiPriority w:val="99"/>
    <w:semiHidden/>
    <w:unhideWhenUsed/>
    <w:rsid w:val="00A92C3A"/>
  </w:style>
  <w:style w:type="table" w:customStyle="1" w:styleId="12311">
    <w:name w:val="Сетка таблицы123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
    <w:name w:val="Нет списка111131"/>
    <w:next w:val="a2"/>
    <w:semiHidden/>
    <w:rsid w:val="00A92C3A"/>
  </w:style>
  <w:style w:type="numbering" w:customStyle="1" w:styleId="4231">
    <w:name w:val="Нет списка4231"/>
    <w:next w:val="a2"/>
    <w:uiPriority w:val="99"/>
    <w:semiHidden/>
    <w:unhideWhenUsed/>
    <w:rsid w:val="00A92C3A"/>
  </w:style>
  <w:style w:type="numbering" w:customStyle="1" w:styleId="5231">
    <w:name w:val="Нет списка5231"/>
    <w:next w:val="a2"/>
    <w:uiPriority w:val="99"/>
    <w:semiHidden/>
    <w:unhideWhenUsed/>
    <w:rsid w:val="00A92C3A"/>
  </w:style>
  <w:style w:type="numbering" w:customStyle="1" w:styleId="6231">
    <w:name w:val="Нет списка6231"/>
    <w:next w:val="a2"/>
    <w:uiPriority w:val="99"/>
    <w:semiHidden/>
    <w:unhideWhenUsed/>
    <w:rsid w:val="00A92C3A"/>
  </w:style>
  <w:style w:type="numbering" w:customStyle="1" w:styleId="7231">
    <w:name w:val="Нет списка7231"/>
    <w:next w:val="a2"/>
    <w:semiHidden/>
    <w:unhideWhenUsed/>
    <w:rsid w:val="00A92C3A"/>
  </w:style>
  <w:style w:type="numbering" w:customStyle="1" w:styleId="1421">
    <w:name w:val="Нет списка1421"/>
    <w:next w:val="a2"/>
    <w:uiPriority w:val="99"/>
    <w:semiHidden/>
    <w:unhideWhenUsed/>
    <w:rsid w:val="00A92C3A"/>
  </w:style>
  <w:style w:type="numbering" w:customStyle="1" w:styleId="1521">
    <w:name w:val="Нет списка1521"/>
    <w:next w:val="a2"/>
    <w:uiPriority w:val="99"/>
    <w:semiHidden/>
    <w:unhideWhenUsed/>
    <w:rsid w:val="00A92C3A"/>
  </w:style>
  <w:style w:type="numbering" w:customStyle="1" w:styleId="1621">
    <w:name w:val="Нет списка1621"/>
    <w:next w:val="a2"/>
    <w:uiPriority w:val="99"/>
    <w:semiHidden/>
    <w:unhideWhenUsed/>
    <w:rsid w:val="00A92C3A"/>
  </w:style>
  <w:style w:type="numbering" w:customStyle="1" w:styleId="1721">
    <w:name w:val="Нет списка1721"/>
    <w:next w:val="a2"/>
    <w:uiPriority w:val="99"/>
    <w:semiHidden/>
    <w:unhideWhenUsed/>
    <w:rsid w:val="00A92C3A"/>
  </w:style>
  <w:style w:type="numbering" w:customStyle="1" w:styleId="1821">
    <w:name w:val="Нет списка1821"/>
    <w:next w:val="a2"/>
    <w:semiHidden/>
    <w:unhideWhenUsed/>
    <w:rsid w:val="00A92C3A"/>
  </w:style>
  <w:style w:type="numbering" w:customStyle="1" w:styleId="1921">
    <w:name w:val="Нет списка1921"/>
    <w:next w:val="a2"/>
    <w:semiHidden/>
    <w:rsid w:val="00A92C3A"/>
  </w:style>
  <w:style w:type="table" w:customStyle="1" w:styleId="4210">
    <w:name w:val="Сетка таблицы42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1">
    <w:name w:val="Нет списка2021"/>
    <w:next w:val="a2"/>
    <w:uiPriority w:val="99"/>
    <w:semiHidden/>
    <w:unhideWhenUsed/>
    <w:rsid w:val="00A92C3A"/>
  </w:style>
  <w:style w:type="table" w:customStyle="1" w:styleId="5210">
    <w:name w:val="Сетка таблицы52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1">
    <w:name w:val="Нет списка11021"/>
    <w:next w:val="a2"/>
    <w:semiHidden/>
    <w:rsid w:val="00A92C3A"/>
  </w:style>
  <w:style w:type="numbering" w:customStyle="1" w:styleId="2321">
    <w:name w:val="Нет списка2321"/>
    <w:next w:val="a2"/>
    <w:semiHidden/>
    <w:unhideWhenUsed/>
    <w:rsid w:val="00A92C3A"/>
  </w:style>
  <w:style w:type="numbering" w:customStyle="1" w:styleId="3321">
    <w:name w:val="Нет списка3321"/>
    <w:next w:val="a2"/>
    <w:uiPriority w:val="99"/>
    <w:semiHidden/>
    <w:unhideWhenUsed/>
    <w:rsid w:val="00A92C3A"/>
  </w:style>
  <w:style w:type="table" w:customStyle="1" w:styleId="13211">
    <w:name w:val="Сетка таблицы132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1">
    <w:name w:val="Нет списка11321"/>
    <w:next w:val="a2"/>
    <w:semiHidden/>
    <w:rsid w:val="00A92C3A"/>
  </w:style>
  <w:style w:type="numbering" w:customStyle="1" w:styleId="4321">
    <w:name w:val="Нет списка4321"/>
    <w:next w:val="a2"/>
    <w:uiPriority w:val="99"/>
    <w:semiHidden/>
    <w:unhideWhenUsed/>
    <w:rsid w:val="00A92C3A"/>
  </w:style>
  <w:style w:type="numbering" w:customStyle="1" w:styleId="5321">
    <w:name w:val="Нет списка5321"/>
    <w:next w:val="a2"/>
    <w:uiPriority w:val="99"/>
    <w:semiHidden/>
    <w:unhideWhenUsed/>
    <w:rsid w:val="00A92C3A"/>
  </w:style>
  <w:style w:type="numbering" w:customStyle="1" w:styleId="6321">
    <w:name w:val="Нет списка6321"/>
    <w:next w:val="a2"/>
    <w:uiPriority w:val="99"/>
    <w:semiHidden/>
    <w:unhideWhenUsed/>
    <w:rsid w:val="00A92C3A"/>
  </w:style>
  <w:style w:type="numbering" w:customStyle="1" w:styleId="7321">
    <w:name w:val="Нет списка7321"/>
    <w:next w:val="a2"/>
    <w:semiHidden/>
    <w:unhideWhenUsed/>
    <w:rsid w:val="00A92C3A"/>
  </w:style>
  <w:style w:type="numbering" w:customStyle="1" w:styleId="8221">
    <w:name w:val="Нет списка8221"/>
    <w:next w:val="a2"/>
    <w:uiPriority w:val="99"/>
    <w:semiHidden/>
    <w:unhideWhenUsed/>
    <w:rsid w:val="00A92C3A"/>
  </w:style>
  <w:style w:type="table" w:customStyle="1" w:styleId="21211">
    <w:name w:val="Сетка таблицы212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1">
    <w:name w:val="Нет списка12121"/>
    <w:next w:val="a2"/>
    <w:semiHidden/>
    <w:rsid w:val="00A92C3A"/>
  </w:style>
  <w:style w:type="numbering" w:customStyle="1" w:styleId="21121">
    <w:name w:val="Нет списка21121"/>
    <w:next w:val="a2"/>
    <w:semiHidden/>
    <w:unhideWhenUsed/>
    <w:rsid w:val="00A92C3A"/>
  </w:style>
  <w:style w:type="numbering" w:customStyle="1" w:styleId="31121">
    <w:name w:val="Нет списка31121"/>
    <w:next w:val="a2"/>
    <w:uiPriority w:val="99"/>
    <w:semiHidden/>
    <w:unhideWhenUsed/>
    <w:rsid w:val="00A92C3A"/>
  </w:style>
  <w:style w:type="table" w:customStyle="1" w:styleId="111210">
    <w:name w:val="Сетка таблицы1112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1">
    <w:name w:val="Нет списка111221"/>
    <w:next w:val="a2"/>
    <w:semiHidden/>
    <w:rsid w:val="00A92C3A"/>
  </w:style>
  <w:style w:type="numbering" w:customStyle="1" w:styleId="41121">
    <w:name w:val="Нет списка41121"/>
    <w:next w:val="a2"/>
    <w:uiPriority w:val="99"/>
    <w:semiHidden/>
    <w:unhideWhenUsed/>
    <w:rsid w:val="00A92C3A"/>
  </w:style>
  <w:style w:type="numbering" w:customStyle="1" w:styleId="51121">
    <w:name w:val="Нет списка51121"/>
    <w:next w:val="a2"/>
    <w:uiPriority w:val="99"/>
    <w:semiHidden/>
    <w:unhideWhenUsed/>
    <w:rsid w:val="00A92C3A"/>
  </w:style>
  <w:style w:type="numbering" w:customStyle="1" w:styleId="61121">
    <w:name w:val="Нет списка61121"/>
    <w:next w:val="a2"/>
    <w:uiPriority w:val="99"/>
    <w:semiHidden/>
    <w:unhideWhenUsed/>
    <w:rsid w:val="00A92C3A"/>
  </w:style>
  <w:style w:type="numbering" w:customStyle="1" w:styleId="71121">
    <w:name w:val="Нет списка71121"/>
    <w:next w:val="a2"/>
    <w:semiHidden/>
    <w:unhideWhenUsed/>
    <w:rsid w:val="00A92C3A"/>
  </w:style>
  <w:style w:type="numbering" w:customStyle="1" w:styleId="81121">
    <w:name w:val="Нет списка81121"/>
    <w:next w:val="a2"/>
    <w:uiPriority w:val="99"/>
    <w:semiHidden/>
    <w:unhideWhenUsed/>
    <w:rsid w:val="00A92C3A"/>
  </w:style>
  <w:style w:type="numbering" w:customStyle="1" w:styleId="9121">
    <w:name w:val="Нет списка9121"/>
    <w:next w:val="a2"/>
    <w:uiPriority w:val="99"/>
    <w:semiHidden/>
    <w:unhideWhenUsed/>
    <w:rsid w:val="00A92C3A"/>
  </w:style>
  <w:style w:type="numbering" w:customStyle="1" w:styleId="10121">
    <w:name w:val="Нет списка10121"/>
    <w:next w:val="a2"/>
    <w:uiPriority w:val="99"/>
    <w:semiHidden/>
    <w:unhideWhenUsed/>
    <w:rsid w:val="00A92C3A"/>
  </w:style>
  <w:style w:type="numbering" w:customStyle="1" w:styleId="13121">
    <w:name w:val="Нет списка13121"/>
    <w:next w:val="a2"/>
    <w:semiHidden/>
    <w:unhideWhenUsed/>
    <w:rsid w:val="00A92C3A"/>
  </w:style>
  <w:style w:type="table" w:customStyle="1" w:styleId="31211">
    <w:name w:val="Сетка таблицы312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1">
    <w:name w:val="Нет списка112121"/>
    <w:next w:val="a2"/>
    <w:semiHidden/>
    <w:rsid w:val="00A92C3A"/>
  </w:style>
  <w:style w:type="numbering" w:customStyle="1" w:styleId="22121">
    <w:name w:val="Нет списка22121"/>
    <w:next w:val="a2"/>
    <w:semiHidden/>
    <w:unhideWhenUsed/>
    <w:rsid w:val="00A92C3A"/>
  </w:style>
  <w:style w:type="numbering" w:customStyle="1" w:styleId="32121">
    <w:name w:val="Нет списка32121"/>
    <w:next w:val="a2"/>
    <w:uiPriority w:val="99"/>
    <w:semiHidden/>
    <w:unhideWhenUsed/>
    <w:rsid w:val="00A92C3A"/>
  </w:style>
  <w:style w:type="table" w:customStyle="1" w:styleId="121210">
    <w:name w:val="Сетка таблицы1212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
    <w:name w:val="Нет списка1111121"/>
    <w:next w:val="a2"/>
    <w:semiHidden/>
    <w:rsid w:val="00A92C3A"/>
  </w:style>
  <w:style w:type="numbering" w:customStyle="1" w:styleId="42121">
    <w:name w:val="Нет списка42121"/>
    <w:next w:val="a2"/>
    <w:uiPriority w:val="99"/>
    <w:semiHidden/>
    <w:unhideWhenUsed/>
    <w:rsid w:val="00A92C3A"/>
  </w:style>
  <w:style w:type="numbering" w:customStyle="1" w:styleId="52121">
    <w:name w:val="Нет списка52121"/>
    <w:next w:val="a2"/>
    <w:uiPriority w:val="99"/>
    <w:semiHidden/>
    <w:unhideWhenUsed/>
    <w:rsid w:val="00A92C3A"/>
  </w:style>
  <w:style w:type="numbering" w:customStyle="1" w:styleId="62121">
    <w:name w:val="Нет списка62121"/>
    <w:next w:val="a2"/>
    <w:uiPriority w:val="99"/>
    <w:semiHidden/>
    <w:unhideWhenUsed/>
    <w:rsid w:val="00A92C3A"/>
  </w:style>
  <w:style w:type="numbering" w:customStyle="1" w:styleId="72121">
    <w:name w:val="Нет списка72121"/>
    <w:next w:val="a2"/>
    <w:semiHidden/>
    <w:unhideWhenUsed/>
    <w:rsid w:val="00A92C3A"/>
  </w:style>
  <w:style w:type="numbering" w:customStyle="1" w:styleId="391">
    <w:name w:val="Нет списка391"/>
    <w:next w:val="a2"/>
    <w:semiHidden/>
    <w:unhideWhenUsed/>
    <w:rsid w:val="00A92C3A"/>
  </w:style>
  <w:style w:type="numbering" w:customStyle="1" w:styleId="401">
    <w:name w:val="Нет списка401"/>
    <w:next w:val="a2"/>
    <w:uiPriority w:val="99"/>
    <w:semiHidden/>
    <w:unhideWhenUsed/>
    <w:rsid w:val="00A92C3A"/>
  </w:style>
  <w:style w:type="table" w:customStyle="1" w:styleId="816">
    <w:name w:val="Сетка таблицы8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
    <w:name w:val="Нет списка1181"/>
    <w:next w:val="a2"/>
    <w:uiPriority w:val="99"/>
    <w:semiHidden/>
    <w:unhideWhenUsed/>
    <w:rsid w:val="00A92C3A"/>
  </w:style>
  <w:style w:type="table" w:customStyle="1" w:styleId="1610">
    <w:name w:val="Сетка таблицы16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Нет списка461"/>
    <w:next w:val="a2"/>
    <w:semiHidden/>
    <w:unhideWhenUsed/>
    <w:rsid w:val="00A92C3A"/>
  </w:style>
  <w:style w:type="numbering" w:customStyle="1" w:styleId="471">
    <w:name w:val="Нет списка471"/>
    <w:next w:val="a2"/>
    <w:semiHidden/>
    <w:unhideWhenUsed/>
    <w:rsid w:val="00A92C3A"/>
  </w:style>
  <w:style w:type="numbering" w:customStyle="1" w:styleId="481">
    <w:name w:val="Нет списка481"/>
    <w:next w:val="a2"/>
    <w:uiPriority w:val="99"/>
    <w:semiHidden/>
    <w:unhideWhenUsed/>
    <w:rsid w:val="00A92C3A"/>
  </w:style>
  <w:style w:type="table" w:customStyle="1" w:styleId="915">
    <w:name w:val="Сетка таблицы9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
    <w:name w:val="Нет списка1191"/>
    <w:next w:val="a2"/>
    <w:uiPriority w:val="99"/>
    <w:semiHidden/>
    <w:rsid w:val="00A92C3A"/>
  </w:style>
  <w:style w:type="numbering" w:customStyle="1" w:styleId="21410">
    <w:name w:val="Нет списка2141"/>
    <w:next w:val="a2"/>
    <w:semiHidden/>
    <w:unhideWhenUsed/>
    <w:rsid w:val="00A92C3A"/>
  </w:style>
  <w:style w:type="numbering" w:customStyle="1" w:styleId="3101">
    <w:name w:val="Нет списка3101"/>
    <w:next w:val="a2"/>
    <w:uiPriority w:val="99"/>
    <w:semiHidden/>
    <w:unhideWhenUsed/>
    <w:rsid w:val="00A92C3A"/>
  </w:style>
  <w:style w:type="table" w:customStyle="1" w:styleId="1710">
    <w:name w:val="Сетка таблицы17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
    <w:name w:val="Нет списка11101"/>
    <w:next w:val="a2"/>
    <w:semiHidden/>
    <w:rsid w:val="00A92C3A"/>
  </w:style>
  <w:style w:type="numbering" w:customStyle="1" w:styleId="491">
    <w:name w:val="Нет списка491"/>
    <w:next w:val="a2"/>
    <w:uiPriority w:val="99"/>
    <w:semiHidden/>
    <w:unhideWhenUsed/>
    <w:rsid w:val="00A92C3A"/>
  </w:style>
  <w:style w:type="numbering" w:customStyle="1" w:styleId="561">
    <w:name w:val="Нет списка561"/>
    <w:next w:val="a2"/>
    <w:uiPriority w:val="99"/>
    <w:semiHidden/>
    <w:unhideWhenUsed/>
    <w:rsid w:val="00A92C3A"/>
  </w:style>
  <w:style w:type="numbering" w:customStyle="1" w:styleId="661">
    <w:name w:val="Нет списка661"/>
    <w:next w:val="a2"/>
    <w:uiPriority w:val="99"/>
    <w:semiHidden/>
    <w:unhideWhenUsed/>
    <w:rsid w:val="00A92C3A"/>
  </w:style>
  <w:style w:type="numbering" w:customStyle="1" w:styleId="761">
    <w:name w:val="Нет списка761"/>
    <w:next w:val="a2"/>
    <w:semiHidden/>
    <w:unhideWhenUsed/>
    <w:rsid w:val="00A92C3A"/>
  </w:style>
  <w:style w:type="numbering" w:customStyle="1" w:styleId="851">
    <w:name w:val="Нет списка851"/>
    <w:next w:val="a2"/>
    <w:uiPriority w:val="99"/>
    <w:semiHidden/>
    <w:unhideWhenUsed/>
    <w:rsid w:val="00A92C3A"/>
  </w:style>
  <w:style w:type="table" w:customStyle="1" w:styleId="2411">
    <w:name w:val="Сетка таблицы24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
    <w:name w:val="Нет списка1241"/>
    <w:next w:val="a2"/>
    <w:semiHidden/>
    <w:rsid w:val="00A92C3A"/>
  </w:style>
  <w:style w:type="numbering" w:customStyle="1" w:styleId="2151">
    <w:name w:val="Нет списка2151"/>
    <w:next w:val="a2"/>
    <w:semiHidden/>
    <w:unhideWhenUsed/>
    <w:rsid w:val="00A92C3A"/>
  </w:style>
  <w:style w:type="numbering" w:customStyle="1" w:styleId="31410">
    <w:name w:val="Нет списка3141"/>
    <w:next w:val="a2"/>
    <w:uiPriority w:val="99"/>
    <w:semiHidden/>
    <w:unhideWhenUsed/>
    <w:rsid w:val="00A92C3A"/>
  </w:style>
  <w:style w:type="table" w:customStyle="1" w:styleId="11411">
    <w:name w:val="Сетка таблицы114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
    <w:name w:val="Нет списка11151"/>
    <w:next w:val="a2"/>
    <w:semiHidden/>
    <w:rsid w:val="00A92C3A"/>
  </w:style>
  <w:style w:type="numbering" w:customStyle="1" w:styleId="4141">
    <w:name w:val="Нет списка4141"/>
    <w:next w:val="a2"/>
    <w:uiPriority w:val="99"/>
    <w:semiHidden/>
    <w:unhideWhenUsed/>
    <w:rsid w:val="00A92C3A"/>
  </w:style>
  <w:style w:type="numbering" w:customStyle="1" w:styleId="5141">
    <w:name w:val="Нет списка5141"/>
    <w:next w:val="a2"/>
    <w:uiPriority w:val="99"/>
    <w:semiHidden/>
    <w:unhideWhenUsed/>
    <w:rsid w:val="00A92C3A"/>
  </w:style>
  <w:style w:type="numbering" w:customStyle="1" w:styleId="6141">
    <w:name w:val="Нет списка6141"/>
    <w:next w:val="a2"/>
    <w:uiPriority w:val="99"/>
    <w:semiHidden/>
    <w:unhideWhenUsed/>
    <w:rsid w:val="00A92C3A"/>
  </w:style>
  <w:style w:type="numbering" w:customStyle="1" w:styleId="7141">
    <w:name w:val="Нет списка7141"/>
    <w:next w:val="a2"/>
    <w:semiHidden/>
    <w:unhideWhenUsed/>
    <w:rsid w:val="00A92C3A"/>
  </w:style>
  <w:style w:type="numbering" w:customStyle="1" w:styleId="8141">
    <w:name w:val="Нет списка8141"/>
    <w:next w:val="a2"/>
    <w:uiPriority w:val="99"/>
    <w:semiHidden/>
    <w:unhideWhenUsed/>
    <w:rsid w:val="00A92C3A"/>
  </w:style>
  <w:style w:type="numbering" w:customStyle="1" w:styleId="941">
    <w:name w:val="Нет списка941"/>
    <w:next w:val="a2"/>
    <w:uiPriority w:val="99"/>
    <w:semiHidden/>
    <w:unhideWhenUsed/>
    <w:rsid w:val="00A92C3A"/>
  </w:style>
  <w:style w:type="numbering" w:customStyle="1" w:styleId="1041">
    <w:name w:val="Нет списка1041"/>
    <w:next w:val="a2"/>
    <w:uiPriority w:val="99"/>
    <w:semiHidden/>
    <w:unhideWhenUsed/>
    <w:rsid w:val="00A92C3A"/>
  </w:style>
  <w:style w:type="numbering" w:customStyle="1" w:styleId="1341">
    <w:name w:val="Нет списка1341"/>
    <w:next w:val="a2"/>
    <w:semiHidden/>
    <w:unhideWhenUsed/>
    <w:rsid w:val="00A92C3A"/>
  </w:style>
  <w:style w:type="table" w:customStyle="1" w:styleId="3411">
    <w:name w:val="Сетка таблицы34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1">
    <w:name w:val="Нет списка11241"/>
    <w:next w:val="a2"/>
    <w:semiHidden/>
    <w:rsid w:val="00A92C3A"/>
  </w:style>
  <w:style w:type="numbering" w:customStyle="1" w:styleId="2241">
    <w:name w:val="Нет списка2241"/>
    <w:next w:val="a2"/>
    <w:semiHidden/>
    <w:unhideWhenUsed/>
    <w:rsid w:val="00A92C3A"/>
  </w:style>
  <w:style w:type="numbering" w:customStyle="1" w:styleId="3241">
    <w:name w:val="Нет списка3241"/>
    <w:next w:val="a2"/>
    <w:uiPriority w:val="99"/>
    <w:semiHidden/>
    <w:unhideWhenUsed/>
    <w:rsid w:val="00A92C3A"/>
  </w:style>
  <w:style w:type="table" w:customStyle="1" w:styleId="12410">
    <w:name w:val="Сетка таблицы124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1">
    <w:name w:val="Нет списка111141"/>
    <w:next w:val="a2"/>
    <w:semiHidden/>
    <w:rsid w:val="00A92C3A"/>
  </w:style>
  <w:style w:type="numbering" w:customStyle="1" w:styleId="4241">
    <w:name w:val="Нет списка4241"/>
    <w:next w:val="a2"/>
    <w:uiPriority w:val="99"/>
    <w:semiHidden/>
    <w:unhideWhenUsed/>
    <w:rsid w:val="00A92C3A"/>
  </w:style>
  <w:style w:type="numbering" w:customStyle="1" w:styleId="5241">
    <w:name w:val="Нет списка5241"/>
    <w:next w:val="a2"/>
    <w:uiPriority w:val="99"/>
    <w:semiHidden/>
    <w:unhideWhenUsed/>
    <w:rsid w:val="00A92C3A"/>
  </w:style>
  <w:style w:type="numbering" w:customStyle="1" w:styleId="6241">
    <w:name w:val="Нет списка6241"/>
    <w:next w:val="a2"/>
    <w:uiPriority w:val="99"/>
    <w:semiHidden/>
    <w:unhideWhenUsed/>
    <w:rsid w:val="00A92C3A"/>
  </w:style>
  <w:style w:type="numbering" w:customStyle="1" w:styleId="7241">
    <w:name w:val="Нет списка7241"/>
    <w:next w:val="a2"/>
    <w:semiHidden/>
    <w:unhideWhenUsed/>
    <w:rsid w:val="00A92C3A"/>
  </w:style>
  <w:style w:type="numbering" w:customStyle="1" w:styleId="1431">
    <w:name w:val="Нет списка1431"/>
    <w:next w:val="a2"/>
    <w:uiPriority w:val="99"/>
    <w:semiHidden/>
    <w:unhideWhenUsed/>
    <w:rsid w:val="00A92C3A"/>
  </w:style>
  <w:style w:type="numbering" w:customStyle="1" w:styleId="1531">
    <w:name w:val="Нет списка1531"/>
    <w:next w:val="a2"/>
    <w:uiPriority w:val="99"/>
    <w:semiHidden/>
    <w:unhideWhenUsed/>
    <w:rsid w:val="00A92C3A"/>
  </w:style>
  <w:style w:type="numbering" w:customStyle="1" w:styleId="1631">
    <w:name w:val="Нет списка1631"/>
    <w:next w:val="a2"/>
    <w:uiPriority w:val="99"/>
    <w:semiHidden/>
    <w:unhideWhenUsed/>
    <w:rsid w:val="00A92C3A"/>
  </w:style>
  <w:style w:type="numbering" w:customStyle="1" w:styleId="1731">
    <w:name w:val="Нет списка1731"/>
    <w:next w:val="a2"/>
    <w:uiPriority w:val="99"/>
    <w:semiHidden/>
    <w:unhideWhenUsed/>
    <w:rsid w:val="00A92C3A"/>
  </w:style>
  <w:style w:type="numbering" w:customStyle="1" w:styleId="1831">
    <w:name w:val="Нет списка1831"/>
    <w:next w:val="a2"/>
    <w:semiHidden/>
    <w:unhideWhenUsed/>
    <w:rsid w:val="00A92C3A"/>
  </w:style>
  <w:style w:type="numbering" w:customStyle="1" w:styleId="1931">
    <w:name w:val="Нет списка1931"/>
    <w:next w:val="a2"/>
    <w:semiHidden/>
    <w:rsid w:val="00A92C3A"/>
  </w:style>
  <w:style w:type="table" w:customStyle="1" w:styleId="4310">
    <w:name w:val="Сетка таблицы43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1">
    <w:name w:val="Нет списка2031"/>
    <w:next w:val="a2"/>
    <w:uiPriority w:val="99"/>
    <w:semiHidden/>
    <w:unhideWhenUsed/>
    <w:rsid w:val="00A92C3A"/>
  </w:style>
  <w:style w:type="table" w:customStyle="1" w:styleId="5310">
    <w:name w:val="Сетка таблицы53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1">
    <w:name w:val="Нет списка11031"/>
    <w:next w:val="a2"/>
    <w:semiHidden/>
    <w:rsid w:val="00A92C3A"/>
  </w:style>
  <w:style w:type="numbering" w:customStyle="1" w:styleId="2331">
    <w:name w:val="Нет списка2331"/>
    <w:next w:val="a2"/>
    <w:semiHidden/>
    <w:unhideWhenUsed/>
    <w:rsid w:val="00A92C3A"/>
  </w:style>
  <w:style w:type="numbering" w:customStyle="1" w:styleId="3331">
    <w:name w:val="Нет списка3331"/>
    <w:next w:val="a2"/>
    <w:uiPriority w:val="99"/>
    <w:semiHidden/>
    <w:unhideWhenUsed/>
    <w:rsid w:val="00A92C3A"/>
  </w:style>
  <w:style w:type="table" w:customStyle="1" w:styleId="13310">
    <w:name w:val="Сетка таблицы133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1">
    <w:name w:val="Нет списка11331"/>
    <w:next w:val="a2"/>
    <w:semiHidden/>
    <w:rsid w:val="00A92C3A"/>
  </w:style>
  <w:style w:type="numbering" w:customStyle="1" w:styleId="4331">
    <w:name w:val="Нет списка4331"/>
    <w:next w:val="a2"/>
    <w:uiPriority w:val="99"/>
    <w:semiHidden/>
    <w:unhideWhenUsed/>
    <w:rsid w:val="00A92C3A"/>
  </w:style>
  <w:style w:type="numbering" w:customStyle="1" w:styleId="5331">
    <w:name w:val="Нет списка5331"/>
    <w:next w:val="a2"/>
    <w:uiPriority w:val="99"/>
    <w:semiHidden/>
    <w:unhideWhenUsed/>
    <w:rsid w:val="00A92C3A"/>
  </w:style>
  <w:style w:type="numbering" w:customStyle="1" w:styleId="6331">
    <w:name w:val="Нет списка6331"/>
    <w:next w:val="a2"/>
    <w:uiPriority w:val="99"/>
    <w:semiHidden/>
    <w:unhideWhenUsed/>
    <w:rsid w:val="00A92C3A"/>
  </w:style>
  <w:style w:type="numbering" w:customStyle="1" w:styleId="7331">
    <w:name w:val="Нет списка7331"/>
    <w:next w:val="a2"/>
    <w:semiHidden/>
    <w:unhideWhenUsed/>
    <w:rsid w:val="00A92C3A"/>
  </w:style>
  <w:style w:type="numbering" w:customStyle="1" w:styleId="8231">
    <w:name w:val="Нет списка8231"/>
    <w:next w:val="a2"/>
    <w:uiPriority w:val="99"/>
    <w:semiHidden/>
    <w:unhideWhenUsed/>
    <w:rsid w:val="00A92C3A"/>
  </w:style>
  <w:style w:type="table" w:customStyle="1" w:styleId="21311">
    <w:name w:val="Сетка таблицы213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1">
    <w:name w:val="Нет списка12131"/>
    <w:next w:val="a2"/>
    <w:semiHidden/>
    <w:rsid w:val="00A92C3A"/>
  </w:style>
  <w:style w:type="numbering" w:customStyle="1" w:styleId="21131">
    <w:name w:val="Нет списка21131"/>
    <w:next w:val="a2"/>
    <w:semiHidden/>
    <w:unhideWhenUsed/>
    <w:rsid w:val="00A92C3A"/>
  </w:style>
  <w:style w:type="numbering" w:customStyle="1" w:styleId="31131">
    <w:name w:val="Нет списка31131"/>
    <w:next w:val="a2"/>
    <w:uiPriority w:val="99"/>
    <w:semiHidden/>
    <w:unhideWhenUsed/>
    <w:rsid w:val="00A92C3A"/>
  </w:style>
  <w:style w:type="table" w:customStyle="1" w:styleId="111311">
    <w:name w:val="Сетка таблицы1113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1">
    <w:name w:val="Нет списка111231"/>
    <w:next w:val="a2"/>
    <w:semiHidden/>
    <w:rsid w:val="00A92C3A"/>
  </w:style>
  <w:style w:type="numbering" w:customStyle="1" w:styleId="41131">
    <w:name w:val="Нет списка41131"/>
    <w:next w:val="a2"/>
    <w:uiPriority w:val="99"/>
    <w:semiHidden/>
    <w:unhideWhenUsed/>
    <w:rsid w:val="00A92C3A"/>
  </w:style>
  <w:style w:type="numbering" w:customStyle="1" w:styleId="51131">
    <w:name w:val="Нет списка51131"/>
    <w:next w:val="a2"/>
    <w:uiPriority w:val="99"/>
    <w:semiHidden/>
    <w:unhideWhenUsed/>
    <w:rsid w:val="00A92C3A"/>
  </w:style>
  <w:style w:type="numbering" w:customStyle="1" w:styleId="61131">
    <w:name w:val="Нет списка61131"/>
    <w:next w:val="a2"/>
    <w:uiPriority w:val="99"/>
    <w:semiHidden/>
    <w:unhideWhenUsed/>
    <w:rsid w:val="00A92C3A"/>
  </w:style>
  <w:style w:type="numbering" w:customStyle="1" w:styleId="71131">
    <w:name w:val="Нет списка71131"/>
    <w:next w:val="a2"/>
    <w:semiHidden/>
    <w:unhideWhenUsed/>
    <w:rsid w:val="00A92C3A"/>
  </w:style>
  <w:style w:type="numbering" w:customStyle="1" w:styleId="81131">
    <w:name w:val="Нет списка81131"/>
    <w:next w:val="a2"/>
    <w:uiPriority w:val="99"/>
    <w:semiHidden/>
    <w:unhideWhenUsed/>
    <w:rsid w:val="00A92C3A"/>
  </w:style>
  <w:style w:type="numbering" w:customStyle="1" w:styleId="9131">
    <w:name w:val="Нет списка9131"/>
    <w:next w:val="a2"/>
    <w:uiPriority w:val="99"/>
    <w:semiHidden/>
    <w:unhideWhenUsed/>
    <w:rsid w:val="00A92C3A"/>
  </w:style>
  <w:style w:type="numbering" w:customStyle="1" w:styleId="10131">
    <w:name w:val="Нет списка10131"/>
    <w:next w:val="a2"/>
    <w:uiPriority w:val="99"/>
    <w:semiHidden/>
    <w:unhideWhenUsed/>
    <w:rsid w:val="00A92C3A"/>
  </w:style>
  <w:style w:type="numbering" w:customStyle="1" w:styleId="13131">
    <w:name w:val="Нет списка13131"/>
    <w:next w:val="a2"/>
    <w:semiHidden/>
    <w:unhideWhenUsed/>
    <w:rsid w:val="00A92C3A"/>
  </w:style>
  <w:style w:type="table" w:customStyle="1" w:styleId="31311">
    <w:name w:val="Сетка таблицы313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31">
    <w:name w:val="Нет списка112131"/>
    <w:next w:val="a2"/>
    <w:semiHidden/>
    <w:rsid w:val="00A92C3A"/>
  </w:style>
  <w:style w:type="numbering" w:customStyle="1" w:styleId="22131">
    <w:name w:val="Нет списка22131"/>
    <w:next w:val="a2"/>
    <w:semiHidden/>
    <w:unhideWhenUsed/>
    <w:rsid w:val="00A92C3A"/>
  </w:style>
  <w:style w:type="numbering" w:customStyle="1" w:styleId="32131">
    <w:name w:val="Нет списка32131"/>
    <w:next w:val="a2"/>
    <w:uiPriority w:val="99"/>
    <w:semiHidden/>
    <w:unhideWhenUsed/>
    <w:rsid w:val="00A92C3A"/>
  </w:style>
  <w:style w:type="table" w:customStyle="1" w:styleId="121310">
    <w:name w:val="Сетка таблицы1213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
    <w:name w:val="Нет списка1111131"/>
    <w:next w:val="a2"/>
    <w:semiHidden/>
    <w:rsid w:val="00A92C3A"/>
  </w:style>
  <w:style w:type="numbering" w:customStyle="1" w:styleId="42131">
    <w:name w:val="Нет списка42131"/>
    <w:next w:val="a2"/>
    <w:uiPriority w:val="99"/>
    <w:semiHidden/>
    <w:unhideWhenUsed/>
    <w:rsid w:val="00A92C3A"/>
  </w:style>
  <w:style w:type="numbering" w:customStyle="1" w:styleId="52131">
    <w:name w:val="Нет списка52131"/>
    <w:next w:val="a2"/>
    <w:uiPriority w:val="99"/>
    <w:semiHidden/>
    <w:unhideWhenUsed/>
    <w:rsid w:val="00A92C3A"/>
  </w:style>
  <w:style w:type="numbering" w:customStyle="1" w:styleId="62131">
    <w:name w:val="Нет списка62131"/>
    <w:next w:val="a2"/>
    <w:uiPriority w:val="99"/>
    <w:semiHidden/>
    <w:unhideWhenUsed/>
    <w:rsid w:val="00A92C3A"/>
  </w:style>
  <w:style w:type="numbering" w:customStyle="1" w:styleId="72131">
    <w:name w:val="Нет списка72131"/>
    <w:next w:val="a2"/>
    <w:semiHidden/>
    <w:unhideWhenUsed/>
    <w:rsid w:val="00A92C3A"/>
  </w:style>
  <w:style w:type="numbering" w:customStyle="1" w:styleId="501">
    <w:name w:val="Нет списка501"/>
    <w:next w:val="a2"/>
    <w:uiPriority w:val="99"/>
    <w:semiHidden/>
    <w:unhideWhenUsed/>
    <w:rsid w:val="00A92C3A"/>
  </w:style>
  <w:style w:type="numbering" w:customStyle="1" w:styleId="571">
    <w:name w:val="Нет списка571"/>
    <w:next w:val="a2"/>
    <w:uiPriority w:val="99"/>
    <w:semiHidden/>
    <w:unhideWhenUsed/>
    <w:rsid w:val="00A92C3A"/>
  </w:style>
  <w:style w:type="numbering" w:customStyle="1" w:styleId="581">
    <w:name w:val="Нет списка581"/>
    <w:next w:val="a2"/>
    <w:uiPriority w:val="99"/>
    <w:semiHidden/>
    <w:unhideWhenUsed/>
    <w:rsid w:val="00A92C3A"/>
  </w:style>
  <w:style w:type="table" w:customStyle="1" w:styleId="1010">
    <w:name w:val="Сетка таблицы10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1">
    <w:name w:val="Нет списка1201"/>
    <w:next w:val="a2"/>
    <w:uiPriority w:val="99"/>
    <w:semiHidden/>
    <w:unhideWhenUsed/>
    <w:rsid w:val="00A92C3A"/>
  </w:style>
  <w:style w:type="table" w:customStyle="1" w:styleId="1810">
    <w:name w:val="Сетка таблицы18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2"/>
    <w:uiPriority w:val="99"/>
    <w:semiHidden/>
    <w:unhideWhenUsed/>
    <w:rsid w:val="00A92C3A"/>
  </w:style>
  <w:style w:type="table" w:customStyle="1" w:styleId="205">
    <w:name w:val="Сетка таблицы20"/>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7"/>
    <w:next w:val="a2"/>
    <w:uiPriority w:val="99"/>
    <w:semiHidden/>
    <w:rsid w:val="00A92C3A"/>
  </w:style>
  <w:style w:type="numbering" w:customStyle="1" w:styleId="218">
    <w:name w:val="Нет списка218"/>
    <w:next w:val="a2"/>
    <w:semiHidden/>
    <w:unhideWhenUsed/>
    <w:rsid w:val="00A92C3A"/>
  </w:style>
  <w:style w:type="numbering" w:customStyle="1" w:styleId="3170">
    <w:name w:val="Нет списка317"/>
    <w:next w:val="a2"/>
    <w:uiPriority w:val="99"/>
    <w:semiHidden/>
    <w:unhideWhenUsed/>
    <w:rsid w:val="00A92C3A"/>
  </w:style>
  <w:style w:type="table" w:customStyle="1" w:styleId="1162">
    <w:name w:val="Сетка таблицы116"/>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2"/>
    <w:semiHidden/>
    <w:rsid w:val="00A92C3A"/>
  </w:style>
  <w:style w:type="numbering" w:customStyle="1" w:styleId="416">
    <w:name w:val="Нет списка416"/>
    <w:next w:val="a2"/>
    <w:uiPriority w:val="99"/>
    <w:semiHidden/>
    <w:unhideWhenUsed/>
    <w:rsid w:val="00A92C3A"/>
  </w:style>
  <w:style w:type="numbering" w:customStyle="1" w:styleId="516">
    <w:name w:val="Нет списка516"/>
    <w:next w:val="a2"/>
    <w:uiPriority w:val="99"/>
    <w:semiHidden/>
    <w:unhideWhenUsed/>
    <w:rsid w:val="00A92C3A"/>
  </w:style>
  <w:style w:type="numbering" w:customStyle="1" w:styleId="69">
    <w:name w:val="Нет списка69"/>
    <w:next w:val="a2"/>
    <w:uiPriority w:val="99"/>
    <w:semiHidden/>
    <w:unhideWhenUsed/>
    <w:rsid w:val="00A92C3A"/>
  </w:style>
  <w:style w:type="numbering" w:customStyle="1" w:styleId="78">
    <w:name w:val="Нет списка78"/>
    <w:next w:val="a2"/>
    <w:semiHidden/>
    <w:unhideWhenUsed/>
    <w:rsid w:val="00A92C3A"/>
  </w:style>
  <w:style w:type="numbering" w:customStyle="1" w:styleId="87">
    <w:name w:val="Нет списка87"/>
    <w:next w:val="a2"/>
    <w:uiPriority w:val="99"/>
    <w:semiHidden/>
    <w:unhideWhenUsed/>
    <w:rsid w:val="00A92C3A"/>
  </w:style>
  <w:style w:type="table" w:customStyle="1" w:styleId="263">
    <w:name w:val="Сетка таблицы26"/>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
    <w:name w:val="Нет списка128"/>
    <w:next w:val="a2"/>
    <w:semiHidden/>
    <w:rsid w:val="00A92C3A"/>
  </w:style>
  <w:style w:type="numbering" w:customStyle="1" w:styleId="219">
    <w:name w:val="Нет списка219"/>
    <w:next w:val="a2"/>
    <w:semiHidden/>
    <w:unhideWhenUsed/>
    <w:rsid w:val="00A92C3A"/>
  </w:style>
  <w:style w:type="numbering" w:customStyle="1" w:styleId="3180">
    <w:name w:val="Нет списка318"/>
    <w:next w:val="a2"/>
    <w:uiPriority w:val="99"/>
    <w:semiHidden/>
    <w:unhideWhenUsed/>
    <w:rsid w:val="00A92C3A"/>
  </w:style>
  <w:style w:type="table" w:customStyle="1" w:styleId="1172">
    <w:name w:val="Сетка таблицы117"/>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
    <w:name w:val="Нет списка1119"/>
    <w:next w:val="a2"/>
    <w:semiHidden/>
    <w:rsid w:val="00A92C3A"/>
  </w:style>
  <w:style w:type="numbering" w:customStyle="1" w:styleId="417">
    <w:name w:val="Нет списка417"/>
    <w:next w:val="a2"/>
    <w:uiPriority w:val="99"/>
    <w:semiHidden/>
    <w:unhideWhenUsed/>
    <w:rsid w:val="00A92C3A"/>
  </w:style>
  <w:style w:type="numbering" w:customStyle="1" w:styleId="517">
    <w:name w:val="Нет списка517"/>
    <w:next w:val="a2"/>
    <w:uiPriority w:val="99"/>
    <w:semiHidden/>
    <w:unhideWhenUsed/>
    <w:rsid w:val="00A92C3A"/>
  </w:style>
  <w:style w:type="numbering" w:customStyle="1" w:styleId="6160">
    <w:name w:val="Нет списка616"/>
    <w:next w:val="a2"/>
    <w:uiPriority w:val="99"/>
    <w:semiHidden/>
    <w:unhideWhenUsed/>
    <w:rsid w:val="00A92C3A"/>
  </w:style>
  <w:style w:type="numbering" w:customStyle="1" w:styleId="7160">
    <w:name w:val="Нет списка716"/>
    <w:next w:val="a2"/>
    <w:semiHidden/>
    <w:unhideWhenUsed/>
    <w:rsid w:val="00A92C3A"/>
  </w:style>
  <w:style w:type="numbering" w:customStyle="1" w:styleId="8160">
    <w:name w:val="Нет списка816"/>
    <w:next w:val="a2"/>
    <w:uiPriority w:val="99"/>
    <w:semiHidden/>
    <w:unhideWhenUsed/>
    <w:rsid w:val="00A92C3A"/>
  </w:style>
  <w:style w:type="numbering" w:customStyle="1" w:styleId="96">
    <w:name w:val="Нет списка96"/>
    <w:next w:val="a2"/>
    <w:uiPriority w:val="99"/>
    <w:semiHidden/>
    <w:unhideWhenUsed/>
    <w:rsid w:val="00A92C3A"/>
  </w:style>
  <w:style w:type="numbering" w:customStyle="1" w:styleId="106">
    <w:name w:val="Нет списка106"/>
    <w:next w:val="a2"/>
    <w:uiPriority w:val="99"/>
    <w:semiHidden/>
    <w:unhideWhenUsed/>
    <w:rsid w:val="00A92C3A"/>
  </w:style>
  <w:style w:type="numbering" w:customStyle="1" w:styleId="136">
    <w:name w:val="Нет списка136"/>
    <w:next w:val="a2"/>
    <w:semiHidden/>
    <w:unhideWhenUsed/>
    <w:rsid w:val="00A92C3A"/>
  </w:style>
  <w:style w:type="table" w:customStyle="1" w:styleId="362">
    <w:name w:val="Сетка таблицы36"/>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Нет списка1126"/>
    <w:next w:val="a2"/>
    <w:semiHidden/>
    <w:rsid w:val="00A92C3A"/>
  </w:style>
  <w:style w:type="numbering" w:customStyle="1" w:styleId="226">
    <w:name w:val="Нет списка226"/>
    <w:next w:val="a2"/>
    <w:semiHidden/>
    <w:unhideWhenUsed/>
    <w:rsid w:val="00A92C3A"/>
  </w:style>
  <w:style w:type="numbering" w:customStyle="1" w:styleId="326">
    <w:name w:val="Нет списка326"/>
    <w:next w:val="a2"/>
    <w:uiPriority w:val="99"/>
    <w:semiHidden/>
    <w:unhideWhenUsed/>
    <w:rsid w:val="00A92C3A"/>
  </w:style>
  <w:style w:type="table" w:customStyle="1" w:styleId="1260">
    <w:name w:val="Сетка таблицы126"/>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6">
    <w:name w:val="Нет списка11116"/>
    <w:next w:val="a2"/>
    <w:semiHidden/>
    <w:rsid w:val="00A92C3A"/>
  </w:style>
  <w:style w:type="numbering" w:customStyle="1" w:styleId="426">
    <w:name w:val="Нет списка426"/>
    <w:next w:val="a2"/>
    <w:uiPriority w:val="99"/>
    <w:semiHidden/>
    <w:unhideWhenUsed/>
    <w:rsid w:val="00A92C3A"/>
  </w:style>
  <w:style w:type="numbering" w:customStyle="1" w:styleId="526">
    <w:name w:val="Нет списка526"/>
    <w:next w:val="a2"/>
    <w:uiPriority w:val="99"/>
    <w:semiHidden/>
    <w:unhideWhenUsed/>
    <w:rsid w:val="00A92C3A"/>
  </w:style>
  <w:style w:type="numbering" w:customStyle="1" w:styleId="626">
    <w:name w:val="Нет списка626"/>
    <w:next w:val="a2"/>
    <w:uiPriority w:val="99"/>
    <w:semiHidden/>
    <w:unhideWhenUsed/>
    <w:rsid w:val="00A92C3A"/>
  </w:style>
  <w:style w:type="numbering" w:customStyle="1" w:styleId="726">
    <w:name w:val="Нет списка726"/>
    <w:next w:val="a2"/>
    <w:semiHidden/>
    <w:unhideWhenUsed/>
    <w:rsid w:val="00A92C3A"/>
  </w:style>
  <w:style w:type="numbering" w:customStyle="1" w:styleId="145">
    <w:name w:val="Нет списка145"/>
    <w:next w:val="a2"/>
    <w:uiPriority w:val="99"/>
    <w:semiHidden/>
    <w:unhideWhenUsed/>
    <w:rsid w:val="00A92C3A"/>
  </w:style>
  <w:style w:type="numbering" w:customStyle="1" w:styleId="155">
    <w:name w:val="Нет списка155"/>
    <w:next w:val="a2"/>
    <w:uiPriority w:val="99"/>
    <w:semiHidden/>
    <w:unhideWhenUsed/>
    <w:rsid w:val="00A92C3A"/>
  </w:style>
  <w:style w:type="numbering" w:customStyle="1" w:styleId="165">
    <w:name w:val="Нет списка165"/>
    <w:next w:val="a2"/>
    <w:uiPriority w:val="99"/>
    <w:semiHidden/>
    <w:unhideWhenUsed/>
    <w:rsid w:val="00A92C3A"/>
  </w:style>
  <w:style w:type="numbering" w:customStyle="1" w:styleId="175">
    <w:name w:val="Нет списка175"/>
    <w:next w:val="a2"/>
    <w:uiPriority w:val="99"/>
    <w:semiHidden/>
    <w:unhideWhenUsed/>
    <w:rsid w:val="00A92C3A"/>
  </w:style>
  <w:style w:type="numbering" w:customStyle="1" w:styleId="185">
    <w:name w:val="Нет списка185"/>
    <w:next w:val="a2"/>
    <w:semiHidden/>
    <w:unhideWhenUsed/>
    <w:rsid w:val="00A92C3A"/>
  </w:style>
  <w:style w:type="numbering" w:customStyle="1" w:styleId="195">
    <w:name w:val="Нет списка195"/>
    <w:next w:val="a2"/>
    <w:semiHidden/>
    <w:rsid w:val="00A92C3A"/>
  </w:style>
  <w:style w:type="table" w:customStyle="1" w:styleId="452">
    <w:name w:val="Сетка таблицы45"/>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0">
    <w:name w:val="Нет списка205"/>
    <w:next w:val="a2"/>
    <w:uiPriority w:val="99"/>
    <w:semiHidden/>
    <w:unhideWhenUsed/>
    <w:rsid w:val="00A92C3A"/>
  </w:style>
  <w:style w:type="table" w:customStyle="1" w:styleId="552">
    <w:name w:val="Сетка таблицы55"/>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5">
    <w:name w:val="Нет списка1105"/>
    <w:next w:val="a2"/>
    <w:semiHidden/>
    <w:rsid w:val="00A92C3A"/>
  </w:style>
  <w:style w:type="numbering" w:customStyle="1" w:styleId="235">
    <w:name w:val="Нет списка235"/>
    <w:next w:val="a2"/>
    <w:semiHidden/>
    <w:unhideWhenUsed/>
    <w:rsid w:val="00A92C3A"/>
  </w:style>
  <w:style w:type="numbering" w:customStyle="1" w:styleId="335">
    <w:name w:val="Нет списка335"/>
    <w:next w:val="a2"/>
    <w:uiPriority w:val="99"/>
    <w:semiHidden/>
    <w:unhideWhenUsed/>
    <w:rsid w:val="00A92C3A"/>
  </w:style>
  <w:style w:type="table" w:customStyle="1" w:styleId="1350">
    <w:name w:val="Сетка таблицы135"/>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Нет списка1135"/>
    <w:next w:val="a2"/>
    <w:semiHidden/>
    <w:rsid w:val="00A92C3A"/>
  </w:style>
  <w:style w:type="numbering" w:customStyle="1" w:styleId="435">
    <w:name w:val="Нет списка435"/>
    <w:next w:val="a2"/>
    <w:uiPriority w:val="99"/>
    <w:semiHidden/>
    <w:unhideWhenUsed/>
    <w:rsid w:val="00A92C3A"/>
  </w:style>
  <w:style w:type="numbering" w:customStyle="1" w:styleId="535">
    <w:name w:val="Нет списка535"/>
    <w:next w:val="a2"/>
    <w:uiPriority w:val="99"/>
    <w:semiHidden/>
    <w:unhideWhenUsed/>
    <w:rsid w:val="00A92C3A"/>
  </w:style>
  <w:style w:type="numbering" w:customStyle="1" w:styleId="635">
    <w:name w:val="Нет списка635"/>
    <w:next w:val="a2"/>
    <w:uiPriority w:val="99"/>
    <w:semiHidden/>
    <w:unhideWhenUsed/>
    <w:rsid w:val="00A92C3A"/>
  </w:style>
  <w:style w:type="numbering" w:customStyle="1" w:styleId="735">
    <w:name w:val="Нет списка735"/>
    <w:next w:val="a2"/>
    <w:semiHidden/>
    <w:unhideWhenUsed/>
    <w:rsid w:val="00A92C3A"/>
  </w:style>
  <w:style w:type="numbering" w:customStyle="1" w:styleId="825">
    <w:name w:val="Нет списка825"/>
    <w:next w:val="a2"/>
    <w:uiPriority w:val="99"/>
    <w:semiHidden/>
    <w:unhideWhenUsed/>
    <w:rsid w:val="00A92C3A"/>
  </w:style>
  <w:style w:type="table" w:customStyle="1" w:styleId="2152">
    <w:name w:val="Сетка таблицы215"/>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5">
    <w:name w:val="Нет списка1215"/>
    <w:next w:val="a2"/>
    <w:semiHidden/>
    <w:rsid w:val="00A92C3A"/>
  </w:style>
  <w:style w:type="numbering" w:customStyle="1" w:styleId="2115">
    <w:name w:val="Нет списка2115"/>
    <w:next w:val="a2"/>
    <w:semiHidden/>
    <w:unhideWhenUsed/>
    <w:rsid w:val="00A92C3A"/>
  </w:style>
  <w:style w:type="numbering" w:customStyle="1" w:styleId="31150">
    <w:name w:val="Нет списка3115"/>
    <w:next w:val="a2"/>
    <w:uiPriority w:val="99"/>
    <w:semiHidden/>
    <w:unhideWhenUsed/>
    <w:rsid w:val="00A92C3A"/>
  </w:style>
  <w:style w:type="table" w:customStyle="1" w:styleId="11152">
    <w:name w:val="Сетка таблицы1115"/>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5">
    <w:name w:val="Нет списка11125"/>
    <w:next w:val="a2"/>
    <w:semiHidden/>
    <w:rsid w:val="00A92C3A"/>
  </w:style>
  <w:style w:type="numbering" w:customStyle="1" w:styleId="4115">
    <w:name w:val="Нет списка4115"/>
    <w:next w:val="a2"/>
    <w:uiPriority w:val="99"/>
    <w:semiHidden/>
    <w:unhideWhenUsed/>
    <w:rsid w:val="00A92C3A"/>
  </w:style>
  <w:style w:type="numbering" w:customStyle="1" w:styleId="5115">
    <w:name w:val="Нет списка5115"/>
    <w:next w:val="a2"/>
    <w:uiPriority w:val="99"/>
    <w:semiHidden/>
    <w:unhideWhenUsed/>
    <w:rsid w:val="00A92C3A"/>
  </w:style>
  <w:style w:type="numbering" w:customStyle="1" w:styleId="6115">
    <w:name w:val="Нет списка6115"/>
    <w:next w:val="a2"/>
    <w:uiPriority w:val="99"/>
    <w:semiHidden/>
    <w:unhideWhenUsed/>
    <w:rsid w:val="00A92C3A"/>
  </w:style>
  <w:style w:type="numbering" w:customStyle="1" w:styleId="7115">
    <w:name w:val="Нет списка7115"/>
    <w:next w:val="a2"/>
    <w:semiHidden/>
    <w:unhideWhenUsed/>
    <w:rsid w:val="00A92C3A"/>
  </w:style>
  <w:style w:type="numbering" w:customStyle="1" w:styleId="8115">
    <w:name w:val="Нет списка8115"/>
    <w:next w:val="a2"/>
    <w:uiPriority w:val="99"/>
    <w:semiHidden/>
    <w:unhideWhenUsed/>
    <w:rsid w:val="00A92C3A"/>
  </w:style>
  <w:style w:type="numbering" w:customStyle="1" w:styleId="9150">
    <w:name w:val="Нет списка915"/>
    <w:next w:val="a2"/>
    <w:uiPriority w:val="99"/>
    <w:semiHidden/>
    <w:unhideWhenUsed/>
    <w:rsid w:val="00A92C3A"/>
  </w:style>
  <w:style w:type="numbering" w:customStyle="1" w:styleId="1015">
    <w:name w:val="Нет списка1015"/>
    <w:next w:val="a2"/>
    <w:uiPriority w:val="99"/>
    <w:semiHidden/>
    <w:unhideWhenUsed/>
    <w:rsid w:val="00A92C3A"/>
  </w:style>
  <w:style w:type="numbering" w:customStyle="1" w:styleId="1315">
    <w:name w:val="Нет списка1315"/>
    <w:next w:val="a2"/>
    <w:semiHidden/>
    <w:unhideWhenUsed/>
    <w:rsid w:val="00A92C3A"/>
  </w:style>
  <w:style w:type="table" w:customStyle="1" w:styleId="3151">
    <w:name w:val="Сетка таблицы315"/>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5">
    <w:name w:val="Нет списка11215"/>
    <w:next w:val="a2"/>
    <w:semiHidden/>
    <w:rsid w:val="00A92C3A"/>
  </w:style>
  <w:style w:type="numbering" w:customStyle="1" w:styleId="22150">
    <w:name w:val="Нет списка2215"/>
    <w:next w:val="a2"/>
    <w:semiHidden/>
    <w:unhideWhenUsed/>
    <w:rsid w:val="00A92C3A"/>
  </w:style>
  <w:style w:type="numbering" w:customStyle="1" w:styleId="3215">
    <w:name w:val="Нет списка3215"/>
    <w:next w:val="a2"/>
    <w:uiPriority w:val="99"/>
    <w:semiHidden/>
    <w:unhideWhenUsed/>
    <w:rsid w:val="00A92C3A"/>
  </w:style>
  <w:style w:type="table" w:customStyle="1" w:styleId="12150">
    <w:name w:val="Сетка таблицы1215"/>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5">
    <w:name w:val="Нет списка111115"/>
    <w:next w:val="a2"/>
    <w:semiHidden/>
    <w:rsid w:val="00A92C3A"/>
  </w:style>
  <w:style w:type="numbering" w:customStyle="1" w:styleId="4215">
    <w:name w:val="Нет списка4215"/>
    <w:next w:val="a2"/>
    <w:uiPriority w:val="99"/>
    <w:semiHidden/>
    <w:unhideWhenUsed/>
    <w:rsid w:val="00A92C3A"/>
  </w:style>
  <w:style w:type="numbering" w:customStyle="1" w:styleId="5215">
    <w:name w:val="Нет списка5215"/>
    <w:next w:val="a2"/>
    <w:uiPriority w:val="99"/>
    <w:semiHidden/>
    <w:unhideWhenUsed/>
    <w:rsid w:val="00A92C3A"/>
  </w:style>
  <w:style w:type="numbering" w:customStyle="1" w:styleId="6215">
    <w:name w:val="Нет списка6215"/>
    <w:next w:val="a2"/>
    <w:uiPriority w:val="99"/>
    <w:semiHidden/>
    <w:unhideWhenUsed/>
    <w:rsid w:val="00A92C3A"/>
  </w:style>
  <w:style w:type="numbering" w:customStyle="1" w:styleId="7215">
    <w:name w:val="Нет списка7215"/>
    <w:next w:val="a2"/>
    <w:semiHidden/>
    <w:unhideWhenUsed/>
    <w:rsid w:val="00A92C3A"/>
  </w:style>
  <w:style w:type="numbering" w:customStyle="1" w:styleId="2420">
    <w:name w:val="Нет списка242"/>
    <w:next w:val="a2"/>
    <w:uiPriority w:val="99"/>
    <w:semiHidden/>
    <w:unhideWhenUsed/>
    <w:rsid w:val="00A92C3A"/>
  </w:style>
  <w:style w:type="numbering" w:customStyle="1" w:styleId="2520">
    <w:name w:val="Нет списка252"/>
    <w:next w:val="a2"/>
    <w:uiPriority w:val="99"/>
    <w:semiHidden/>
    <w:unhideWhenUsed/>
    <w:rsid w:val="00A92C3A"/>
  </w:style>
  <w:style w:type="numbering" w:customStyle="1" w:styleId="2620">
    <w:name w:val="Нет списка262"/>
    <w:next w:val="a2"/>
    <w:uiPriority w:val="99"/>
    <w:semiHidden/>
    <w:unhideWhenUsed/>
    <w:rsid w:val="00A92C3A"/>
  </w:style>
  <w:style w:type="numbering" w:customStyle="1" w:styleId="272">
    <w:name w:val="Нет списка272"/>
    <w:next w:val="a2"/>
    <w:uiPriority w:val="99"/>
    <w:semiHidden/>
    <w:unhideWhenUsed/>
    <w:rsid w:val="00A92C3A"/>
  </w:style>
  <w:style w:type="numbering" w:customStyle="1" w:styleId="282">
    <w:name w:val="Нет списка282"/>
    <w:next w:val="a2"/>
    <w:uiPriority w:val="99"/>
    <w:semiHidden/>
    <w:unhideWhenUsed/>
    <w:rsid w:val="00A92C3A"/>
  </w:style>
  <w:style w:type="table" w:customStyle="1" w:styleId="627">
    <w:name w:val="Сетка таблицы6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
    <w:name w:val="Нет списка1142"/>
    <w:next w:val="a2"/>
    <w:uiPriority w:val="99"/>
    <w:semiHidden/>
    <w:rsid w:val="00A92C3A"/>
  </w:style>
  <w:style w:type="numbering" w:customStyle="1" w:styleId="292">
    <w:name w:val="Нет списка292"/>
    <w:next w:val="a2"/>
    <w:semiHidden/>
    <w:unhideWhenUsed/>
    <w:rsid w:val="00A92C3A"/>
  </w:style>
  <w:style w:type="numbering" w:customStyle="1" w:styleId="342">
    <w:name w:val="Нет списка342"/>
    <w:next w:val="a2"/>
    <w:uiPriority w:val="99"/>
    <w:semiHidden/>
    <w:unhideWhenUsed/>
    <w:rsid w:val="00A92C3A"/>
  </w:style>
  <w:style w:type="table" w:customStyle="1" w:styleId="1422">
    <w:name w:val="Сетка таблицы14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
    <w:name w:val="Нет списка1152"/>
    <w:next w:val="a2"/>
    <w:semiHidden/>
    <w:rsid w:val="00A92C3A"/>
  </w:style>
  <w:style w:type="numbering" w:customStyle="1" w:styleId="442">
    <w:name w:val="Нет списка442"/>
    <w:next w:val="a2"/>
    <w:uiPriority w:val="99"/>
    <w:semiHidden/>
    <w:unhideWhenUsed/>
    <w:rsid w:val="00A92C3A"/>
  </w:style>
  <w:style w:type="numbering" w:customStyle="1" w:styleId="542">
    <w:name w:val="Нет списка542"/>
    <w:next w:val="a2"/>
    <w:uiPriority w:val="99"/>
    <w:semiHidden/>
    <w:unhideWhenUsed/>
    <w:rsid w:val="00A92C3A"/>
  </w:style>
  <w:style w:type="numbering" w:customStyle="1" w:styleId="642">
    <w:name w:val="Нет списка642"/>
    <w:next w:val="a2"/>
    <w:uiPriority w:val="99"/>
    <w:semiHidden/>
    <w:unhideWhenUsed/>
    <w:rsid w:val="00A92C3A"/>
  </w:style>
  <w:style w:type="numbering" w:customStyle="1" w:styleId="742">
    <w:name w:val="Нет списка742"/>
    <w:next w:val="a2"/>
    <w:semiHidden/>
    <w:unhideWhenUsed/>
    <w:rsid w:val="00A92C3A"/>
  </w:style>
  <w:style w:type="numbering" w:customStyle="1" w:styleId="832">
    <w:name w:val="Нет списка832"/>
    <w:next w:val="a2"/>
    <w:uiPriority w:val="99"/>
    <w:semiHidden/>
    <w:unhideWhenUsed/>
    <w:rsid w:val="00A92C3A"/>
  </w:style>
  <w:style w:type="table" w:customStyle="1" w:styleId="2222">
    <w:name w:val="Сетка таблицы22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
    <w:name w:val="Нет списка1222"/>
    <w:next w:val="a2"/>
    <w:semiHidden/>
    <w:rsid w:val="00A92C3A"/>
  </w:style>
  <w:style w:type="numbering" w:customStyle="1" w:styleId="2122">
    <w:name w:val="Нет списка2122"/>
    <w:next w:val="a2"/>
    <w:semiHidden/>
    <w:unhideWhenUsed/>
    <w:rsid w:val="00A92C3A"/>
  </w:style>
  <w:style w:type="numbering" w:customStyle="1" w:styleId="3122">
    <w:name w:val="Нет списка3122"/>
    <w:next w:val="a2"/>
    <w:uiPriority w:val="99"/>
    <w:semiHidden/>
    <w:unhideWhenUsed/>
    <w:rsid w:val="00A92C3A"/>
  </w:style>
  <w:style w:type="table" w:customStyle="1" w:styleId="11222">
    <w:name w:val="Сетка таблицы112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2">
    <w:name w:val="Нет списка11132"/>
    <w:next w:val="a2"/>
    <w:semiHidden/>
    <w:rsid w:val="00A92C3A"/>
  </w:style>
  <w:style w:type="numbering" w:customStyle="1" w:styleId="4122">
    <w:name w:val="Нет списка4122"/>
    <w:next w:val="a2"/>
    <w:uiPriority w:val="99"/>
    <w:semiHidden/>
    <w:unhideWhenUsed/>
    <w:rsid w:val="00A92C3A"/>
  </w:style>
  <w:style w:type="numbering" w:customStyle="1" w:styleId="5122">
    <w:name w:val="Нет списка5122"/>
    <w:next w:val="a2"/>
    <w:uiPriority w:val="99"/>
    <w:semiHidden/>
    <w:unhideWhenUsed/>
    <w:rsid w:val="00A92C3A"/>
  </w:style>
  <w:style w:type="numbering" w:customStyle="1" w:styleId="6122">
    <w:name w:val="Нет списка6122"/>
    <w:next w:val="a2"/>
    <w:uiPriority w:val="99"/>
    <w:semiHidden/>
    <w:unhideWhenUsed/>
    <w:rsid w:val="00A92C3A"/>
  </w:style>
  <w:style w:type="numbering" w:customStyle="1" w:styleId="7122">
    <w:name w:val="Нет списка7122"/>
    <w:next w:val="a2"/>
    <w:semiHidden/>
    <w:unhideWhenUsed/>
    <w:rsid w:val="00A92C3A"/>
  </w:style>
  <w:style w:type="numbering" w:customStyle="1" w:styleId="8122">
    <w:name w:val="Нет списка8122"/>
    <w:next w:val="a2"/>
    <w:uiPriority w:val="99"/>
    <w:semiHidden/>
    <w:unhideWhenUsed/>
    <w:rsid w:val="00A92C3A"/>
  </w:style>
  <w:style w:type="numbering" w:customStyle="1" w:styleId="922">
    <w:name w:val="Нет списка922"/>
    <w:next w:val="a2"/>
    <w:uiPriority w:val="99"/>
    <w:semiHidden/>
    <w:unhideWhenUsed/>
    <w:rsid w:val="00A92C3A"/>
  </w:style>
  <w:style w:type="numbering" w:customStyle="1" w:styleId="1022">
    <w:name w:val="Нет списка1022"/>
    <w:next w:val="a2"/>
    <w:uiPriority w:val="99"/>
    <w:semiHidden/>
    <w:unhideWhenUsed/>
    <w:rsid w:val="00A92C3A"/>
  </w:style>
  <w:style w:type="numbering" w:customStyle="1" w:styleId="1322">
    <w:name w:val="Нет списка1322"/>
    <w:next w:val="a2"/>
    <w:semiHidden/>
    <w:unhideWhenUsed/>
    <w:rsid w:val="00A92C3A"/>
  </w:style>
  <w:style w:type="table" w:customStyle="1" w:styleId="3222">
    <w:name w:val="Сетка таблицы32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20">
    <w:name w:val="Нет списка11222"/>
    <w:next w:val="a2"/>
    <w:semiHidden/>
    <w:rsid w:val="00A92C3A"/>
  </w:style>
  <w:style w:type="numbering" w:customStyle="1" w:styleId="22220">
    <w:name w:val="Нет списка2222"/>
    <w:next w:val="a2"/>
    <w:semiHidden/>
    <w:unhideWhenUsed/>
    <w:rsid w:val="00A92C3A"/>
  </w:style>
  <w:style w:type="numbering" w:customStyle="1" w:styleId="32220">
    <w:name w:val="Нет списка3222"/>
    <w:next w:val="a2"/>
    <w:uiPriority w:val="99"/>
    <w:semiHidden/>
    <w:unhideWhenUsed/>
    <w:rsid w:val="00A92C3A"/>
  </w:style>
  <w:style w:type="table" w:customStyle="1" w:styleId="12220">
    <w:name w:val="Сетка таблицы122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2"/>
    <w:next w:val="a2"/>
    <w:semiHidden/>
    <w:rsid w:val="00A92C3A"/>
  </w:style>
  <w:style w:type="numbering" w:customStyle="1" w:styleId="4222">
    <w:name w:val="Нет списка4222"/>
    <w:next w:val="a2"/>
    <w:uiPriority w:val="99"/>
    <w:semiHidden/>
    <w:unhideWhenUsed/>
    <w:rsid w:val="00A92C3A"/>
  </w:style>
  <w:style w:type="numbering" w:customStyle="1" w:styleId="5222">
    <w:name w:val="Нет списка5222"/>
    <w:next w:val="a2"/>
    <w:uiPriority w:val="99"/>
    <w:semiHidden/>
    <w:unhideWhenUsed/>
    <w:rsid w:val="00A92C3A"/>
  </w:style>
  <w:style w:type="numbering" w:customStyle="1" w:styleId="6222">
    <w:name w:val="Нет списка6222"/>
    <w:next w:val="a2"/>
    <w:uiPriority w:val="99"/>
    <w:semiHidden/>
    <w:unhideWhenUsed/>
    <w:rsid w:val="00A92C3A"/>
  </w:style>
  <w:style w:type="numbering" w:customStyle="1" w:styleId="7222">
    <w:name w:val="Нет списка7222"/>
    <w:next w:val="a2"/>
    <w:semiHidden/>
    <w:unhideWhenUsed/>
    <w:rsid w:val="00A92C3A"/>
  </w:style>
  <w:style w:type="numbering" w:customStyle="1" w:styleId="1412">
    <w:name w:val="Нет списка1412"/>
    <w:next w:val="a2"/>
    <w:uiPriority w:val="99"/>
    <w:semiHidden/>
    <w:unhideWhenUsed/>
    <w:rsid w:val="00A92C3A"/>
  </w:style>
  <w:style w:type="numbering" w:customStyle="1" w:styleId="15120">
    <w:name w:val="Нет списка1512"/>
    <w:next w:val="a2"/>
    <w:uiPriority w:val="99"/>
    <w:semiHidden/>
    <w:unhideWhenUsed/>
    <w:rsid w:val="00A92C3A"/>
  </w:style>
  <w:style w:type="numbering" w:customStyle="1" w:styleId="1612">
    <w:name w:val="Нет списка1612"/>
    <w:next w:val="a2"/>
    <w:uiPriority w:val="99"/>
    <w:semiHidden/>
    <w:unhideWhenUsed/>
    <w:rsid w:val="00A92C3A"/>
  </w:style>
  <w:style w:type="numbering" w:customStyle="1" w:styleId="1712">
    <w:name w:val="Нет списка1712"/>
    <w:next w:val="a2"/>
    <w:uiPriority w:val="99"/>
    <w:semiHidden/>
    <w:unhideWhenUsed/>
    <w:rsid w:val="00A92C3A"/>
  </w:style>
  <w:style w:type="numbering" w:customStyle="1" w:styleId="1812">
    <w:name w:val="Нет списка1812"/>
    <w:next w:val="a2"/>
    <w:semiHidden/>
    <w:unhideWhenUsed/>
    <w:rsid w:val="00A92C3A"/>
  </w:style>
  <w:style w:type="numbering" w:customStyle="1" w:styleId="1912">
    <w:name w:val="Нет списка1912"/>
    <w:next w:val="a2"/>
    <w:semiHidden/>
    <w:rsid w:val="00A92C3A"/>
  </w:style>
  <w:style w:type="table" w:customStyle="1" w:styleId="4120">
    <w:name w:val="Сетка таблицы4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2">
    <w:name w:val="Нет списка2012"/>
    <w:next w:val="a2"/>
    <w:uiPriority w:val="99"/>
    <w:semiHidden/>
    <w:unhideWhenUsed/>
    <w:rsid w:val="00A92C3A"/>
  </w:style>
  <w:style w:type="table" w:customStyle="1" w:styleId="5120">
    <w:name w:val="Сетка таблицы5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2">
    <w:name w:val="Нет списка11012"/>
    <w:next w:val="a2"/>
    <w:semiHidden/>
    <w:rsid w:val="00A92C3A"/>
  </w:style>
  <w:style w:type="numbering" w:customStyle="1" w:styleId="23120">
    <w:name w:val="Нет списка2312"/>
    <w:next w:val="a2"/>
    <w:semiHidden/>
    <w:unhideWhenUsed/>
    <w:rsid w:val="00A92C3A"/>
  </w:style>
  <w:style w:type="numbering" w:customStyle="1" w:styleId="3312">
    <w:name w:val="Нет списка3312"/>
    <w:next w:val="a2"/>
    <w:uiPriority w:val="99"/>
    <w:semiHidden/>
    <w:unhideWhenUsed/>
    <w:rsid w:val="00A92C3A"/>
  </w:style>
  <w:style w:type="table" w:customStyle="1" w:styleId="13120">
    <w:name w:val="Сетка таблицы13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2">
    <w:name w:val="Нет списка11312"/>
    <w:next w:val="a2"/>
    <w:semiHidden/>
    <w:rsid w:val="00A92C3A"/>
  </w:style>
  <w:style w:type="numbering" w:customStyle="1" w:styleId="4312">
    <w:name w:val="Нет списка4312"/>
    <w:next w:val="a2"/>
    <w:uiPriority w:val="99"/>
    <w:semiHidden/>
    <w:unhideWhenUsed/>
    <w:rsid w:val="00A92C3A"/>
  </w:style>
  <w:style w:type="numbering" w:customStyle="1" w:styleId="5312">
    <w:name w:val="Нет списка5312"/>
    <w:next w:val="a2"/>
    <w:uiPriority w:val="99"/>
    <w:semiHidden/>
    <w:unhideWhenUsed/>
    <w:rsid w:val="00A92C3A"/>
  </w:style>
  <w:style w:type="numbering" w:customStyle="1" w:styleId="6312">
    <w:name w:val="Нет списка6312"/>
    <w:next w:val="a2"/>
    <w:uiPriority w:val="99"/>
    <w:semiHidden/>
    <w:unhideWhenUsed/>
    <w:rsid w:val="00A92C3A"/>
  </w:style>
  <w:style w:type="numbering" w:customStyle="1" w:styleId="7312">
    <w:name w:val="Нет списка7312"/>
    <w:next w:val="a2"/>
    <w:semiHidden/>
    <w:unhideWhenUsed/>
    <w:rsid w:val="00A92C3A"/>
  </w:style>
  <w:style w:type="numbering" w:customStyle="1" w:styleId="8212">
    <w:name w:val="Нет списка8212"/>
    <w:next w:val="a2"/>
    <w:uiPriority w:val="99"/>
    <w:semiHidden/>
    <w:unhideWhenUsed/>
    <w:rsid w:val="00A92C3A"/>
  </w:style>
  <w:style w:type="table" w:customStyle="1" w:styleId="21120">
    <w:name w:val="Сетка таблицы21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
    <w:name w:val="Нет списка12112"/>
    <w:next w:val="a2"/>
    <w:semiHidden/>
    <w:rsid w:val="00A92C3A"/>
  </w:style>
  <w:style w:type="numbering" w:customStyle="1" w:styleId="21112">
    <w:name w:val="Нет списка21112"/>
    <w:next w:val="a2"/>
    <w:semiHidden/>
    <w:unhideWhenUsed/>
    <w:rsid w:val="00A92C3A"/>
  </w:style>
  <w:style w:type="numbering" w:customStyle="1" w:styleId="311120">
    <w:name w:val="Нет списка31112"/>
    <w:next w:val="a2"/>
    <w:uiPriority w:val="99"/>
    <w:semiHidden/>
    <w:unhideWhenUsed/>
    <w:rsid w:val="00A92C3A"/>
  </w:style>
  <w:style w:type="table" w:customStyle="1" w:styleId="111120">
    <w:name w:val="Сетка таблицы111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2">
    <w:name w:val="Нет списка111212"/>
    <w:next w:val="a2"/>
    <w:semiHidden/>
    <w:rsid w:val="00A92C3A"/>
  </w:style>
  <w:style w:type="numbering" w:customStyle="1" w:styleId="41112">
    <w:name w:val="Нет списка41112"/>
    <w:next w:val="a2"/>
    <w:uiPriority w:val="99"/>
    <w:semiHidden/>
    <w:unhideWhenUsed/>
    <w:rsid w:val="00A92C3A"/>
  </w:style>
  <w:style w:type="numbering" w:customStyle="1" w:styleId="51112">
    <w:name w:val="Нет списка51112"/>
    <w:next w:val="a2"/>
    <w:uiPriority w:val="99"/>
    <w:semiHidden/>
    <w:unhideWhenUsed/>
    <w:rsid w:val="00A92C3A"/>
  </w:style>
  <w:style w:type="numbering" w:customStyle="1" w:styleId="61112">
    <w:name w:val="Нет списка61112"/>
    <w:next w:val="a2"/>
    <w:uiPriority w:val="99"/>
    <w:semiHidden/>
    <w:unhideWhenUsed/>
    <w:rsid w:val="00A92C3A"/>
  </w:style>
  <w:style w:type="numbering" w:customStyle="1" w:styleId="71112">
    <w:name w:val="Нет списка71112"/>
    <w:next w:val="a2"/>
    <w:semiHidden/>
    <w:unhideWhenUsed/>
    <w:rsid w:val="00A92C3A"/>
  </w:style>
  <w:style w:type="numbering" w:customStyle="1" w:styleId="81112">
    <w:name w:val="Нет списка81112"/>
    <w:next w:val="a2"/>
    <w:uiPriority w:val="99"/>
    <w:semiHidden/>
    <w:unhideWhenUsed/>
    <w:rsid w:val="00A92C3A"/>
  </w:style>
  <w:style w:type="numbering" w:customStyle="1" w:styleId="9112">
    <w:name w:val="Нет списка9112"/>
    <w:next w:val="a2"/>
    <w:uiPriority w:val="99"/>
    <w:semiHidden/>
    <w:unhideWhenUsed/>
    <w:rsid w:val="00A92C3A"/>
  </w:style>
  <w:style w:type="numbering" w:customStyle="1" w:styleId="10112">
    <w:name w:val="Нет списка10112"/>
    <w:next w:val="a2"/>
    <w:uiPriority w:val="99"/>
    <w:semiHidden/>
    <w:unhideWhenUsed/>
    <w:rsid w:val="00A92C3A"/>
  </w:style>
  <w:style w:type="numbering" w:customStyle="1" w:styleId="13112">
    <w:name w:val="Нет списка13112"/>
    <w:next w:val="a2"/>
    <w:semiHidden/>
    <w:unhideWhenUsed/>
    <w:rsid w:val="00A92C3A"/>
  </w:style>
  <w:style w:type="table" w:customStyle="1" w:styleId="31122">
    <w:name w:val="Сетка таблицы31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2">
    <w:name w:val="Нет списка112112"/>
    <w:next w:val="a2"/>
    <w:semiHidden/>
    <w:rsid w:val="00A92C3A"/>
  </w:style>
  <w:style w:type="numbering" w:customStyle="1" w:styleId="22112">
    <w:name w:val="Нет списка22112"/>
    <w:next w:val="a2"/>
    <w:semiHidden/>
    <w:unhideWhenUsed/>
    <w:rsid w:val="00A92C3A"/>
  </w:style>
  <w:style w:type="numbering" w:customStyle="1" w:styleId="32112">
    <w:name w:val="Нет списка32112"/>
    <w:next w:val="a2"/>
    <w:uiPriority w:val="99"/>
    <w:semiHidden/>
    <w:unhideWhenUsed/>
    <w:rsid w:val="00A92C3A"/>
  </w:style>
  <w:style w:type="table" w:customStyle="1" w:styleId="121120">
    <w:name w:val="Сетка таблицы121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Нет списка1111112"/>
    <w:next w:val="a2"/>
    <w:semiHidden/>
    <w:rsid w:val="00A92C3A"/>
  </w:style>
  <w:style w:type="numbering" w:customStyle="1" w:styleId="42112">
    <w:name w:val="Нет списка42112"/>
    <w:next w:val="a2"/>
    <w:uiPriority w:val="99"/>
    <w:semiHidden/>
    <w:unhideWhenUsed/>
    <w:rsid w:val="00A92C3A"/>
  </w:style>
  <w:style w:type="numbering" w:customStyle="1" w:styleId="52112">
    <w:name w:val="Нет списка52112"/>
    <w:next w:val="a2"/>
    <w:uiPriority w:val="99"/>
    <w:semiHidden/>
    <w:unhideWhenUsed/>
    <w:rsid w:val="00A92C3A"/>
  </w:style>
  <w:style w:type="numbering" w:customStyle="1" w:styleId="62112">
    <w:name w:val="Нет списка62112"/>
    <w:next w:val="a2"/>
    <w:uiPriority w:val="99"/>
    <w:semiHidden/>
    <w:unhideWhenUsed/>
    <w:rsid w:val="00A92C3A"/>
  </w:style>
  <w:style w:type="numbering" w:customStyle="1" w:styleId="72112">
    <w:name w:val="Нет списка72112"/>
    <w:next w:val="a2"/>
    <w:semiHidden/>
    <w:unhideWhenUsed/>
    <w:rsid w:val="00A92C3A"/>
  </w:style>
  <w:style w:type="numbering" w:customStyle="1" w:styleId="302">
    <w:name w:val="Нет списка302"/>
    <w:next w:val="a2"/>
    <w:uiPriority w:val="99"/>
    <w:semiHidden/>
    <w:unhideWhenUsed/>
    <w:rsid w:val="00A92C3A"/>
  </w:style>
  <w:style w:type="numbering" w:customStyle="1" w:styleId="352">
    <w:name w:val="Нет списка352"/>
    <w:next w:val="a2"/>
    <w:uiPriority w:val="99"/>
    <w:semiHidden/>
    <w:unhideWhenUsed/>
    <w:rsid w:val="00A92C3A"/>
  </w:style>
  <w:style w:type="numbering" w:customStyle="1" w:styleId="3620">
    <w:name w:val="Нет списка362"/>
    <w:next w:val="a2"/>
    <w:uiPriority w:val="99"/>
    <w:semiHidden/>
    <w:unhideWhenUsed/>
    <w:rsid w:val="00A92C3A"/>
  </w:style>
  <w:style w:type="numbering" w:customStyle="1" w:styleId="372">
    <w:name w:val="Нет списка372"/>
    <w:next w:val="a2"/>
    <w:uiPriority w:val="99"/>
    <w:semiHidden/>
    <w:unhideWhenUsed/>
    <w:rsid w:val="00A92C3A"/>
  </w:style>
  <w:style w:type="table" w:customStyle="1" w:styleId="727">
    <w:name w:val="Сетка таблицы7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0">
    <w:name w:val="Нет списка1162"/>
    <w:next w:val="a2"/>
    <w:uiPriority w:val="99"/>
    <w:semiHidden/>
    <w:rsid w:val="00A92C3A"/>
  </w:style>
  <w:style w:type="numbering" w:customStyle="1" w:styleId="2102">
    <w:name w:val="Нет списка2102"/>
    <w:next w:val="a2"/>
    <w:semiHidden/>
    <w:unhideWhenUsed/>
    <w:rsid w:val="00A92C3A"/>
  </w:style>
  <w:style w:type="numbering" w:customStyle="1" w:styleId="382">
    <w:name w:val="Нет списка382"/>
    <w:next w:val="a2"/>
    <w:uiPriority w:val="99"/>
    <w:semiHidden/>
    <w:unhideWhenUsed/>
    <w:rsid w:val="00A92C3A"/>
  </w:style>
  <w:style w:type="table" w:customStyle="1" w:styleId="1522">
    <w:name w:val="Сетка таблицы15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0">
    <w:name w:val="Нет списка1172"/>
    <w:next w:val="a2"/>
    <w:semiHidden/>
    <w:rsid w:val="00A92C3A"/>
  </w:style>
  <w:style w:type="numbering" w:customStyle="1" w:styleId="4520">
    <w:name w:val="Нет списка452"/>
    <w:next w:val="a2"/>
    <w:uiPriority w:val="99"/>
    <w:semiHidden/>
    <w:unhideWhenUsed/>
    <w:rsid w:val="00A92C3A"/>
  </w:style>
  <w:style w:type="numbering" w:customStyle="1" w:styleId="5520">
    <w:name w:val="Нет списка552"/>
    <w:next w:val="a2"/>
    <w:uiPriority w:val="99"/>
    <w:semiHidden/>
    <w:unhideWhenUsed/>
    <w:rsid w:val="00A92C3A"/>
  </w:style>
  <w:style w:type="numbering" w:customStyle="1" w:styleId="652">
    <w:name w:val="Нет списка652"/>
    <w:next w:val="a2"/>
    <w:uiPriority w:val="99"/>
    <w:semiHidden/>
    <w:unhideWhenUsed/>
    <w:rsid w:val="00A92C3A"/>
  </w:style>
  <w:style w:type="numbering" w:customStyle="1" w:styleId="752">
    <w:name w:val="Нет списка752"/>
    <w:next w:val="a2"/>
    <w:semiHidden/>
    <w:unhideWhenUsed/>
    <w:rsid w:val="00A92C3A"/>
  </w:style>
  <w:style w:type="numbering" w:customStyle="1" w:styleId="842">
    <w:name w:val="Нет списка842"/>
    <w:next w:val="a2"/>
    <w:uiPriority w:val="99"/>
    <w:semiHidden/>
    <w:unhideWhenUsed/>
    <w:rsid w:val="00A92C3A"/>
  </w:style>
  <w:style w:type="table" w:customStyle="1" w:styleId="2322">
    <w:name w:val="Сетка таблицы23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
    <w:name w:val="Нет списка1232"/>
    <w:next w:val="a2"/>
    <w:semiHidden/>
    <w:rsid w:val="00A92C3A"/>
  </w:style>
  <w:style w:type="numbering" w:customStyle="1" w:styleId="2132">
    <w:name w:val="Нет списка2132"/>
    <w:next w:val="a2"/>
    <w:semiHidden/>
    <w:unhideWhenUsed/>
    <w:rsid w:val="00A92C3A"/>
  </w:style>
  <w:style w:type="numbering" w:customStyle="1" w:styleId="3132">
    <w:name w:val="Нет списка3132"/>
    <w:next w:val="a2"/>
    <w:uiPriority w:val="99"/>
    <w:semiHidden/>
    <w:unhideWhenUsed/>
    <w:rsid w:val="00A92C3A"/>
  </w:style>
  <w:style w:type="table" w:customStyle="1" w:styleId="11322">
    <w:name w:val="Сетка таблицы113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
    <w:name w:val="Нет списка11142"/>
    <w:next w:val="a2"/>
    <w:semiHidden/>
    <w:rsid w:val="00A92C3A"/>
  </w:style>
  <w:style w:type="numbering" w:customStyle="1" w:styleId="4132">
    <w:name w:val="Нет списка4132"/>
    <w:next w:val="a2"/>
    <w:uiPriority w:val="99"/>
    <w:semiHidden/>
    <w:unhideWhenUsed/>
    <w:rsid w:val="00A92C3A"/>
  </w:style>
  <w:style w:type="numbering" w:customStyle="1" w:styleId="5132">
    <w:name w:val="Нет списка5132"/>
    <w:next w:val="a2"/>
    <w:uiPriority w:val="99"/>
    <w:semiHidden/>
    <w:unhideWhenUsed/>
    <w:rsid w:val="00A92C3A"/>
  </w:style>
  <w:style w:type="numbering" w:customStyle="1" w:styleId="6132">
    <w:name w:val="Нет списка6132"/>
    <w:next w:val="a2"/>
    <w:uiPriority w:val="99"/>
    <w:semiHidden/>
    <w:unhideWhenUsed/>
    <w:rsid w:val="00A92C3A"/>
  </w:style>
  <w:style w:type="numbering" w:customStyle="1" w:styleId="7132">
    <w:name w:val="Нет списка7132"/>
    <w:next w:val="a2"/>
    <w:semiHidden/>
    <w:unhideWhenUsed/>
    <w:rsid w:val="00A92C3A"/>
  </w:style>
  <w:style w:type="numbering" w:customStyle="1" w:styleId="8132">
    <w:name w:val="Нет списка8132"/>
    <w:next w:val="a2"/>
    <w:uiPriority w:val="99"/>
    <w:semiHidden/>
    <w:unhideWhenUsed/>
    <w:rsid w:val="00A92C3A"/>
  </w:style>
  <w:style w:type="numbering" w:customStyle="1" w:styleId="932">
    <w:name w:val="Нет списка932"/>
    <w:next w:val="a2"/>
    <w:uiPriority w:val="99"/>
    <w:semiHidden/>
    <w:unhideWhenUsed/>
    <w:rsid w:val="00A92C3A"/>
  </w:style>
  <w:style w:type="numbering" w:customStyle="1" w:styleId="1032">
    <w:name w:val="Нет списка1032"/>
    <w:next w:val="a2"/>
    <w:uiPriority w:val="99"/>
    <w:semiHidden/>
    <w:unhideWhenUsed/>
    <w:rsid w:val="00A92C3A"/>
  </w:style>
  <w:style w:type="numbering" w:customStyle="1" w:styleId="1332">
    <w:name w:val="Нет списка1332"/>
    <w:next w:val="a2"/>
    <w:semiHidden/>
    <w:unhideWhenUsed/>
    <w:rsid w:val="00A92C3A"/>
  </w:style>
  <w:style w:type="table" w:customStyle="1" w:styleId="3322">
    <w:name w:val="Сетка таблицы33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2">
    <w:name w:val="Нет списка11232"/>
    <w:next w:val="a2"/>
    <w:semiHidden/>
    <w:rsid w:val="00A92C3A"/>
  </w:style>
  <w:style w:type="numbering" w:customStyle="1" w:styleId="2232">
    <w:name w:val="Нет списка2232"/>
    <w:next w:val="a2"/>
    <w:semiHidden/>
    <w:unhideWhenUsed/>
    <w:rsid w:val="00A92C3A"/>
  </w:style>
  <w:style w:type="numbering" w:customStyle="1" w:styleId="3232">
    <w:name w:val="Нет списка3232"/>
    <w:next w:val="a2"/>
    <w:uiPriority w:val="99"/>
    <w:semiHidden/>
    <w:unhideWhenUsed/>
    <w:rsid w:val="00A92C3A"/>
  </w:style>
  <w:style w:type="table" w:customStyle="1" w:styleId="12320">
    <w:name w:val="Сетка таблицы123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2">
    <w:name w:val="Нет списка111132"/>
    <w:next w:val="a2"/>
    <w:semiHidden/>
    <w:rsid w:val="00A92C3A"/>
  </w:style>
  <w:style w:type="numbering" w:customStyle="1" w:styleId="4232">
    <w:name w:val="Нет списка4232"/>
    <w:next w:val="a2"/>
    <w:uiPriority w:val="99"/>
    <w:semiHidden/>
    <w:unhideWhenUsed/>
    <w:rsid w:val="00A92C3A"/>
  </w:style>
  <w:style w:type="numbering" w:customStyle="1" w:styleId="5232">
    <w:name w:val="Нет списка5232"/>
    <w:next w:val="a2"/>
    <w:uiPriority w:val="99"/>
    <w:semiHidden/>
    <w:unhideWhenUsed/>
    <w:rsid w:val="00A92C3A"/>
  </w:style>
  <w:style w:type="numbering" w:customStyle="1" w:styleId="6232">
    <w:name w:val="Нет списка6232"/>
    <w:next w:val="a2"/>
    <w:uiPriority w:val="99"/>
    <w:semiHidden/>
    <w:unhideWhenUsed/>
    <w:rsid w:val="00A92C3A"/>
  </w:style>
  <w:style w:type="numbering" w:customStyle="1" w:styleId="7232">
    <w:name w:val="Нет списка7232"/>
    <w:next w:val="a2"/>
    <w:semiHidden/>
    <w:unhideWhenUsed/>
    <w:rsid w:val="00A92C3A"/>
  </w:style>
  <w:style w:type="numbering" w:customStyle="1" w:styleId="14220">
    <w:name w:val="Нет списка1422"/>
    <w:next w:val="a2"/>
    <w:uiPriority w:val="99"/>
    <w:semiHidden/>
    <w:unhideWhenUsed/>
    <w:rsid w:val="00A92C3A"/>
  </w:style>
  <w:style w:type="numbering" w:customStyle="1" w:styleId="15220">
    <w:name w:val="Нет списка1522"/>
    <w:next w:val="a2"/>
    <w:uiPriority w:val="99"/>
    <w:semiHidden/>
    <w:unhideWhenUsed/>
    <w:rsid w:val="00A92C3A"/>
  </w:style>
  <w:style w:type="numbering" w:customStyle="1" w:styleId="1622">
    <w:name w:val="Нет списка1622"/>
    <w:next w:val="a2"/>
    <w:uiPriority w:val="99"/>
    <w:semiHidden/>
    <w:unhideWhenUsed/>
    <w:rsid w:val="00A92C3A"/>
  </w:style>
  <w:style w:type="numbering" w:customStyle="1" w:styleId="1722">
    <w:name w:val="Нет списка1722"/>
    <w:next w:val="a2"/>
    <w:uiPriority w:val="99"/>
    <w:semiHidden/>
    <w:unhideWhenUsed/>
    <w:rsid w:val="00A92C3A"/>
  </w:style>
  <w:style w:type="numbering" w:customStyle="1" w:styleId="1822">
    <w:name w:val="Нет списка1822"/>
    <w:next w:val="a2"/>
    <w:semiHidden/>
    <w:unhideWhenUsed/>
    <w:rsid w:val="00A92C3A"/>
  </w:style>
  <w:style w:type="numbering" w:customStyle="1" w:styleId="1922">
    <w:name w:val="Нет списка1922"/>
    <w:next w:val="a2"/>
    <w:semiHidden/>
    <w:rsid w:val="00A92C3A"/>
  </w:style>
  <w:style w:type="table" w:customStyle="1" w:styleId="4220">
    <w:name w:val="Сетка таблицы42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2">
    <w:name w:val="Нет списка2022"/>
    <w:next w:val="a2"/>
    <w:uiPriority w:val="99"/>
    <w:semiHidden/>
    <w:unhideWhenUsed/>
    <w:rsid w:val="00A92C3A"/>
  </w:style>
  <w:style w:type="table" w:customStyle="1" w:styleId="5220">
    <w:name w:val="Сетка таблицы52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2">
    <w:name w:val="Нет списка11022"/>
    <w:next w:val="a2"/>
    <w:semiHidden/>
    <w:rsid w:val="00A92C3A"/>
  </w:style>
  <w:style w:type="numbering" w:customStyle="1" w:styleId="23220">
    <w:name w:val="Нет списка2322"/>
    <w:next w:val="a2"/>
    <w:semiHidden/>
    <w:unhideWhenUsed/>
    <w:rsid w:val="00A92C3A"/>
  </w:style>
  <w:style w:type="numbering" w:customStyle="1" w:styleId="33220">
    <w:name w:val="Нет списка3322"/>
    <w:next w:val="a2"/>
    <w:uiPriority w:val="99"/>
    <w:semiHidden/>
    <w:unhideWhenUsed/>
    <w:rsid w:val="00A92C3A"/>
  </w:style>
  <w:style w:type="table" w:customStyle="1" w:styleId="13220">
    <w:name w:val="Сетка таблицы132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20">
    <w:name w:val="Нет списка11322"/>
    <w:next w:val="a2"/>
    <w:semiHidden/>
    <w:rsid w:val="00A92C3A"/>
  </w:style>
  <w:style w:type="numbering" w:customStyle="1" w:styleId="4322">
    <w:name w:val="Нет списка4322"/>
    <w:next w:val="a2"/>
    <w:uiPriority w:val="99"/>
    <w:semiHidden/>
    <w:unhideWhenUsed/>
    <w:rsid w:val="00A92C3A"/>
  </w:style>
  <w:style w:type="numbering" w:customStyle="1" w:styleId="5322">
    <w:name w:val="Нет списка5322"/>
    <w:next w:val="a2"/>
    <w:uiPriority w:val="99"/>
    <w:semiHidden/>
    <w:unhideWhenUsed/>
    <w:rsid w:val="00A92C3A"/>
  </w:style>
  <w:style w:type="numbering" w:customStyle="1" w:styleId="6322">
    <w:name w:val="Нет списка6322"/>
    <w:next w:val="a2"/>
    <w:uiPriority w:val="99"/>
    <w:semiHidden/>
    <w:unhideWhenUsed/>
    <w:rsid w:val="00A92C3A"/>
  </w:style>
  <w:style w:type="numbering" w:customStyle="1" w:styleId="7322">
    <w:name w:val="Нет списка7322"/>
    <w:next w:val="a2"/>
    <w:semiHidden/>
    <w:unhideWhenUsed/>
    <w:rsid w:val="00A92C3A"/>
  </w:style>
  <w:style w:type="numbering" w:customStyle="1" w:styleId="8222">
    <w:name w:val="Нет списка8222"/>
    <w:next w:val="a2"/>
    <w:uiPriority w:val="99"/>
    <w:semiHidden/>
    <w:unhideWhenUsed/>
    <w:rsid w:val="00A92C3A"/>
  </w:style>
  <w:style w:type="table" w:customStyle="1" w:styleId="21220">
    <w:name w:val="Сетка таблицы212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2">
    <w:name w:val="Нет списка12122"/>
    <w:next w:val="a2"/>
    <w:semiHidden/>
    <w:rsid w:val="00A92C3A"/>
  </w:style>
  <w:style w:type="numbering" w:customStyle="1" w:styleId="21122">
    <w:name w:val="Нет списка21122"/>
    <w:next w:val="a2"/>
    <w:semiHidden/>
    <w:unhideWhenUsed/>
    <w:rsid w:val="00A92C3A"/>
  </w:style>
  <w:style w:type="numbering" w:customStyle="1" w:styleId="311220">
    <w:name w:val="Нет списка31122"/>
    <w:next w:val="a2"/>
    <w:uiPriority w:val="99"/>
    <w:semiHidden/>
    <w:unhideWhenUsed/>
    <w:rsid w:val="00A92C3A"/>
  </w:style>
  <w:style w:type="table" w:customStyle="1" w:styleId="111222">
    <w:name w:val="Сетка таблицы1112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20">
    <w:name w:val="Нет списка111222"/>
    <w:next w:val="a2"/>
    <w:semiHidden/>
    <w:rsid w:val="00A92C3A"/>
  </w:style>
  <w:style w:type="numbering" w:customStyle="1" w:styleId="41122">
    <w:name w:val="Нет списка41122"/>
    <w:next w:val="a2"/>
    <w:uiPriority w:val="99"/>
    <w:semiHidden/>
    <w:unhideWhenUsed/>
    <w:rsid w:val="00A92C3A"/>
  </w:style>
  <w:style w:type="numbering" w:customStyle="1" w:styleId="51122">
    <w:name w:val="Нет списка51122"/>
    <w:next w:val="a2"/>
    <w:uiPriority w:val="99"/>
    <w:semiHidden/>
    <w:unhideWhenUsed/>
    <w:rsid w:val="00A92C3A"/>
  </w:style>
  <w:style w:type="numbering" w:customStyle="1" w:styleId="61122">
    <w:name w:val="Нет списка61122"/>
    <w:next w:val="a2"/>
    <w:uiPriority w:val="99"/>
    <w:semiHidden/>
    <w:unhideWhenUsed/>
    <w:rsid w:val="00A92C3A"/>
  </w:style>
  <w:style w:type="numbering" w:customStyle="1" w:styleId="71122">
    <w:name w:val="Нет списка71122"/>
    <w:next w:val="a2"/>
    <w:semiHidden/>
    <w:unhideWhenUsed/>
    <w:rsid w:val="00A92C3A"/>
  </w:style>
  <w:style w:type="numbering" w:customStyle="1" w:styleId="81122">
    <w:name w:val="Нет списка81122"/>
    <w:next w:val="a2"/>
    <w:uiPriority w:val="99"/>
    <w:semiHidden/>
    <w:unhideWhenUsed/>
    <w:rsid w:val="00A92C3A"/>
  </w:style>
  <w:style w:type="numbering" w:customStyle="1" w:styleId="9122">
    <w:name w:val="Нет списка9122"/>
    <w:next w:val="a2"/>
    <w:uiPriority w:val="99"/>
    <w:semiHidden/>
    <w:unhideWhenUsed/>
    <w:rsid w:val="00A92C3A"/>
  </w:style>
  <w:style w:type="numbering" w:customStyle="1" w:styleId="10122">
    <w:name w:val="Нет списка10122"/>
    <w:next w:val="a2"/>
    <w:uiPriority w:val="99"/>
    <w:semiHidden/>
    <w:unhideWhenUsed/>
    <w:rsid w:val="00A92C3A"/>
  </w:style>
  <w:style w:type="numbering" w:customStyle="1" w:styleId="13122">
    <w:name w:val="Нет списка13122"/>
    <w:next w:val="a2"/>
    <w:semiHidden/>
    <w:unhideWhenUsed/>
    <w:rsid w:val="00A92C3A"/>
  </w:style>
  <w:style w:type="table" w:customStyle="1" w:styleId="31220">
    <w:name w:val="Сетка таблицы312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2">
    <w:name w:val="Нет списка112122"/>
    <w:next w:val="a2"/>
    <w:semiHidden/>
    <w:rsid w:val="00A92C3A"/>
  </w:style>
  <w:style w:type="numbering" w:customStyle="1" w:styleId="22122">
    <w:name w:val="Нет списка22122"/>
    <w:next w:val="a2"/>
    <w:semiHidden/>
    <w:unhideWhenUsed/>
    <w:rsid w:val="00A92C3A"/>
  </w:style>
  <w:style w:type="numbering" w:customStyle="1" w:styleId="32122">
    <w:name w:val="Нет списка32122"/>
    <w:next w:val="a2"/>
    <w:uiPriority w:val="99"/>
    <w:semiHidden/>
    <w:unhideWhenUsed/>
    <w:rsid w:val="00A92C3A"/>
  </w:style>
  <w:style w:type="table" w:customStyle="1" w:styleId="121220">
    <w:name w:val="Сетка таблицы1212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
    <w:name w:val="Нет списка1111122"/>
    <w:next w:val="a2"/>
    <w:semiHidden/>
    <w:rsid w:val="00A92C3A"/>
  </w:style>
  <w:style w:type="numbering" w:customStyle="1" w:styleId="42122">
    <w:name w:val="Нет списка42122"/>
    <w:next w:val="a2"/>
    <w:uiPriority w:val="99"/>
    <w:semiHidden/>
    <w:unhideWhenUsed/>
    <w:rsid w:val="00A92C3A"/>
  </w:style>
  <w:style w:type="numbering" w:customStyle="1" w:styleId="52122">
    <w:name w:val="Нет списка52122"/>
    <w:next w:val="a2"/>
    <w:uiPriority w:val="99"/>
    <w:semiHidden/>
    <w:unhideWhenUsed/>
    <w:rsid w:val="00A92C3A"/>
  </w:style>
  <w:style w:type="numbering" w:customStyle="1" w:styleId="62122">
    <w:name w:val="Нет списка62122"/>
    <w:next w:val="a2"/>
    <w:uiPriority w:val="99"/>
    <w:semiHidden/>
    <w:unhideWhenUsed/>
    <w:rsid w:val="00A92C3A"/>
  </w:style>
  <w:style w:type="numbering" w:customStyle="1" w:styleId="72122">
    <w:name w:val="Нет списка72122"/>
    <w:next w:val="a2"/>
    <w:semiHidden/>
    <w:unhideWhenUsed/>
    <w:rsid w:val="00A92C3A"/>
  </w:style>
  <w:style w:type="numbering" w:customStyle="1" w:styleId="392">
    <w:name w:val="Нет списка392"/>
    <w:next w:val="a2"/>
    <w:semiHidden/>
    <w:unhideWhenUsed/>
    <w:rsid w:val="00A92C3A"/>
  </w:style>
  <w:style w:type="numbering" w:customStyle="1" w:styleId="402">
    <w:name w:val="Нет списка402"/>
    <w:next w:val="a2"/>
    <w:uiPriority w:val="99"/>
    <w:semiHidden/>
    <w:unhideWhenUsed/>
    <w:rsid w:val="00A92C3A"/>
  </w:style>
  <w:style w:type="table" w:customStyle="1" w:styleId="826">
    <w:name w:val="Сетка таблицы8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2">
    <w:name w:val="Нет списка1182"/>
    <w:next w:val="a2"/>
    <w:uiPriority w:val="99"/>
    <w:semiHidden/>
    <w:unhideWhenUsed/>
    <w:rsid w:val="00A92C3A"/>
  </w:style>
  <w:style w:type="table" w:customStyle="1" w:styleId="1620">
    <w:name w:val="Сетка таблицы16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2">
    <w:name w:val="Нет списка462"/>
    <w:next w:val="a2"/>
    <w:semiHidden/>
    <w:unhideWhenUsed/>
    <w:rsid w:val="00A92C3A"/>
  </w:style>
  <w:style w:type="numbering" w:customStyle="1" w:styleId="472">
    <w:name w:val="Нет списка472"/>
    <w:next w:val="a2"/>
    <w:semiHidden/>
    <w:unhideWhenUsed/>
    <w:rsid w:val="00A92C3A"/>
  </w:style>
  <w:style w:type="numbering" w:customStyle="1" w:styleId="482">
    <w:name w:val="Нет списка482"/>
    <w:next w:val="a2"/>
    <w:uiPriority w:val="99"/>
    <w:semiHidden/>
    <w:unhideWhenUsed/>
    <w:rsid w:val="00A92C3A"/>
  </w:style>
  <w:style w:type="table" w:customStyle="1" w:styleId="923">
    <w:name w:val="Сетка таблицы9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2">
    <w:name w:val="Нет списка1192"/>
    <w:next w:val="a2"/>
    <w:uiPriority w:val="99"/>
    <w:semiHidden/>
    <w:rsid w:val="00A92C3A"/>
  </w:style>
  <w:style w:type="numbering" w:customStyle="1" w:styleId="2142">
    <w:name w:val="Нет списка2142"/>
    <w:next w:val="a2"/>
    <w:semiHidden/>
    <w:unhideWhenUsed/>
    <w:rsid w:val="00A92C3A"/>
  </w:style>
  <w:style w:type="numbering" w:customStyle="1" w:styleId="3102">
    <w:name w:val="Нет списка3102"/>
    <w:next w:val="a2"/>
    <w:uiPriority w:val="99"/>
    <w:semiHidden/>
    <w:unhideWhenUsed/>
    <w:rsid w:val="00A92C3A"/>
  </w:style>
  <w:style w:type="table" w:customStyle="1" w:styleId="1720">
    <w:name w:val="Сетка таблицы17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2">
    <w:name w:val="Нет списка11102"/>
    <w:next w:val="a2"/>
    <w:semiHidden/>
    <w:rsid w:val="00A92C3A"/>
  </w:style>
  <w:style w:type="numbering" w:customStyle="1" w:styleId="492">
    <w:name w:val="Нет списка492"/>
    <w:next w:val="a2"/>
    <w:uiPriority w:val="99"/>
    <w:semiHidden/>
    <w:unhideWhenUsed/>
    <w:rsid w:val="00A92C3A"/>
  </w:style>
  <w:style w:type="numbering" w:customStyle="1" w:styleId="562">
    <w:name w:val="Нет списка562"/>
    <w:next w:val="a2"/>
    <w:uiPriority w:val="99"/>
    <w:semiHidden/>
    <w:unhideWhenUsed/>
    <w:rsid w:val="00A92C3A"/>
  </w:style>
  <w:style w:type="numbering" w:customStyle="1" w:styleId="662">
    <w:name w:val="Нет списка662"/>
    <w:next w:val="a2"/>
    <w:uiPriority w:val="99"/>
    <w:semiHidden/>
    <w:unhideWhenUsed/>
    <w:rsid w:val="00A92C3A"/>
  </w:style>
  <w:style w:type="numbering" w:customStyle="1" w:styleId="762">
    <w:name w:val="Нет списка762"/>
    <w:next w:val="a2"/>
    <w:semiHidden/>
    <w:unhideWhenUsed/>
    <w:rsid w:val="00A92C3A"/>
  </w:style>
  <w:style w:type="numbering" w:customStyle="1" w:styleId="852">
    <w:name w:val="Нет списка852"/>
    <w:next w:val="a2"/>
    <w:uiPriority w:val="99"/>
    <w:semiHidden/>
    <w:unhideWhenUsed/>
    <w:rsid w:val="00A92C3A"/>
  </w:style>
  <w:style w:type="table" w:customStyle="1" w:styleId="2421">
    <w:name w:val="Сетка таблицы24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2">
    <w:name w:val="Нет списка1242"/>
    <w:next w:val="a2"/>
    <w:semiHidden/>
    <w:rsid w:val="00A92C3A"/>
  </w:style>
  <w:style w:type="numbering" w:customStyle="1" w:styleId="21520">
    <w:name w:val="Нет списка2152"/>
    <w:next w:val="a2"/>
    <w:semiHidden/>
    <w:unhideWhenUsed/>
    <w:rsid w:val="00A92C3A"/>
  </w:style>
  <w:style w:type="numbering" w:customStyle="1" w:styleId="3142">
    <w:name w:val="Нет списка3142"/>
    <w:next w:val="a2"/>
    <w:uiPriority w:val="99"/>
    <w:semiHidden/>
    <w:unhideWhenUsed/>
    <w:rsid w:val="00A92C3A"/>
  </w:style>
  <w:style w:type="table" w:customStyle="1" w:styleId="11420">
    <w:name w:val="Сетка таблицы114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0">
    <w:name w:val="Нет списка11152"/>
    <w:next w:val="a2"/>
    <w:semiHidden/>
    <w:rsid w:val="00A92C3A"/>
  </w:style>
  <w:style w:type="numbering" w:customStyle="1" w:styleId="4142">
    <w:name w:val="Нет списка4142"/>
    <w:next w:val="a2"/>
    <w:uiPriority w:val="99"/>
    <w:semiHidden/>
    <w:unhideWhenUsed/>
    <w:rsid w:val="00A92C3A"/>
  </w:style>
  <w:style w:type="numbering" w:customStyle="1" w:styleId="5142">
    <w:name w:val="Нет списка5142"/>
    <w:next w:val="a2"/>
    <w:uiPriority w:val="99"/>
    <w:semiHidden/>
    <w:unhideWhenUsed/>
    <w:rsid w:val="00A92C3A"/>
  </w:style>
  <w:style w:type="numbering" w:customStyle="1" w:styleId="6142">
    <w:name w:val="Нет списка6142"/>
    <w:next w:val="a2"/>
    <w:uiPriority w:val="99"/>
    <w:semiHidden/>
    <w:unhideWhenUsed/>
    <w:rsid w:val="00A92C3A"/>
  </w:style>
  <w:style w:type="numbering" w:customStyle="1" w:styleId="7142">
    <w:name w:val="Нет списка7142"/>
    <w:next w:val="a2"/>
    <w:semiHidden/>
    <w:unhideWhenUsed/>
    <w:rsid w:val="00A92C3A"/>
  </w:style>
  <w:style w:type="numbering" w:customStyle="1" w:styleId="8142">
    <w:name w:val="Нет списка8142"/>
    <w:next w:val="a2"/>
    <w:uiPriority w:val="99"/>
    <w:semiHidden/>
    <w:unhideWhenUsed/>
    <w:rsid w:val="00A92C3A"/>
  </w:style>
  <w:style w:type="numbering" w:customStyle="1" w:styleId="942">
    <w:name w:val="Нет списка942"/>
    <w:next w:val="a2"/>
    <w:uiPriority w:val="99"/>
    <w:semiHidden/>
    <w:unhideWhenUsed/>
    <w:rsid w:val="00A92C3A"/>
  </w:style>
  <w:style w:type="numbering" w:customStyle="1" w:styleId="1042">
    <w:name w:val="Нет списка1042"/>
    <w:next w:val="a2"/>
    <w:uiPriority w:val="99"/>
    <w:semiHidden/>
    <w:unhideWhenUsed/>
    <w:rsid w:val="00A92C3A"/>
  </w:style>
  <w:style w:type="numbering" w:customStyle="1" w:styleId="1342">
    <w:name w:val="Нет списка1342"/>
    <w:next w:val="a2"/>
    <w:semiHidden/>
    <w:unhideWhenUsed/>
    <w:rsid w:val="00A92C3A"/>
  </w:style>
  <w:style w:type="table" w:customStyle="1" w:styleId="3420">
    <w:name w:val="Сетка таблицы34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2">
    <w:name w:val="Нет списка11242"/>
    <w:next w:val="a2"/>
    <w:semiHidden/>
    <w:rsid w:val="00A92C3A"/>
  </w:style>
  <w:style w:type="numbering" w:customStyle="1" w:styleId="2242">
    <w:name w:val="Нет списка2242"/>
    <w:next w:val="a2"/>
    <w:semiHidden/>
    <w:unhideWhenUsed/>
    <w:rsid w:val="00A92C3A"/>
  </w:style>
  <w:style w:type="numbering" w:customStyle="1" w:styleId="3242">
    <w:name w:val="Нет списка3242"/>
    <w:next w:val="a2"/>
    <w:uiPriority w:val="99"/>
    <w:semiHidden/>
    <w:unhideWhenUsed/>
    <w:rsid w:val="00A92C3A"/>
  </w:style>
  <w:style w:type="table" w:customStyle="1" w:styleId="12420">
    <w:name w:val="Сетка таблицы124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2">
    <w:name w:val="Нет списка111142"/>
    <w:next w:val="a2"/>
    <w:semiHidden/>
    <w:rsid w:val="00A92C3A"/>
  </w:style>
  <w:style w:type="numbering" w:customStyle="1" w:styleId="4242">
    <w:name w:val="Нет списка4242"/>
    <w:next w:val="a2"/>
    <w:uiPriority w:val="99"/>
    <w:semiHidden/>
    <w:unhideWhenUsed/>
    <w:rsid w:val="00A92C3A"/>
  </w:style>
  <w:style w:type="numbering" w:customStyle="1" w:styleId="5242">
    <w:name w:val="Нет списка5242"/>
    <w:next w:val="a2"/>
    <w:uiPriority w:val="99"/>
    <w:semiHidden/>
    <w:unhideWhenUsed/>
    <w:rsid w:val="00A92C3A"/>
  </w:style>
  <w:style w:type="numbering" w:customStyle="1" w:styleId="6242">
    <w:name w:val="Нет списка6242"/>
    <w:next w:val="a2"/>
    <w:uiPriority w:val="99"/>
    <w:semiHidden/>
    <w:unhideWhenUsed/>
    <w:rsid w:val="00A92C3A"/>
  </w:style>
  <w:style w:type="numbering" w:customStyle="1" w:styleId="7242">
    <w:name w:val="Нет списка7242"/>
    <w:next w:val="a2"/>
    <w:semiHidden/>
    <w:unhideWhenUsed/>
    <w:rsid w:val="00A92C3A"/>
  </w:style>
  <w:style w:type="numbering" w:customStyle="1" w:styleId="1432">
    <w:name w:val="Нет списка1432"/>
    <w:next w:val="a2"/>
    <w:uiPriority w:val="99"/>
    <w:semiHidden/>
    <w:unhideWhenUsed/>
    <w:rsid w:val="00A92C3A"/>
  </w:style>
  <w:style w:type="numbering" w:customStyle="1" w:styleId="1532">
    <w:name w:val="Нет списка1532"/>
    <w:next w:val="a2"/>
    <w:uiPriority w:val="99"/>
    <w:semiHidden/>
    <w:unhideWhenUsed/>
    <w:rsid w:val="00A92C3A"/>
  </w:style>
  <w:style w:type="numbering" w:customStyle="1" w:styleId="1632">
    <w:name w:val="Нет списка1632"/>
    <w:next w:val="a2"/>
    <w:uiPriority w:val="99"/>
    <w:semiHidden/>
    <w:unhideWhenUsed/>
    <w:rsid w:val="00A92C3A"/>
  </w:style>
  <w:style w:type="numbering" w:customStyle="1" w:styleId="1732">
    <w:name w:val="Нет списка1732"/>
    <w:next w:val="a2"/>
    <w:uiPriority w:val="99"/>
    <w:semiHidden/>
    <w:unhideWhenUsed/>
    <w:rsid w:val="00A92C3A"/>
  </w:style>
  <w:style w:type="numbering" w:customStyle="1" w:styleId="1832">
    <w:name w:val="Нет списка1832"/>
    <w:next w:val="a2"/>
    <w:semiHidden/>
    <w:unhideWhenUsed/>
    <w:rsid w:val="00A92C3A"/>
  </w:style>
  <w:style w:type="numbering" w:customStyle="1" w:styleId="1932">
    <w:name w:val="Нет списка1932"/>
    <w:next w:val="a2"/>
    <w:semiHidden/>
    <w:rsid w:val="00A92C3A"/>
  </w:style>
  <w:style w:type="table" w:customStyle="1" w:styleId="4320">
    <w:name w:val="Сетка таблицы43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2">
    <w:name w:val="Нет списка2032"/>
    <w:next w:val="a2"/>
    <w:uiPriority w:val="99"/>
    <w:semiHidden/>
    <w:unhideWhenUsed/>
    <w:rsid w:val="00A92C3A"/>
  </w:style>
  <w:style w:type="table" w:customStyle="1" w:styleId="5320">
    <w:name w:val="Сетка таблицы53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2">
    <w:name w:val="Нет списка11032"/>
    <w:next w:val="a2"/>
    <w:semiHidden/>
    <w:rsid w:val="00A92C3A"/>
  </w:style>
  <w:style w:type="numbering" w:customStyle="1" w:styleId="2332">
    <w:name w:val="Нет списка2332"/>
    <w:next w:val="a2"/>
    <w:semiHidden/>
    <w:unhideWhenUsed/>
    <w:rsid w:val="00A92C3A"/>
  </w:style>
  <w:style w:type="numbering" w:customStyle="1" w:styleId="3332">
    <w:name w:val="Нет списка3332"/>
    <w:next w:val="a2"/>
    <w:uiPriority w:val="99"/>
    <w:semiHidden/>
    <w:unhideWhenUsed/>
    <w:rsid w:val="00A92C3A"/>
  </w:style>
  <w:style w:type="table" w:customStyle="1" w:styleId="13320">
    <w:name w:val="Сетка таблицы133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2">
    <w:name w:val="Нет списка11332"/>
    <w:next w:val="a2"/>
    <w:semiHidden/>
    <w:rsid w:val="00A92C3A"/>
  </w:style>
  <w:style w:type="numbering" w:customStyle="1" w:styleId="4332">
    <w:name w:val="Нет списка4332"/>
    <w:next w:val="a2"/>
    <w:uiPriority w:val="99"/>
    <w:semiHidden/>
    <w:unhideWhenUsed/>
    <w:rsid w:val="00A92C3A"/>
  </w:style>
  <w:style w:type="numbering" w:customStyle="1" w:styleId="5332">
    <w:name w:val="Нет списка5332"/>
    <w:next w:val="a2"/>
    <w:uiPriority w:val="99"/>
    <w:semiHidden/>
    <w:unhideWhenUsed/>
    <w:rsid w:val="00A92C3A"/>
  </w:style>
  <w:style w:type="numbering" w:customStyle="1" w:styleId="6332">
    <w:name w:val="Нет списка6332"/>
    <w:next w:val="a2"/>
    <w:uiPriority w:val="99"/>
    <w:semiHidden/>
    <w:unhideWhenUsed/>
    <w:rsid w:val="00A92C3A"/>
  </w:style>
  <w:style w:type="numbering" w:customStyle="1" w:styleId="7332">
    <w:name w:val="Нет списка7332"/>
    <w:next w:val="a2"/>
    <w:semiHidden/>
    <w:unhideWhenUsed/>
    <w:rsid w:val="00A92C3A"/>
  </w:style>
  <w:style w:type="numbering" w:customStyle="1" w:styleId="8232">
    <w:name w:val="Нет списка8232"/>
    <w:next w:val="a2"/>
    <w:uiPriority w:val="99"/>
    <w:semiHidden/>
    <w:unhideWhenUsed/>
    <w:rsid w:val="00A92C3A"/>
  </w:style>
  <w:style w:type="table" w:customStyle="1" w:styleId="21320">
    <w:name w:val="Сетка таблицы213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2">
    <w:name w:val="Нет списка12132"/>
    <w:next w:val="a2"/>
    <w:semiHidden/>
    <w:rsid w:val="00A92C3A"/>
  </w:style>
  <w:style w:type="numbering" w:customStyle="1" w:styleId="21132">
    <w:name w:val="Нет списка21132"/>
    <w:next w:val="a2"/>
    <w:semiHidden/>
    <w:unhideWhenUsed/>
    <w:rsid w:val="00A92C3A"/>
  </w:style>
  <w:style w:type="numbering" w:customStyle="1" w:styleId="31132">
    <w:name w:val="Нет списка31132"/>
    <w:next w:val="a2"/>
    <w:uiPriority w:val="99"/>
    <w:semiHidden/>
    <w:unhideWhenUsed/>
    <w:rsid w:val="00A92C3A"/>
  </w:style>
  <w:style w:type="table" w:customStyle="1" w:styleId="111320">
    <w:name w:val="Сетка таблицы1113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2">
    <w:name w:val="Нет списка111232"/>
    <w:next w:val="a2"/>
    <w:semiHidden/>
    <w:rsid w:val="00A92C3A"/>
  </w:style>
  <w:style w:type="numbering" w:customStyle="1" w:styleId="41132">
    <w:name w:val="Нет списка41132"/>
    <w:next w:val="a2"/>
    <w:uiPriority w:val="99"/>
    <w:semiHidden/>
    <w:unhideWhenUsed/>
    <w:rsid w:val="00A92C3A"/>
  </w:style>
  <w:style w:type="numbering" w:customStyle="1" w:styleId="51132">
    <w:name w:val="Нет списка51132"/>
    <w:next w:val="a2"/>
    <w:uiPriority w:val="99"/>
    <w:semiHidden/>
    <w:unhideWhenUsed/>
    <w:rsid w:val="00A92C3A"/>
  </w:style>
  <w:style w:type="numbering" w:customStyle="1" w:styleId="61132">
    <w:name w:val="Нет списка61132"/>
    <w:next w:val="a2"/>
    <w:uiPriority w:val="99"/>
    <w:semiHidden/>
    <w:unhideWhenUsed/>
    <w:rsid w:val="00A92C3A"/>
  </w:style>
  <w:style w:type="numbering" w:customStyle="1" w:styleId="71132">
    <w:name w:val="Нет списка71132"/>
    <w:next w:val="a2"/>
    <w:semiHidden/>
    <w:unhideWhenUsed/>
    <w:rsid w:val="00A92C3A"/>
  </w:style>
  <w:style w:type="numbering" w:customStyle="1" w:styleId="81132">
    <w:name w:val="Нет списка81132"/>
    <w:next w:val="a2"/>
    <w:uiPriority w:val="99"/>
    <w:semiHidden/>
    <w:unhideWhenUsed/>
    <w:rsid w:val="00A92C3A"/>
  </w:style>
  <w:style w:type="numbering" w:customStyle="1" w:styleId="9132">
    <w:name w:val="Нет списка9132"/>
    <w:next w:val="a2"/>
    <w:uiPriority w:val="99"/>
    <w:semiHidden/>
    <w:unhideWhenUsed/>
    <w:rsid w:val="00A92C3A"/>
  </w:style>
  <w:style w:type="numbering" w:customStyle="1" w:styleId="10132">
    <w:name w:val="Нет списка10132"/>
    <w:next w:val="a2"/>
    <w:uiPriority w:val="99"/>
    <w:semiHidden/>
    <w:unhideWhenUsed/>
    <w:rsid w:val="00A92C3A"/>
  </w:style>
  <w:style w:type="numbering" w:customStyle="1" w:styleId="13132">
    <w:name w:val="Нет списка13132"/>
    <w:next w:val="a2"/>
    <w:semiHidden/>
    <w:unhideWhenUsed/>
    <w:rsid w:val="00A92C3A"/>
  </w:style>
  <w:style w:type="table" w:customStyle="1" w:styleId="31320">
    <w:name w:val="Сетка таблицы313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32">
    <w:name w:val="Нет списка112132"/>
    <w:next w:val="a2"/>
    <w:semiHidden/>
    <w:rsid w:val="00A92C3A"/>
  </w:style>
  <w:style w:type="numbering" w:customStyle="1" w:styleId="22132">
    <w:name w:val="Нет списка22132"/>
    <w:next w:val="a2"/>
    <w:semiHidden/>
    <w:unhideWhenUsed/>
    <w:rsid w:val="00A92C3A"/>
  </w:style>
  <w:style w:type="numbering" w:customStyle="1" w:styleId="32132">
    <w:name w:val="Нет списка32132"/>
    <w:next w:val="a2"/>
    <w:uiPriority w:val="99"/>
    <w:semiHidden/>
    <w:unhideWhenUsed/>
    <w:rsid w:val="00A92C3A"/>
  </w:style>
  <w:style w:type="table" w:customStyle="1" w:styleId="121320">
    <w:name w:val="Сетка таблицы1213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2">
    <w:name w:val="Нет списка1111132"/>
    <w:next w:val="a2"/>
    <w:semiHidden/>
    <w:rsid w:val="00A92C3A"/>
  </w:style>
  <w:style w:type="numbering" w:customStyle="1" w:styleId="42132">
    <w:name w:val="Нет списка42132"/>
    <w:next w:val="a2"/>
    <w:uiPriority w:val="99"/>
    <w:semiHidden/>
    <w:unhideWhenUsed/>
    <w:rsid w:val="00A92C3A"/>
  </w:style>
  <w:style w:type="numbering" w:customStyle="1" w:styleId="52132">
    <w:name w:val="Нет списка52132"/>
    <w:next w:val="a2"/>
    <w:uiPriority w:val="99"/>
    <w:semiHidden/>
    <w:unhideWhenUsed/>
    <w:rsid w:val="00A92C3A"/>
  </w:style>
  <w:style w:type="numbering" w:customStyle="1" w:styleId="62132">
    <w:name w:val="Нет списка62132"/>
    <w:next w:val="a2"/>
    <w:uiPriority w:val="99"/>
    <w:semiHidden/>
    <w:unhideWhenUsed/>
    <w:rsid w:val="00A92C3A"/>
  </w:style>
  <w:style w:type="numbering" w:customStyle="1" w:styleId="72132">
    <w:name w:val="Нет списка72132"/>
    <w:next w:val="a2"/>
    <w:semiHidden/>
    <w:unhideWhenUsed/>
    <w:rsid w:val="00A92C3A"/>
  </w:style>
  <w:style w:type="numbering" w:customStyle="1" w:styleId="502">
    <w:name w:val="Нет списка502"/>
    <w:next w:val="a2"/>
    <w:uiPriority w:val="99"/>
    <w:semiHidden/>
    <w:unhideWhenUsed/>
    <w:rsid w:val="00A92C3A"/>
  </w:style>
  <w:style w:type="numbering" w:customStyle="1" w:styleId="572">
    <w:name w:val="Нет списка572"/>
    <w:next w:val="a2"/>
    <w:uiPriority w:val="99"/>
    <w:semiHidden/>
    <w:unhideWhenUsed/>
    <w:rsid w:val="00A92C3A"/>
  </w:style>
  <w:style w:type="numbering" w:customStyle="1" w:styleId="582">
    <w:name w:val="Нет списка582"/>
    <w:next w:val="a2"/>
    <w:uiPriority w:val="99"/>
    <w:semiHidden/>
    <w:unhideWhenUsed/>
    <w:rsid w:val="00A92C3A"/>
  </w:style>
  <w:style w:type="table" w:customStyle="1" w:styleId="1020">
    <w:name w:val="Сетка таблицы10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2">
    <w:name w:val="Нет списка1202"/>
    <w:next w:val="a2"/>
    <w:uiPriority w:val="99"/>
    <w:semiHidden/>
    <w:unhideWhenUsed/>
    <w:rsid w:val="00A92C3A"/>
  </w:style>
  <w:style w:type="table" w:customStyle="1" w:styleId="1820">
    <w:name w:val="Сетка таблицы18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1">
    <w:name w:val="Нет списка591"/>
    <w:next w:val="a2"/>
    <w:uiPriority w:val="99"/>
    <w:semiHidden/>
    <w:unhideWhenUsed/>
    <w:rsid w:val="00A92C3A"/>
  </w:style>
  <w:style w:type="numbering" w:customStyle="1" w:styleId="601">
    <w:name w:val="Нет списка601"/>
    <w:next w:val="a2"/>
    <w:uiPriority w:val="99"/>
    <w:semiHidden/>
    <w:unhideWhenUsed/>
    <w:rsid w:val="00A92C3A"/>
  </w:style>
  <w:style w:type="table" w:customStyle="1" w:styleId="1910">
    <w:name w:val="Сетка таблицы19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
    <w:name w:val="Нет списка1251"/>
    <w:next w:val="a2"/>
    <w:uiPriority w:val="99"/>
    <w:semiHidden/>
    <w:rsid w:val="00A92C3A"/>
  </w:style>
  <w:style w:type="numbering" w:customStyle="1" w:styleId="2161">
    <w:name w:val="Нет списка2161"/>
    <w:next w:val="a2"/>
    <w:semiHidden/>
    <w:unhideWhenUsed/>
    <w:rsid w:val="00A92C3A"/>
  </w:style>
  <w:style w:type="numbering" w:customStyle="1" w:styleId="31510">
    <w:name w:val="Нет списка3151"/>
    <w:next w:val="a2"/>
    <w:uiPriority w:val="99"/>
    <w:semiHidden/>
    <w:unhideWhenUsed/>
    <w:rsid w:val="00A92C3A"/>
  </w:style>
  <w:style w:type="table" w:customStyle="1" w:styleId="11010">
    <w:name w:val="Сетка таблицы110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Нет списка11161"/>
    <w:next w:val="a2"/>
    <w:semiHidden/>
    <w:rsid w:val="00A92C3A"/>
  </w:style>
  <w:style w:type="numbering" w:customStyle="1" w:styleId="4101">
    <w:name w:val="Нет списка4101"/>
    <w:next w:val="a2"/>
    <w:uiPriority w:val="99"/>
    <w:semiHidden/>
    <w:unhideWhenUsed/>
    <w:rsid w:val="00A92C3A"/>
  </w:style>
  <w:style w:type="numbering" w:customStyle="1" w:styleId="5101">
    <w:name w:val="Нет списка5101"/>
    <w:next w:val="a2"/>
    <w:uiPriority w:val="99"/>
    <w:semiHidden/>
    <w:unhideWhenUsed/>
    <w:rsid w:val="00A92C3A"/>
  </w:style>
  <w:style w:type="numbering" w:customStyle="1" w:styleId="671">
    <w:name w:val="Нет списка671"/>
    <w:next w:val="a2"/>
    <w:uiPriority w:val="99"/>
    <w:semiHidden/>
    <w:unhideWhenUsed/>
    <w:rsid w:val="00A92C3A"/>
  </w:style>
  <w:style w:type="numbering" w:customStyle="1" w:styleId="771">
    <w:name w:val="Нет списка771"/>
    <w:next w:val="a2"/>
    <w:semiHidden/>
    <w:unhideWhenUsed/>
    <w:rsid w:val="00A92C3A"/>
  </w:style>
  <w:style w:type="numbering" w:customStyle="1" w:styleId="861">
    <w:name w:val="Нет списка861"/>
    <w:next w:val="a2"/>
    <w:uiPriority w:val="99"/>
    <w:semiHidden/>
    <w:unhideWhenUsed/>
    <w:rsid w:val="00A92C3A"/>
  </w:style>
  <w:style w:type="table" w:customStyle="1" w:styleId="2511">
    <w:name w:val="Сетка таблицы25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
    <w:name w:val="Нет списка1261"/>
    <w:next w:val="a2"/>
    <w:semiHidden/>
    <w:rsid w:val="00A92C3A"/>
  </w:style>
  <w:style w:type="numbering" w:customStyle="1" w:styleId="2171">
    <w:name w:val="Нет списка2171"/>
    <w:next w:val="a2"/>
    <w:semiHidden/>
    <w:unhideWhenUsed/>
    <w:rsid w:val="00A92C3A"/>
  </w:style>
  <w:style w:type="numbering" w:customStyle="1" w:styleId="3161">
    <w:name w:val="Нет списка3161"/>
    <w:next w:val="a2"/>
    <w:uiPriority w:val="99"/>
    <w:semiHidden/>
    <w:unhideWhenUsed/>
    <w:rsid w:val="00A92C3A"/>
  </w:style>
  <w:style w:type="table" w:customStyle="1" w:styleId="11511">
    <w:name w:val="Сетка таблицы115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1">
    <w:name w:val="Нет списка11171"/>
    <w:next w:val="a2"/>
    <w:semiHidden/>
    <w:rsid w:val="00A92C3A"/>
  </w:style>
  <w:style w:type="numbering" w:customStyle="1" w:styleId="4151">
    <w:name w:val="Нет списка4151"/>
    <w:next w:val="a2"/>
    <w:uiPriority w:val="99"/>
    <w:semiHidden/>
    <w:unhideWhenUsed/>
    <w:rsid w:val="00A92C3A"/>
  </w:style>
  <w:style w:type="numbering" w:customStyle="1" w:styleId="5151">
    <w:name w:val="Нет списка5151"/>
    <w:next w:val="a2"/>
    <w:uiPriority w:val="99"/>
    <w:semiHidden/>
    <w:unhideWhenUsed/>
    <w:rsid w:val="00A92C3A"/>
  </w:style>
  <w:style w:type="numbering" w:customStyle="1" w:styleId="6151">
    <w:name w:val="Нет списка6151"/>
    <w:next w:val="a2"/>
    <w:uiPriority w:val="99"/>
    <w:semiHidden/>
    <w:unhideWhenUsed/>
    <w:rsid w:val="00A92C3A"/>
  </w:style>
  <w:style w:type="numbering" w:customStyle="1" w:styleId="7151">
    <w:name w:val="Нет списка7151"/>
    <w:next w:val="a2"/>
    <w:semiHidden/>
    <w:unhideWhenUsed/>
    <w:rsid w:val="00A92C3A"/>
  </w:style>
  <w:style w:type="numbering" w:customStyle="1" w:styleId="8151">
    <w:name w:val="Нет списка8151"/>
    <w:next w:val="a2"/>
    <w:uiPriority w:val="99"/>
    <w:semiHidden/>
    <w:unhideWhenUsed/>
    <w:rsid w:val="00A92C3A"/>
  </w:style>
  <w:style w:type="numbering" w:customStyle="1" w:styleId="951">
    <w:name w:val="Нет списка951"/>
    <w:next w:val="a2"/>
    <w:uiPriority w:val="99"/>
    <w:semiHidden/>
    <w:unhideWhenUsed/>
    <w:rsid w:val="00A92C3A"/>
  </w:style>
  <w:style w:type="numbering" w:customStyle="1" w:styleId="1051">
    <w:name w:val="Нет списка1051"/>
    <w:next w:val="a2"/>
    <w:uiPriority w:val="99"/>
    <w:semiHidden/>
    <w:unhideWhenUsed/>
    <w:rsid w:val="00A92C3A"/>
  </w:style>
  <w:style w:type="numbering" w:customStyle="1" w:styleId="1351">
    <w:name w:val="Нет списка1351"/>
    <w:next w:val="a2"/>
    <w:semiHidden/>
    <w:unhideWhenUsed/>
    <w:rsid w:val="00A92C3A"/>
  </w:style>
  <w:style w:type="table" w:customStyle="1" w:styleId="3511">
    <w:name w:val="Сетка таблицы35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1">
    <w:name w:val="Нет списка11251"/>
    <w:next w:val="a2"/>
    <w:semiHidden/>
    <w:rsid w:val="00A92C3A"/>
  </w:style>
  <w:style w:type="numbering" w:customStyle="1" w:styleId="2251">
    <w:name w:val="Нет списка2251"/>
    <w:next w:val="a2"/>
    <w:semiHidden/>
    <w:unhideWhenUsed/>
    <w:rsid w:val="00A92C3A"/>
  </w:style>
  <w:style w:type="numbering" w:customStyle="1" w:styleId="3251">
    <w:name w:val="Нет списка3251"/>
    <w:next w:val="a2"/>
    <w:uiPriority w:val="99"/>
    <w:semiHidden/>
    <w:unhideWhenUsed/>
    <w:rsid w:val="00A92C3A"/>
  </w:style>
  <w:style w:type="table" w:customStyle="1" w:styleId="12510">
    <w:name w:val="Сетка таблицы125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1">
    <w:name w:val="Нет списка111151"/>
    <w:next w:val="a2"/>
    <w:semiHidden/>
    <w:rsid w:val="00A92C3A"/>
  </w:style>
  <w:style w:type="numbering" w:customStyle="1" w:styleId="4251">
    <w:name w:val="Нет списка4251"/>
    <w:next w:val="a2"/>
    <w:uiPriority w:val="99"/>
    <w:semiHidden/>
    <w:unhideWhenUsed/>
    <w:rsid w:val="00A92C3A"/>
  </w:style>
  <w:style w:type="numbering" w:customStyle="1" w:styleId="5251">
    <w:name w:val="Нет списка5251"/>
    <w:next w:val="a2"/>
    <w:uiPriority w:val="99"/>
    <w:semiHidden/>
    <w:unhideWhenUsed/>
    <w:rsid w:val="00A92C3A"/>
  </w:style>
  <w:style w:type="numbering" w:customStyle="1" w:styleId="6251">
    <w:name w:val="Нет списка6251"/>
    <w:next w:val="a2"/>
    <w:uiPriority w:val="99"/>
    <w:semiHidden/>
    <w:unhideWhenUsed/>
    <w:rsid w:val="00A92C3A"/>
  </w:style>
  <w:style w:type="numbering" w:customStyle="1" w:styleId="7251">
    <w:name w:val="Нет списка7251"/>
    <w:next w:val="a2"/>
    <w:semiHidden/>
    <w:unhideWhenUsed/>
    <w:rsid w:val="00A92C3A"/>
  </w:style>
  <w:style w:type="numbering" w:customStyle="1" w:styleId="1441">
    <w:name w:val="Нет списка1441"/>
    <w:next w:val="a2"/>
    <w:uiPriority w:val="99"/>
    <w:semiHidden/>
    <w:unhideWhenUsed/>
    <w:rsid w:val="00A92C3A"/>
  </w:style>
  <w:style w:type="numbering" w:customStyle="1" w:styleId="1541">
    <w:name w:val="Нет списка1541"/>
    <w:next w:val="a2"/>
    <w:uiPriority w:val="99"/>
    <w:semiHidden/>
    <w:unhideWhenUsed/>
    <w:rsid w:val="00A92C3A"/>
  </w:style>
  <w:style w:type="numbering" w:customStyle="1" w:styleId="1641">
    <w:name w:val="Нет списка1641"/>
    <w:next w:val="a2"/>
    <w:uiPriority w:val="99"/>
    <w:semiHidden/>
    <w:unhideWhenUsed/>
    <w:rsid w:val="00A92C3A"/>
  </w:style>
  <w:style w:type="numbering" w:customStyle="1" w:styleId="1741">
    <w:name w:val="Нет списка1741"/>
    <w:next w:val="a2"/>
    <w:uiPriority w:val="99"/>
    <w:semiHidden/>
    <w:unhideWhenUsed/>
    <w:rsid w:val="00A92C3A"/>
  </w:style>
  <w:style w:type="numbering" w:customStyle="1" w:styleId="1841">
    <w:name w:val="Нет списка1841"/>
    <w:next w:val="a2"/>
    <w:semiHidden/>
    <w:unhideWhenUsed/>
    <w:rsid w:val="00A92C3A"/>
  </w:style>
  <w:style w:type="numbering" w:customStyle="1" w:styleId="1941">
    <w:name w:val="Нет списка1941"/>
    <w:next w:val="a2"/>
    <w:semiHidden/>
    <w:rsid w:val="00A92C3A"/>
  </w:style>
  <w:style w:type="table" w:customStyle="1" w:styleId="4411">
    <w:name w:val="Сетка таблицы44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1">
    <w:name w:val="Нет списка2041"/>
    <w:next w:val="a2"/>
    <w:uiPriority w:val="99"/>
    <w:semiHidden/>
    <w:unhideWhenUsed/>
    <w:rsid w:val="00A92C3A"/>
  </w:style>
  <w:style w:type="table" w:customStyle="1" w:styleId="5411">
    <w:name w:val="Сетка таблицы54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41">
    <w:name w:val="Нет списка11041"/>
    <w:next w:val="a2"/>
    <w:semiHidden/>
    <w:rsid w:val="00A92C3A"/>
  </w:style>
  <w:style w:type="numbering" w:customStyle="1" w:styleId="2341">
    <w:name w:val="Нет списка2341"/>
    <w:next w:val="a2"/>
    <w:semiHidden/>
    <w:unhideWhenUsed/>
    <w:rsid w:val="00A92C3A"/>
  </w:style>
  <w:style w:type="numbering" w:customStyle="1" w:styleId="3341">
    <w:name w:val="Нет списка3341"/>
    <w:next w:val="a2"/>
    <w:uiPriority w:val="99"/>
    <w:semiHidden/>
    <w:unhideWhenUsed/>
    <w:rsid w:val="00A92C3A"/>
  </w:style>
  <w:style w:type="table" w:customStyle="1" w:styleId="13410">
    <w:name w:val="Сетка таблицы134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41">
    <w:name w:val="Нет списка11341"/>
    <w:next w:val="a2"/>
    <w:semiHidden/>
    <w:rsid w:val="00A92C3A"/>
  </w:style>
  <w:style w:type="numbering" w:customStyle="1" w:styleId="4341">
    <w:name w:val="Нет списка4341"/>
    <w:next w:val="a2"/>
    <w:uiPriority w:val="99"/>
    <w:semiHidden/>
    <w:unhideWhenUsed/>
    <w:rsid w:val="00A92C3A"/>
  </w:style>
  <w:style w:type="numbering" w:customStyle="1" w:styleId="5341">
    <w:name w:val="Нет списка5341"/>
    <w:next w:val="a2"/>
    <w:uiPriority w:val="99"/>
    <w:semiHidden/>
    <w:unhideWhenUsed/>
    <w:rsid w:val="00A92C3A"/>
  </w:style>
  <w:style w:type="numbering" w:customStyle="1" w:styleId="6341">
    <w:name w:val="Нет списка6341"/>
    <w:next w:val="a2"/>
    <w:uiPriority w:val="99"/>
    <w:semiHidden/>
    <w:unhideWhenUsed/>
    <w:rsid w:val="00A92C3A"/>
  </w:style>
  <w:style w:type="numbering" w:customStyle="1" w:styleId="7341">
    <w:name w:val="Нет списка7341"/>
    <w:next w:val="a2"/>
    <w:semiHidden/>
    <w:unhideWhenUsed/>
    <w:rsid w:val="00A92C3A"/>
  </w:style>
  <w:style w:type="numbering" w:customStyle="1" w:styleId="8241">
    <w:name w:val="Нет списка8241"/>
    <w:next w:val="a2"/>
    <w:uiPriority w:val="99"/>
    <w:semiHidden/>
    <w:unhideWhenUsed/>
    <w:rsid w:val="00A92C3A"/>
  </w:style>
  <w:style w:type="table" w:customStyle="1" w:styleId="21411">
    <w:name w:val="Сетка таблицы214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1">
    <w:name w:val="Нет списка12141"/>
    <w:next w:val="a2"/>
    <w:semiHidden/>
    <w:rsid w:val="00A92C3A"/>
  </w:style>
  <w:style w:type="numbering" w:customStyle="1" w:styleId="21141">
    <w:name w:val="Нет списка21141"/>
    <w:next w:val="a2"/>
    <w:semiHidden/>
    <w:unhideWhenUsed/>
    <w:rsid w:val="00A92C3A"/>
  </w:style>
  <w:style w:type="numbering" w:customStyle="1" w:styleId="31141">
    <w:name w:val="Нет списка31141"/>
    <w:next w:val="a2"/>
    <w:uiPriority w:val="99"/>
    <w:semiHidden/>
    <w:unhideWhenUsed/>
    <w:rsid w:val="00A92C3A"/>
  </w:style>
  <w:style w:type="table" w:customStyle="1" w:styleId="111411">
    <w:name w:val="Сетка таблицы1114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1">
    <w:name w:val="Нет списка111241"/>
    <w:next w:val="a2"/>
    <w:semiHidden/>
    <w:rsid w:val="00A92C3A"/>
  </w:style>
  <w:style w:type="numbering" w:customStyle="1" w:styleId="41141">
    <w:name w:val="Нет списка41141"/>
    <w:next w:val="a2"/>
    <w:uiPriority w:val="99"/>
    <w:semiHidden/>
    <w:unhideWhenUsed/>
    <w:rsid w:val="00A92C3A"/>
  </w:style>
  <w:style w:type="numbering" w:customStyle="1" w:styleId="51141">
    <w:name w:val="Нет списка51141"/>
    <w:next w:val="a2"/>
    <w:uiPriority w:val="99"/>
    <w:semiHidden/>
    <w:unhideWhenUsed/>
    <w:rsid w:val="00A92C3A"/>
  </w:style>
  <w:style w:type="numbering" w:customStyle="1" w:styleId="61141">
    <w:name w:val="Нет списка61141"/>
    <w:next w:val="a2"/>
    <w:uiPriority w:val="99"/>
    <w:semiHidden/>
    <w:unhideWhenUsed/>
    <w:rsid w:val="00A92C3A"/>
  </w:style>
  <w:style w:type="numbering" w:customStyle="1" w:styleId="71141">
    <w:name w:val="Нет списка71141"/>
    <w:next w:val="a2"/>
    <w:semiHidden/>
    <w:unhideWhenUsed/>
    <w:rsid w:val="00A92C3A"/>
  </w:style>
  <w:style w:type="numbering" w:customStyle="1" w:styleId="81141">
    <w:name w:val="Нет списка81141"/>
    <w:next w:val="a2"/>
    <w:uiPriority w:val="99"/>
    <w:semiHidden/>
    <w:unhideWhenUsed/>
    <w:rsid w:val="00A92C3A"/>
  </w:style>
  <w:style w:type="numbering" w:customStyle="1" w:styleId="9141">
    <w:name w:val="Нет списка9141"/>
    <w:next w:val="a2"/>
    <w:uiPriority w:val="99"/>
    <w:semiHidden/>
    <w:unhideWhenUsed/>
    <w:rsid w:val="00A92C3A"/>
  </w:style>
  <w:style w:type="numbering" w:customStyle="1" w:styleId="10141">
    <w:name w:val="Нет списка10141"/>
    <w:next w:val="a2"/>
    <w:uiPriority w:val="99"/>
    <w:semiHidden/>
    <w:unhideWhenUsed/>
    <w:rsid w:val="00A92C3A"/>
  </w:style>
  <w:style w:type="numbering" w:customStyle="1" w:styleId="13141">
    <w:name w:val="Нет списка13141"/>
    <w:next w:val="a2"/>
    <w:semiHidden/>
    <w:unhideWhenUsed/>
    <w:rsid w:val="00A92C3A"/>
  </w:style>
  <w:style w:type="table" w:customStyle="1" w:styleId="31411">
    <w:name w:val="Сетка таблицы314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41">
    <w:name w:val="Нет списка112141"/>
    <w:next w:val="a2"/>
    <w:semiHidden/>
    <w:rsid w:val="00A92C3A"/>
  </w:style>
  <w:style w:type="numbering" w:customStyle="1" w:styleId="22141">
    <w:name w:val="Нет списка22141"/>
    <w:next w:val="a2"/>
    <w:semiHidden/>
    <w:unhideWhenUsed/>
    <w:rsid w:val="00A92C3A"/>
  </w:style>
  <w:style w:type="numbering" w:customStyle="1" w:styleId="32141">
    <w:name w:val="Нет списка32141"/>
    <w:next w:val="a2"/>
    <w:uiPriority w:val="99"/>
    <w:semiHidden/>
    <w:unhideWhenUsed/>
    <w:rsid w:val="00A92C3A"/>
  </w:style>
  <w:style w:type="table" w:customStyle="1" w:styleId="121410">
    <w:name w:val="Сетка таблицы1214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1">
    <w:name w:val="Нет списка1111141"/>
    <w:next w:val="a2"/>
    <w:semiHidden/>
    <w:rsid w:val="00A92C3A"/>
  </w:style>
  <w:style w:type="numbering" w:customStyle="1" w:styleId="42141">
    <w:name w:val="Нет списка42141"/>
    <w:next w:val="a2"/>
    <w:uiPriority w:val="99"/>
    <w:semiHidden/>
    <w:unhideWhenUsed/>
    <w:rsid w:val="00A92C3A"/>
  </w:style>
  <w:style w:type="numbering" w:customStyle="1" w:styleId="52141">
    <w:name w:val="Нет списка52141"/>
    <w:next w:val="a2"/>
    <w:uiPriority w:val="99"/>
    <w:semiHidden/>
    <w:unhideWhenUsed/>
    <w:rsid w:val="00A92C3A"/>
  </w:style>
  <w:style w:type="numbering" w:customStyle="1" w:styleId="62141">
    <w:name w:val="Нет списка62141"/>
    <w:next w:val="a2"/>
    <w:uiPriority w:val="99"/>
    <w:semiHidden/>
    <w:unhideWhenUsed/>
    <w:rsid w:val="00A92C3A"/>
  </w:style>
  <w:style w:type="numbering" w:customStyle="1" w:styleId="72141">
    <w:name w:val="Нет списка72141"/>
    <w:next w:val="a2"/>
    <w:semiHidden/>
    <w:unhideWhenUsed/>
    <w:rsid w:val="00A92C3A"/>
  </w:style>
  <w:style w:type="numbering" w:customStyle="1" w:styleId="24110">
    <w:name w:val="Нет списка2411"/>
    <w:next w:val="a2"/>
    <w:uiPriority w:val="99"/>
    <w:semiHidden/>
    <w:unhideWhenUsed/>
    <w:rsid w:val="00A92C3A"/>
  </w:style>
  <w:style w:type="numbering" w:customStyle="1" w:styleId="25110">
    <w:name w:val="Нет списка2511"/>
    <w:next w:val="a2"/>
    <w:uiPriority w:val="99"/>
    <w:semiHidden/>
    <w:unhideWhenUsed/>
    <w:rsid w:val="00A92C3A"/>
  </w:style>
  <w:style w:type="numbering" w:customStyle="1" w:styleId="2611">
    <w:name w:val="Нет списка2611"/>
    <w:next w:val="a2"/>
    <w:uiPriority w:val="99"/>
    <w:semiHidden/>
    <w:unhideWhenUsed/>
    <w:rsid w:val="00A92C3A"/>
  </w:style>
  <w:style w:type="numbering" w:customStyle="1" w:styleId="2711">
    <w:name w:val="Нет списка2711"/>
    <w:next w:val="a2"/>
    <w:uiPriority w:val="99"/>
    <w:semiHidden/>
    <w:unhideWhenUsed/>
    <w:rsid w:val="00A92C3A"/>
  </w:style>
  <w:style w:type="numbering" w:customStyle="1" w:styleId="2811">
    <w:name w:val="Нет списка2811"/>
    <w:next w:val="a2"/>
    <w:uiPriority w:val="99"/>
    <w:semiHidden/>
    <w:unhideWhenUsed/>
    <w:rsid w:val="00A92C3A"/>
  </w:style>
  <w:style w:type="table" w:customStyle="1" w:styleId="6110">
    <w:name w:val="Сетка таблицы6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10">
    <w:name w:val="Нет списка11411"/>
    <w:next w:val="a2"/>
    <w:uiPriority w:val="99"/>
    <w:semiHidden/>
    <w:rsid w:val="00A92C3A"/>
  </w:style>
  <w:style w:type="numbering" w:customStyle="1" w:styleId="2911">
    <w:name w:val="Нет списка2911"/>
    <w:next w:val="a2"/>
    <w:semiHidden/>
    <w:unhideWhenUsed/>
    <w:rsid w:val="00A92C3A"/>
  </w:style>
  <w:style w:type="numbering" w:customStyle="1" w:styleId="34110">
    <w:name w:val="Нет списка3411"/>
    <w:next w:val="a2"/>
    <w:uiPriority w:val="99"/>
    <w:semiHidden/>
    <w:unhideWhenUsed/>
    <w:rsid w:val="00A92C3A"/>
  </w:style>
  <w:style w:type="table" w:customStyle="1" w:styleId="14111">
    <w:name w:val="Сетка таблицы14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0">
    <w:name w:val="Нет списка11511"/>
    <w:next w:val="a2"/>
    <w:semiHidden/>
    <w:rsid w:val="00A92C3A"/>
  </w:style>
  <w:style w:type="numbering" w:customStyle="1" w:styleId="44110">
    <w:name w:val="Нет списка4411"/>
    <w:next w:val="a2"/>
    <w:uiPriority w:val="99"/>
    <w:semiHidden/>
    <w:unhideWhenUsed/>
    <w:rsid w:val="00A92C3A"/>
  </w:style>
  <w:style w:type="numbering" w:customStyle="1" w:styleId="54110">
    <w:name w:val="Нет списка5411"/>
    <w:next w:val="a2"/>
    <w:uiPriority w:val="99"/>
    <w:semiHidden/>
    <w:unhideWhenUsed/>
    <w:rsid w:val="00A92C3A"/>
  </w:style>
  <w:style w:type="numbering" w:customStyle="1" w:styleId="6411">
    <w:name w:val="Нет списка6411"/>
    <w:next w:val="a2"/>
    <w:uiPriority w:val="99"/>
    <w:semiHidden/>
    <w:unhideWhenUsed/>
    <w:rsid w:val="00A92C3A"/>
  </w:style>
  <w:style w:type="numbering" w:customStyle="1" w:styleId="7411">
    <w:name w:val="Нет списка7411"/>
    <w:next w:val="a2"/>
    <w:semiHidden/>
    <w:unhideWhenUsed/>
    <w:rsid w:val="00A92C3A"/>
  </w:style>
  <w:style w:type="numbering" w:customStyle="1" w:styleId="8311">
    <w:name w:val="Нет списка8311"/>
    <w:next w:val="a2"/>
    <w:uiPriority w:val="99"/>
    <w:semiHidden/>
    <w:unhideWhenUsed/>
    <w:rsid w:val="00A92C3A"/>
  </w:style>
  <w:style w:type="table" w:customStyle="1" w:styleId="22110">
    <w:name w:val="Сетка таблицы22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10">
    <w:name w:val="Нет списка12211"/>
    <w:next w:val="a2"/>
    <w:semiHidden/>
    <w:rsid w:val="00A92C3A"/>
  </w:style>
  <w:style w:type="numbering" w:customStyle="1" w:styleId="212110">
    <w:name w:val="Нет списка21211"/>
    <w:next w:val="a2"/>
    <w:semiHidden/>
    <w:unhideWhenUsed/>
    <w:rsid w:val="00A92C3A"/>
  </w:style>
  <w:style w:type="numbering" w:customStyle="1" w:styleId="312110">
    <w:name w:val="Нет списка31211"/>
    <w:next w:val="a2"/>
    <w:uiPriority w:val="99"/>
    <w:semiHidden/>
    <w:unhideWhenUsed/>
    <w:rsid w:val="00A92C3A"/>
  </w:style>
  <w:style w:type="table" w:customStyle="1" w:styleId="112110">
    <w:name w:val="Сетка таблицы112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10">
    <w:name w:val="Нет списка111311"/>
    <w:next w:val="a2"/>
    <w:semiHidden/>
    <w:rsid w:val="00A92C3A"/>
  </w:style>
  <w:style w:type="numbering" w:customStyle="1" w:styleId="41211">
    <w:name w:val="Нет списка41211"/>
    <w:next w:val="a2"/>
    <w:uiPriority w:val="99"/>
    <w:semiHidden/>
    <w:unhideWhenUsed/>
    <w:rsid w:val="00A92C3A"/>
  </w:style>
  <w:style w:type="numbering" w:customStyle="1" w:styleId="51211">
    <w:name w:val="Нет списка51211"/>
    <w:next w:val="a2"/>
    <w:uiPriority w:val="99"/>
    <w:semiHidden/>
    <w:unhideWhenUsed/>
    <w:rsid w:val="00A92C3A"/>
  </w:style>
  <w:style w:type="numbering" w:customStyle="1" w:styleId="61211">
    <w:name w:val="Нет списка61211"/>
    <w:next w:val="a2"/>
    <w:uiPriority w:val="99"/>
    <w:semiHidden/>
    <w:unhideWhenUsed/>
    <w:rsid w:val="00A92C3A"/>
  </w:style>
  <w:style w:type="numbering" w:customStyle="1" w:styleId="71211">
    <w:name w:val="Нет списка71211"/>
    <w:next w:val="a2"/>
    <w:semiHidden/>
    <w:unhideWhenUsed/>
    <w:rsid w:val="00A92C3A"/>
  </w:style>
  <w:style w:type="numbering" w:customStyle="1" w:styleId="81211">
    <w:name w:val="Нет списка81211"/>
    <w:next w:val="a2"/>
    <w:uiPriority w:val="99"/>
    <w:semiHidden/>
    <w:unhideWhenUsed/>
    <w:rsid w:val="00A92C3A"/>
  </w:style>
  <w:style w:type="numbering" w:customStyle="1" w:styleId="9211">
    <w:name w:val="Нет списка9211"/>
    <w:next w:val="a2"/>
    <w:uiPriority w:val="99"/>
    <w:semiHidden/>
    <w:unhideWhenUsed/>
    <w:rsid w:val="00A92C3A"/>
  </w:style>
  <w:style w:type="numbering" w:customStyle="1" w:styleId="10211">
    <w:name w:val="Нет списка10211"/>
    <w:next w:val="a2"/>
    <w:uiPriority w:val="99"/>
    <w:semiHidden/>
    <w:unhideWhenUsed/>
    <w:rsid w:val="00A92C3A"/>
  </w:style>
  <w:style w:type="numbering" w:customStyle="1" w:styleId="132110">
    <w:name w:val="Нет списка13211"/>
    <w:next w:val="a2"/>
    <w:semiHidden/>
    <w:unhideWhenUsed/>
    <w:rsid w:val="00A92C3A"/>
  </w:style>
  <w:style w:type="table" w:customStyle="1" w:styleId="32110">
    <w:name w:val="Сетка таблицы32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1">
    <w:name w:val="Нет списка112211"/>
    <w:next w:val="a2"/>
    <w:semiHidden/>
    <w:rsid w:val="00A92C3A"/>
  </w:style>
  <w:style w:type="numbering" w:customStyle="1" w:styleId="22211">
    <w:name w:val="Нет списка22211"/>
    <w:next w:val="a2"/>
    <w:semiHidden/>
    <w:unhideWhenUsed/>
    <w:rsid w:val="00A92C3A"/>
  </w:style>
  <w:style w:type="numbering" w:customStyle="1" w:styleId="32211">
    <w:name w:val="Нет списка32211"/>
    <w:next w:val="a2"/>
    <w:uiPriority w:val="99"/>
    <w:semiHidden/>
    <w:unhideWhenUsed/>
    <w:rsid w:val="00A92C3A"/>
  </w:style>
  <w:style w:type="table" w:customStyle="1" w:styleId="122111">
    <w:name w:val="Сетка таблицы122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1">
    <w:name w:val="Нет списка1111211"/>
    <w:next w:val="a2"/>
    <w:semiHidden/>
    <w:rsid w:val="00A92C3A"/>
  </w:style>
  <w:style w:type="numbering" w:customStyle="1" w:styleId="42211">
    <w:name w:val="Нет списка42211"/>
    <w:next w:val="a2"/>
    <w:uiPriority w:val="99"/>
    <w:semiHidden/>
    <w:unhideWhenUsed/>
    <w:rsid w:val="00A92C3A"/>
  </w:style>
  <w:style w:type="numbering" w:customStyle="1" w:styleId="52211">
    <w:name w:val="Нет списка52211"/>
    <w:next w:val="a2"/>
    <w:uiPriority w:val="99"/>
    <w:semiHidden/>
    <w:unhideWhenUsed/>
    <w:rsid w:val="00A92C3A"/>
  </w:style>
  <w:style w:type="numbering" w:customStyle="1" w:styleId="62211">
    <w:name w:val="Нет списка62211"/>
    <w:next w:val="a2"/>
    <w:uiPriority w:val="99"/>
    <w:semiHidden/>
    <w:unhideWhenUsed/>
    <w:rsid w:val="00A92C3A"/>
  </w:style>
  <w:style w:type="numbering" w:customStyle="1" w:styleId="72211">
    <w:name w:val="Нет списка72211"/>
    <w:next w:val="a2"/>
    <w:semiHidden/>
    <w:unhideWhenUsed/>
    <w:rsid w:val="00A92C3A"/>
  </w:style>
  <w:style w:type="numbering" w:customStyle="1" w:styleId="141110">
    <w:name w:val="Нет списка14111"/>
    <w:next w:val="a2"/>
    <w:uiPriority w:val="99"/>
    <w:semiHidden/>
    <w:unhideWhenUsed/>
    <w:rsid w:val="00A92C3A"/>
  </w:style>
  <w:style w:type="numbering" w:customStyle="1" w:styleId="15111">
    <w:name w:val="Нет списка15111"/>
    <w:next w:val="a2"/>
    <w:uiPriority w:val="99"/>
    <w:semiHidden/>
    <w:unhideWhenUsed/>
    <w:rsid w:val="00A92C3A"/>
  </w:style>
  <w:style w:type="numbering" w:customStyle="1" w:styleId="16111">
    <w:name w:val="Нет списка16111"/>
    <w:next w:val="a2"/>
    <w:uiPriority w:val="99"/>
    <w:semiHidden/>
    <w:unhideWhenUsed/>
    <w:rsid w:val="00A92C3A"/>
  </w:style>
  <w:style w:type="numbering" w:customStyle="1" w:styleId="17111">
    <w:name w:val="Нет списка17111"/>
    <w:next w:val="a2"/>
    <w:uiPriority w:val="99"/>
    <w:semiHidden/>
    <w:unhideWhenUsed/>
    <w:rsid w:val="00A92C3A"/>
  </w:style>
  <w:style w:type="numbering" w:customStyle="1" w:styleId="18111">
    <w:name w:val="Нет списка18111"/>
    <w:next w:val="a2"/>
    <w:semiHidden/>
    <w:unhideWhenUsed/>
    <w:rsid w:val="00A92C3A"/>
  </w:style>
  <w:style w:type="numbering" w:customStyle="1" w:styleId="19111">
    <w:name w:val="Нет списка19111"/>
    <w:next w:val="a2"/>
    <w:semiHidden/>
    <w:rsid w:val="00A92C3A"/>
  </w:style>
  <w:style w:type="table" w:customStyle="1" w:styleId="41110">
    <w:name w:val="Сетка таблицы41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1">
    <w:name w:val="Нет списка20111"/>
    <w:next w:val="a2"/>
    <w:uiPriority w:val="99"/>
    <w:semiHidden/>
    <w:unhideWhenUsed/>
    <w:rsid w:val="00A92C3A"/>
  </w:style>
  <w:style w:type="table" w:customStyle="1" w:styleId="51110">
    <w:name w:val="Сетка таблицы51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1">
    <w:name w:val="Нет списка110111"/>
    <w:next w:val="a2"/>
    <w:semiHidden/>
    <w:rsid w:val="00A92C3A"/>
  </w:style>
  <w:style w:type="numbering" w:customStyle="1" w:styleId="23111">
    <w:name w:val="Нет списка23111"/>
    <w:next w:val="a2"/>
    <w:semiHidden/>
    <w:unhideWhenUsed/>
    <w:rsid w:val="00A92C3A"/>
  </w:style>
  <w:style w:type="numbering" w:customStyle="1" w:styleId="33111">
    <w:name w:val="Нет списка33111"/>
    <w:next w:val="a2"/>
    <w:uiPriority w:val="99"/>
    <w:semiHidden/>
    <w:unhideWhenUsed/>
    <w:rsid w:val="00A92C3A"/>
  </w:style>
  <w:style w:type="table" w:customStyle="1" w:styleId="131111">
    <w:name w:val="Сетка таблицы131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1">
    <w:name w:val="Нет списка113111"/>
    <w:next w:val="a2"/>
    <w:semiHidden/>
    <w:rsid w:val="00A92C3A"/>
  </w:style>
  <w:style w:type="numbering" w:customStyle="1" w:styleId="43111">
    <w:name w:val="Нет списка43111"/>
    <w:next w:val="a2"/>
    <w:uiPriority w:val="99"/>
    <w:semiHidden/>
    <w:unhideWhenUsed/>
    <w:rsid w:val="00A92C3A"/>
  </w:style>
  <w:style w:type="numbering" w:customStyle="1" w:styleId="53111">
    <w:name w:val="Нет списка53111"/>
    <w:next w:val="a2"/>
    <w:uiPriority w:val="99"/>
    <w:semiHidden/>
    <w:unhideWhenUsed/>
    <w:rsid w:val="00A92C3A"/>
  </w:style>
  <w:style w:type="numbering" w:customStyle="1" w:styleId="63111">
    <w:name w:val="Нет списка63111"/>
    <w:next w:val="a2"/>
    <w:uiPriority w:val="99"/>
    <w:semiHidden/>
    <w:unhideWhenUsed/>
    <w:rsid w:val="00A92C3A"/>
  </w:style>
  <w:style w:type="numbering" w:customStyle="1" w:styleId="73111">
    <w:name w:val="Нет списка73111"/>
    <w:next w:val="a2"/>
    <w:semiHidden/>
    <w:unhideWhenUsed/>
    <w:rsid w:val="00A92C3A"/>
  </w:style>
  <w:style w:type="numbering" w:customStyle="1" w:styleId="82111">
    <w:name w:val="Нет списка82111"/>
    <w:next w:val="a2"/>
    <w:uiPriority w:val="99"/>
    <w:semiHidden/>
    <w:unhideWhenUsed/>
    <w:rsid w:val="00A92C3A"/>
  </w:style>
  <w:style w:type="table" w:customStyle="1" w:styleId="211111">
    <w:name w:val="Сетка таблицы211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10">
    <w:name w:val="Нет списка121111"/>
    <w:next w:val="a2"/>
    <w:semiHidden/>
    <w:rsid w:val="00A92C3A"/>
  </w:style>
  <w:style w:type="numbering" w:customStyle="1" w:styleId="2111110">
    <w:name w:val="Нет списка211111"/>
    <w:next w:val="a2"/>
    <w:semiHidden/>
    <w:unhideWhenUsed/>
    <w:rsid w:val="00A92C3A"/>
  </w:style>
  <w:style w:type="numbering" w:customStyle="1" w:styleId="311111">
    <w:name w:val="Нет списка311111"/>
    <w:next w:val="a2"/>
    <w:uiPriority w:val="99"/>
    <w:semiHidden/>
    <w:unhideWhenUsed/>
    <w:rsid w:val="00A92C3A"/>
  </w:style>
  <w:style w:type="table" w:customStyle="1" w:styleId="1111110">
    <w:name w:val="Сетка таблицы1111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1">
    <w:name w:val="Нет списка1112111"/>
    <w:next w:val="a2"/>
    <w:semiHidden/>
    <w:rsid w:val="00A92C3A"/>
  </w:style>
  <w:style w:type="numbering" w:customStyle="1" w:styleId="411111">
    <w:name w:val="Нет списка411111"/>
    <w:next w:val="a2"/>
    <w:uiPriority w:val="99"/>
    <w:semiHidden/>
    <w:unhideWhenUsed/>
    <w:rsid w:val="00A92C3A"/>
  </w:style>
  <w:style w:type="numbering" w:customStyle="1" w:styleId="511111">
    <w:name w:val="Нет списка511111"/>
    <w:next w:val="a2"/>
    <w:uiPriority w:val="99"/>
    <w:semiHidden/>
    <w:unhideWhenUsed/>
    <w:rsid w:val="00A92C3A"/>
  </w:style>
  <w:style w:type="numbering" w:customStyle="1" w:styleId="611111">
    <w:name w:val="Нет списка611111"/>
    <w:next w:val="a2"/>
    <w:uiPriority w:val="99"/>
    <w:semiHidden/>
    <w:unhideWhenUsed/>
    <w:rsid w:val="00A92C3A"/>
  </w:style>
  <w:style w:type="numbering" w:customStyle="1" w:styleId="711111">
    <w:name w:val="Нет списка711111"/>
    <w:next w:val="a2"/>
    <w:semiHidden/>
    <w:unhideWhenUsed/>
    <w:rsid w:val="00A92C3A"/>
  </w:style>
  <w:style w:type="numbering" w:customStyle="1" w:styleId="811111">
    <w:name w:val="Нет списка811111"/>
    <w:next w:val="a2"/>
    <w:uiPriority w:val="99"/>
    <w:semiHidden/>
    <w:unhideWhenUsed/>
    <w:rsid w:val="00A92C3A"/>
  </w:style>
  <w:style w:type="numbering" w:customStyle="1" w:styleId="91111">
    <w:name w:val="Нет списка91111"/>
    <w:next w:val="a2"/>
    <w:uiPriority w:val="99"/>
    <w:semiHidden/>
    <w:unhideWhenUsed/>
    <w:rsid w:val="00A92C3A"/>
  </w:style>
  <w:style w:type="numbering" w:customStyle="1" w:styleId="101111">
    <w:name w:val="Нет списка101111"/>
    <w:next w:val="a2"/>
    <w:uiPriority w:val="99"/>
    <w:semiHidden/>
    <w:unhideWhenUsed/>
    <w:rsid w:val="00A92C3A"/>
  </w:style>
  <w:style w:type="numbering" w:customStyle="1" w:styleId="1311110">
    <w:name w:val="Нет списка131111"/>
    <w:next w:val="a2"/>
    <w:semiHidden/>
    <w:unhideWhenUsed/>
    <w:rsid w:val="00A92C3A"/>
  </w:style>
  <w:style w:type="table" w:customStyle="1" w:styleId="311110">
    <w:name w:val="Сетка таблицы311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11">
    <w:name w:val="Нет списка1121111"/>
    <w:next w:val="a2"/>
    <w:semiHidden/>
    <w:rsid w:val="00A92C3A"/>
  </w:style>
  <w:style w:type="numbering" w:customStyle="1" w:styleId="221111">
    <w:name w:val="Нет списка221111"/>
    <w:next w:val="a2"/>
    <w:semiHidden/>
    <w:unhideWhenUsed/>
    <w:rsid w:val="00A92C3A"/>
  </w:style>
  <w:style w:type="numbering" w:customStyle="1" w:styleId="321111">
    <w:name w:val="Нет списка321111"/>
    <w:next w:val="a2"/>
    <w:uiPriority w:val="99"/>
    <w:semiHidden/>
    <w:unhideWhenUsed/>
    <w:rsid w:val="00A92C3A"/>
  </w:style>
  <w:style w:type="table" w:customStyle="1" w:styleId="1211111">
    <w:name w:val="Сетка таблицы1211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Нет списка11111111"/>
    <w:next w:val="a2"/>
    <w:semiHidden/>
    <w:rsid w:val="00A92C3A"/>
  </w:style>
  <w:style w:type="numbering" w:customStyle="1" w:styleId="421111">
    <w:name w:val="Нет списка421111"/>
    <w:next w:val="a2"/>
    <w:uiPriority w:val="99"/>
    <w:semiHidden/>
    <w:unhideWhenUsed/>
    <w:rsid w:val="00A92C3A"/>
  </w:style>
  <w:style w:type="numbering" w:customStyle="1" w:styleId="521111">
    <w:name w:val="Нет списка521111"/>
    <w:next w:val="a2"/>
    <w:uiPriority w:val="99"/>
    <w:semiHidden/>
    <w:unhideWhenUsed/>
    <w:rsid w:val="00A92C3A"/>
  </w:style>
  <w:style w:type="numbering" w:customStyle="1" w:styleId="621111">
    <w:name w:val="Нет списка621111"/>
    <w:next w:val="a2"/>
    <w:uiPriority w:val="99"/>
    <w:semiHidden/>
    <w:unhideWhenUsed/>
    <w:rsid w:val="00A92C3A"/>
  </w:style>
  <w:style w:type="numbering" w:customStyle="1" w:styleId="721111">
    <w:name w:val="Нет списка721111"/>
    <w:next w:val="a2"/>
    <w:semiHidden/>
    <w:unhideWhenUsed/>
    <w:rsid w:val="00A92C3A"/>
  </w:style>
  <w:style w:type="numbering" w:customStyle="1" w:styleId="3011">
    <w:name w:val="Нет списка3011"/>
    <w:next w:val="a2"/>
    <w:uiPriority w:val="99"/>
    <w:semiHidden/>
    <w:unhideWhenUsed/>
    <w:rsid w:val="00A92C3A"/>
  </w:style>
  <w:style w:type="numbering" w:customStyle="1" w:styleId="35110">
    <w:name w:val="Нет списка3511"/>
    <w:next w:val="a2"/>
    <w:uiPriority w:val="99"/>
    <w:semiHidden/>
    <w:unhideWhenUsed/>
    <w:rsid w:val="00A92C3A"/>
  </w:style>
  <w:style w:type="numbering" w:customStyle="1" w:styleId="3611">
    <w:name w:val="Нет списка3611"/>
    <w:next w:val="a2"/>
    <w:uiPriority w:val="99"/>
    <w:semiHidden/>
    <w:unhideWhenUsed/>
    <w:rsid w:val="00A92C3A"/>
  </w:style>
  <w:style w:type="numbering" w:customStyle="1" w:styleId="3711">
    <w:name w:val="Нет списка3711"/>
    <w:next w:val="a2"/>
    <w:uiPriority w:val="99"/>
    <w:semiHidden/>
    <w:unhideWhenUsed/>
    <w:rsid w:val="00A92C3A"/>
  </w:style>
  <w:style w:type="table" w:customStyle="1" w:styleId="7110">
    <w:name w:val="Сетка таблицы7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1">
    <w:name w:val="Нет списка11611"/>
    <w:next w:val="a2"/>
    <w:uiPriority w:val="99"/>
    <w:semiHidden/>
    <w:rsid w:val="00A92C3A"/>
  </w:style>
  <w:style w:type="numbering" w:customStyle="1" w:styleId="21011">
    <w:name w:val="Нет списка21011"/>
    <w:next w:val="a2"/>
    <w:semiHidden/>
    <w:unhideWhenUsed/>
    <w:rsid w:val="00A92C3A"/>
  </w:style>
  <w:style w:type="numbering" w:customStyle="1" w:styleId="3811">
    <w:name w:val="Нет списка3811"/>
    <w:next w:val="a2"/>
    <w:uiPriority w:val="99"/>
    <w:semiHidden/>
    <w:unhideWhenUsed/>
    <w:rsid w:val="00A92C3A"/>
  </w:style>
  <w:style w:type="table" w:customStyle="1" w:styleId="15110">
    <w:name w:val="Сетка таблицы15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1">
    <w:name w:val="Нет списка11711"/>
    <w:next w:val="a2"/>
    <w:semiHidden/>
    <w:rsid w:val="00A92C3A"/>
  </w:style>
  <w:style w:type="numbering" w:customStyle="1" w:styleId="4511">
    <w:name w:val="Нет списка4511"/>
    <w:next w:val="a2"/>
    <w:uiPriority w:val="99"/>
    <w:semiHidden/>
    <w:unhideWhenUsed/>
    <w:rsid w:val="00A92C3A"/>
  </w:style>
  <w:style w:type="numbering" w:customStyle="1" w:styleId="5511">
    <w:name w:val="Нет списка5511"/>
    <w:next w:val="a2"/>
    <w:uiPriority w:val="99"/>
    <w:semiHidden/>
    <w:unhideWhenUsed/>
    <w:rsid w:val="00A92C3A"/>
  </w:style>
  <w:style w:type="numbering" w:customStyle="1" w:styleId="6511">
    <w:name w:val="Нет списка6511"/>
    <w:next w:val="a2"/>
    <w:uiPriority w:val="99"/>
    <w:semiHidden/>
    <w:unhideWhenUsed/>
    <w:rsid w:val="00A92C3A"/>
  </w:style>
  <w:style w:type="numbering" w:customStyle="1" w:styleId="7511">
    <w:name w:val="Нет списка7511"/>
    <w:next w:val="a2"/>
    <w:semiHidden/>
    <w:unhideWhenUsed/>
    <w:rsid w:val="00A92C3A"/>
  </w:style>
  <w:style w:type="numbering" w:customStyle="1" w:styleId="8411">
    <w:name w:val="Нет списка8411"/>
    <w:next w:val="a2"/>
    <w:uiPriority w:val="99"/>
    <w:semiHidden/>
    <w:unhideWhenUsed/>
    <w:rsid w:val="00A92C3A"/>
  </w:style>
  <w:style w:type="table" w:customStyle="1" w:styleId="23110">
    <w:name w:val="Сетка таблицы23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10">
    <w:name w:val="Нет списка12311"/>
    <w:next w:val="a2"/>
    <w:semiHidden/>
    <w:rsid w:val="00A92C3A"/>
  </w:style>
  <w:style w:type="numbering" w:customStyle="1" w:styleId="213110">
    <w:name w:val="Нет списка21311"/>
    <w:next w:val="a2"/>
    <w:semiHidden/>
    <w:unhideWhenUsed/>
    <w:rsid w:val="00A92C3A"/>
  </w:style>
  <w:style w:type="numbering" w:customStyle="1" w:styleId="313110">
    <w:name w:val="Нет списка31311"/>
    <w:next w:val="a2"/>
    <w:uiPriority w:val="99"/>
    <w:semiHidden/>
    <w:unhideWhenUsed/>
    <w:rsid w:val="00A92C3A"/>
  </w:style>
  <w:style w:type="table" w:customStyle="1" w:styleId="113110">
    <w:name w:val="Сетка таблицы113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0">
    <w:name w:val="Нет списка111411"/>
    <w:next w:val="a2"/>
    <w:semiHidden/>
    <w:rsid w:val="00A92C3A"/>
  </w:style>
  <w:style w:type="numbering" w:customStyle="1" w:styleId="41311">
    <w:name w:val="Нет списка41311"/>
    <w:next w:val="a2"/>
    <w:uiPriority w:val="99"/>
    <w:semiHidden/>
    <w:unhideWhenUsed/>
    <w:rsid w:val="00A92C3A"/>
  </w:style>
  <w:style w:type="numbering" w:customStyle="1" w:styleId="51311">
    <w:name w:val="Нет списка51311"/>
    <w:next w:val="a2"/>
    <w:uiPriority w:val="99"/>
    <w:semiHidden/>
    <w:unhideWhenUsed/>
    <w:rsid w:val="00A92C3A"/>
  </w:style>
  <w:style w:type="numbering" w:customStyle="1" w:styleId="61311">
    <w:name w:val="Нет списка61311"/>
    <w:next w:val="a2"/>
    <w:uiPriority w:val="99"/>
    <w:semiHidden/>
    <w:unhideWhenUsed/>
    <w:rsid w:val="00A92C3A"/>
  </w:style>
  <w:style w:type="numbering" w:customStyle="1" w:styleId="71311">
    <w:name w:val="Нет списка71311"/>
    <w:next w:val="a2"/>
    <w:semiHidden/>
    <w:unhideWhenUsed/>
    <w:rsid w:val="00A92C3A"/>
  </w:style>
  <w:style w:type="numbering" w:customStyle="1" w:styleId="81311">
    <w:name w:val="Нет списка81311"/>
    <w:next w:val="a2"/>
    <w:uiPriority w:val="99"/>
    <w:semiHidden/>
    <w:unhideWhenUsed/>
    <w:rsid w:val="00A92C3A"/>
  </w:style>
  <w:style w:type="numbering" w:customStyle="1" w:styleId="9311">
    <w:name w:val="Нет списка9311"/>
    <w:next w:val="a2"/>
    <w:uiPriority w:val="99"/>
    <w:semiHidden/>
    <w:unhideWhenUsed/>
    <w:rsid w:val="00A92C3A"/>
  </w:style>
  <w:style w:type="numbering" w:customStyle="1" w:styleId="10311">
    <w:name w:val="Нет списка10311"/>
    <w:next w:val="a2"/>
    <w:uiPriority w:val="99"/>
    <w:semiHidden/>
    <w:unhideWhenUsed/>
    <w:rsid w:val="00A92C3A"/>
  </w:style>
  <w:style w:type="numbering" w:customStyle="1" w:styleId="13311">
    <w:name w:val="Нет списка13311"/>
    <w:next w:val="a2"/>
    <w:semiHidden/>
    <w:unhideWhenUsed/>
    <w:rsid w:val="00A92C3A"/>
  </w:style>
  <w:style w:type="table" w:customStyle="1" w:styleId="33110">
    <w:name w:val="Сетка таблицы33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1">
    <w:name w:val="Нет списка112311"/>
    <w:next w:val="a2"/>
    <w:semiHidden/>
    <w:rsid w:val="00A92C3A"/>
  </w:style>
  <w:style w:type="numbering" w:customStyle="1" w:styleId="22311">
    <w:name w:val="Нет списка22311"/>
    <w:next w:val="a2"/>
    <w:semiHidden/>
    <w:unhideWhenUsed/>
    <w:rsid w:val="00A92C3A"/>
  </w:style>
  <w:style w:type="numbering" w:customStyle="1" w:styleId="32311">
    <w:name w:val="Нет списка32311"/>
    <w:next w:val="a2"/>
    <w:uiPriority w:val="99"/>
    <w:semiHidden/>
    <w:unhideWhenUsed/>
    <w:rsid w:val="00A92C3A"/>
  </w:style>
  <w:style w:type="table" w:customStyle="1" w:styleId="123111">
    <w:name w:val="Сетка таблицы123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1">
    <w:name w:val="Нет списка1111311"/>
    <w:next w:val="a2"/>
    <w:semiHidden/>
    <w:rsid w:val="00A92C3A"/>
  </w:style>
  <w:style w:type="numbering" w:customStyle="1" w:styleId="42311">
    <w:name w:val="Нет списка42311"/>
    <w:next w:val="a2"/>
    <w:uiPriority w:val="99"/>
    <w:semiHidden/>
    <w:unhideWhenUsed/>
    <w:rsid w:val="00A92C3A"/>
  </w:style>
  <w:style w:type="numbering" w:customStyle="1" w:styleId="52311">
    <w:name w:val="Нет списка52311"/>
    <w:next w:val="a2"/>
    <w:uiPriority w:val="99"/>
    <w:semiHidden/>
    <w:unhideWhenUsed/>
    <w:rsid w:val="00A92C3A"/>
  </w:style>
  <w:style w:type="numbering" w:customStyle="1" w:styleId="62311">
    <w:name w:val="Нет списка62311"/>
    <w:next w:val="a2"/>
    <w:uiPriority w:val="99"/>
    <w:semiHidden/>
    <w:unhideWhenUsed/>
    <w:rsid w:val="00A92C3A"/>
  </w:style>
  <w:style w:type="numbering" w:customStyle="1" w:styleId="72311">
    <w:name w:val="Нет списка72311"/>
    <w:next w:val="a2"/>
    <w:semiHidden/>
    <w:unhideWhenUsed/>
    <w:rsid w:val="00A92C3A"/>
  </w:style>
  <w:style w:type="numbering" w:customStyle="1" w:styleId="14211">
    <w:name w:val="Нет списка14211"/>
    <w:next w:val="a2"/>
    <w:uiPriority w:val="99"/>
    <w:semiHidden/>
    <w:unhideWhenUsed/>
    <w:rsid w:val="00A92C3A"/>
  </w:style>
  <w:style w:type="numbering" w:customStyle="1" w:styleId="15211">
    <w:name w:val="Нет списка15211"/>
    <w:next w:val="a2"/>
    <w:uiPriority w:val="99"/>
    <w:semiHidden/>
    <w:unhideWhenUsed/>
    <w:rsid w:val="00A92C3A"/>
  </w:style>
  <w:style w:type="numbering" w:customStyle="1" w:styleId="16211">
    <w:name w:val="Нет списка16211"/>
    <w:next w:val="a2"/>
    <w:uiPriority w:val="99"/>
    <w:semiHidden/>
    <w:unhideWhenUsed/>
    <w:rsid w:val="00A92C3A"/>
  </w:style>
  <w:style w:type="numbering" w:customStyle="1" w:styleId="17211">
    <w:name w:val="Нет списка17211"/>
    <w:next w:val="a2"/>
    <w:uiPriority w:val="99"/>
    <w:semiHidden/>
    <w:unhideWhenUsed/>
    <w:rsid w:val="00A92C3A"/>
  </w:style>
  <w:style w:type="numbering" w:customStyle="1" w:styleId="18211">
    <w:name w:val="Нет списка18211"/>
    <w:next w:val="a2"/>
    <w:semiHidden/>
    <w:unhideWhenUsed/>
    <w:rsid w:val="00A92C3A"/>
  </w:style>
  <w:style w:type="numbering" w:customStyle="1" w:styleId="19211">
    <w:name w:val="Нет списка19211"/>
    <w:next w:val="a2"/>
    <w:semiHidden/>
    <w:rsid w:val="00A92C3A"/>
  </w:style>
  <w:style w:type="table" w:customStyle="1" w:styleId="42110">
    <w:name w:val="Сетка таблицы42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11">
    <w:name w:val="Нет списка20211"/>
    <w:next w:val="a2"/>
    <w:uiPriority w:val="99"/>
    <w:semiHidden/>
    <w:unhideWhenUsed/>
    <w:rsid w:val="00A92C3A"/>
  </w:style>
  <w:style w:type="table" w:customStyle="1" w:styleId="52110">
    <w:name w:val="Сетка таблицы52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11">
    <w:name w:val="Нет списка110211"/>
    <w:next w:val="a2"/>
    <w:semiHidden/>
    <w:rsid w:val="00A92C3A"/>
  </w:style>
  <w:style w:type="numbering" w:customStyle="1" w:styleId="23211">
    <w:name w:val="Нет списка23211"/>
    <w:next w:val="a2"/>
    <w:semiHidden/>
    <w:unhideWhenUsed/>
    <w:rsid w:val="00A92C3A"/>
  </w:style>
  <w:style w:type="numbering" w:customStyle="1" w:styleId="33211">
    <w:name w:val="Нет списка33211"/>
    <w:next w:val="a2"/>
    <w:uiPriority w:val="99"/>
    <w:semiHidden/>
    <w:unhideWhenUsed/>
    <w:rsid w:val="00A92C3A"/>
  </w:style>
  <w:style w:type="table" w:customStyle="1" w:styleId="132111">
    <w:name w:val="Сетка таблицы132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11">
    <w:name w:val="Нет списка113211"/>
    <w:next w:val="a2"/>
    <w:semiHidden/>
    <w:rsid w:val="00A92C3A"/>
  </w:style>
  <w:style w:type="numbering" w:customStyle="1" w:styleId="43211">
    <w:name w:val="Нет списка43211"/>
    <w:next w:val="a2"/>
    <w:uiPriority w:val="99"/>
    <w:semiHidden/>
    <w:unhideWhenUsed/>
    <w:rsid w:val="00A92C3A"/>
  </w:style>
  <w:style w:type="numbering" w:customStyle="1" w:styleId="53211">
    <w:name w:val="Нет списка53211"/>
    <w:next w:val="a2"/>
    <w:uiPriority w:val="99"/>
    <w:semiHidden/>
    <w:unhideWhenUsed/>
    <w:rsid w:val="00A92C3A"/>
  </w:style>
  <w:style w:type="numbering" w:customStyle="1" w:styleId="63211">
    <w:name w:val="Нет списка63211"/>
    <w:next w:val="a2"/>
    <w:uiPriority w:val="99"/>
    <w:semiHidden/>
    <w:unhideWhenUsed/>
    <w:rsid w:val="00A92C3A"/>
  </w:style>
  <w:style w:type="numbering" w:customStyle="1" w:styleId="73211">
    <w:name w:val="Нет списка73211"/>
    <w:next w:val="a2"/>
    <w:semiHidden/>
    <w:unhideWhenUsed/>
    <w:rsid w:val="00A92C3A"/>
  </w:style>
  <w:style w:type="numbering" w:customStyle="1" w:styleId="82211">
    <w:name w:val="Нет списка82211"/>
    <w:next w:val="a2"/>
    <w:uiPriority w:val="99"/>
    <w:semiHidden/>
    <w:unhideWhenUsed/>
    <w:rsid w:val="00A92C3A"/>
  </w:style>
  <w:style w:type="table" w:customStyle="1" w:styleId="212111">
    <w:name w:val="Сетка таблицы212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11">
    <w:name w:val="Нет списка121211"/>
    <w:next w:val="a2"/>
    <w:semiHidden/>
    <w:rsid w:val="00A92C3A"/>
  </w:style>
  <w:style w:type="numbering" w:customStyle="1" w:styleId="211211">
    <w:name w:val="Нет списка211211"/>
    <w:next w:val="a2"/>
    <w:semiHidden/>
    <w:unhideWhenUsed/>
    <w:rsid w:val="00A92C3A"/>
  </w:style>
  <w:style w:type="numbering" w:customStyle="1" w:styleId="311211">
    <w:name w:val="Нет списка311211"/>
    <w:next w:val="a2"/>
    <w:uiPriority w:val="99"/>
    <w:semiHidden/>
    <w:unhideWhenUsed/>
    <w:rsid w:val="00A92C3A"/>
  </w:style>
  <w:style w:type="table" w:customStyle="1" w:styleId="1112110">
    <w:name w:val="Сетка таблицы1112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11">
    <w:name w:val="Нет списка1112211"/>
    <w:next w:val="a2"/>
    <w:semiHidden/>
    <w:rsid w:val="00A92C3A"/>
  </w:style>
  <w:style w:type="numbering" w:customStyle="1" w:styleId="411211">
    <w:name w:val="Нет списка411211"/>
    <w:next w:val="a2"/>
    <w:uiPriority w:val="99"/>
    <w:semiHidden/>
    <w:unhideWhenUsed/>
    <w:rsid w:val="00A92C3A"/>
  </w:style>
  <w:style w:type="numbering" w:customStyle="1" w:styleId="511211">
    <w:name w:val="Нет списка511211"/>
    <w:next w:val="a2"/>
    <w:uiPriority w:val="99"/>
    <w:semiHidden/>
    <w:unhideWhenUsed/>
    <w:rsid w:val="00A92C3A"/>
  </w:style>
  <w:style w:type="numbering" w:customStyle="1" w:styleId="611211">
    <w:name w:val="Нет списка611211"/>
    <w:next w:val="a2"/>
    <w:uiPriority w:val="99"/>
    <w:semiHidden/>
    <w:unhideWhenUsed/>
    <w:rsid w:val="00A92C3A"/>
  </w:style>
  <w:style w:type="numbering" w:customStyle="1" w:styleId="711211">
    <w:name w:val="Нет списка711211"/>
    <w:next w:val="a2"/>
    <w:semiHidden/>
    <w:unhideWhenUsed/>
    <w:rsid w:val="00A92C3A"/>
  </w:style>
  <w:style w:type="numbering" w:customStyle="1" w:styleId="811211">
    <w:name w:val="Нет списка811211"/>
    <w:next w:val="a2"/>
    <w:uiPriority w:val="99"/>
    <w:semiHidden/>
    <w:unhideWhenUsed/>
    <w:rsid w:val="00A92C3A"/>
  </w:style>
  <w:style w:type="numbering" w:customStyle="1" w:styleId="91211">
    <w:name w:val="Нет списка91211"/>
    <w:next w:val="a2"/>
    <w:uiPriority w:val="99"/>
    <w:semiHidden/>
    <w:unhideWhenUsed/>
    <w:rsid w:val="00A92C3A"/>
  </w:style>
  <w:style w:type="numbering" w:customStyle="1" w:styleId="101211">
    <w:name w:val="Нет списка101211"/>
    <w:next w:val="a2"/>
    <w:uiPriority w:val="99"/>
    <w:semiHidden/>
    <w:unhideWhenUsed/>
    <w:rsid w:val="00A92C3A"/>
  </w:style>
  <w:style w:type="numbering" w:customStyle="1" w:styleId="131211">
    <w:name w:val="Нет списка131211"/>
    <w:next w:val="a2"/>
    <w:semiHidden/>
    <w:unhideWhenUsed/>
    <w:rsid w:val="00A92C3A"/>
  </w:style>
  <w:style w:type="table" w:customStyle="1" w:styleId="312111">
    <w:name w:val="Сетка таблицы312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11">
    <w:name w:val="Нет списка1121211"/>
    <w:next w:val="a2"/>
    <w:semiHidden/>
    <w:rsid w:val="00A92C3A"/>
  </w:style>
  <w:style w:type="numbering" w:customStyle="1" w:styleId="221211">
    <w:name w:val="Нет списка221211"/>
    <w:next w:val="a2"/>
    <w:semiHidden/>
    <w:unhideWhenUsed/>
    <w:rsid w:val="00A92C3A"/>
  </w:style>
  <w:style w:type="numbering" w:customStyle="1" w:styleId="321211">
    <w:name w:val="Нет списка321211"/>
    <w:next w:val="a2"/>
    <w:uiPriority w:val="99"/>
    <w:semiHidden/>
    <w:unhideWhenUsed/>
    <w:rsid w:val="00A92C3A"/>
  </w:style>
  <w:style w:type="table" w:customStyle="1" w:styleId="1212110">
    <w:name w:val="Сетка таблицы1212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1">
    <w:name w:val="Нет списка11111211"/>
    <w:next w:val="a2"/>
    <w:semiHidden/>
    <w:rsid w:val="00A92C3A"/>
  </w:style>
  <w:style w:type="numbering" w:customStyle="1" w:styleId="421211">
    <w:name w:val="Нет списка421211"/>
    <w:next w:val="a2"/>
    <w:uiPriority w:val="99"/>
    <w:semiHidden/>
    <w:unhideWhenUsed/>
    <w:rsid w:val="00A92C3A"/>
  </w:style>
  <w:style w:type="numbering" w:customStyle="1" w:styleId="521211">
    <w:name w:val="Нет списка521211"/>
    <w:next w:val="a2"/>
    <w:uiPriority w:val="99"/>
    <w:semiHidden/>
    <w:unhideWhenUsed/>
    <w:rsid w:val="00A92C3A"/>
  </w:style>
  <w:style w:type="numbering" w:customStyle="1" w:styleId="621211">
    <w:name w:val="Нет списка621211"/>
    <w:next w:val="a2"/>
    <w:uiPriority w:val="99"/>
    <w:semiHidden/>
    <w:unhideWhenUsed/>
    <w:rsid w:val="00A92C3A"/>
  </w:style>
  <w:style w:type="numbering" w:customStyle="1" w:styleId="721211">
    <w:name w:val="Нет списка721211"/>
    <w:next w:val="a2"/>
    <w:semiHidden/>
    <w:unhideWhenUsed/>
    <w:rsid w:val="00A92C3A"/>
  </w:style>
  <w:style w:type="numbering" w:customStyle="1" w:styleId="3911">
    <w:name w:val="Нет списка3911"/>
    <w:next w:val="a2"/>
    <w:semiHidden/>
    <w:unhideWhenUsed/>
    <w:rsid w:val="00A92C3A"/>
  </w:style>
  <w:style w:type="numbering" w:customStyle="1" w:styleId="4011">
    <w:name w:val="Нет списка4011"/>
    <w:next w:val="a2"/>
    <w:uiPriority w:val="99"/>
    <w:semiHidden/>
    <w:unhideWhenUsed/>
    <w:rsid w:val="00A92C3A"/>
  </w:style>
  <w:style w:type="table" w:customStyle="1" w:styleId="8110">
    <w:name w:val="Сетка таблицы8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1">
    <w:name w:val="Нет списка11811"/>
    <w:next w:val="a2"/>
    <w:uiPriority w:val="99"/>
    <w:semiHidden/>
    <w:unhideWhenUsed/>
    <w:rsid w:val="00A92C3A"/>
  </w:style>
  <w:style w:type="table" w:customStyle="1" w:styleId="16110">
    <w:name w:val="Сетка таблицы16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1">
    <w:name w:val="Нет списка4611"/>
    <w:next w:val="a2"/>
    <w:semiHidden/>
    <w:unhideWhenUsed/>
    <w:rsid w:val="00A92C3A"/>
  </w:style>
  <w:style w:type="numbering" w:customStyle="1" w:styleId="4711">
    <w:name w:val="Нет списка4711"/>
    <w:next w:val="a2"/>
    <w:semiHidden/>
    <w:unhideWhenUsed/>
    <w:rsid w:val="00A92C3A"/>
  </w:style>
  <w:style w:type="numbering" w:customStyle="1" w:styleId="4811">
    <w:name w:val="Нет списка4811"/>
    <w:next w:val="a2"/>
    <w:uiPriority w:val="99"/>
    <w:semiHidden/>
    <w:unhideWhenUsed/>
    <w:rsid w:val="00A92C3A"/>
  </w:style>
  <w:style w:type="table" w:customStyle="1" w:styleId="9110">
    <w:name w:val="Сетка таблицы9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1">
    <w:name w:val="Нет списка11911"/>
    <w:next w:val="a2"/>
    <w:uiPriority w:val="99"/>
    <w:semiHidden/>
    <w:rsid w:val="00A92C3A"/>
  </w:style>
  <w:style w:type="numbering" w:customStyle="1" w:styleId="214110">
    <w:name w:val="Нет списка21411"/>
    <w:next w:val="a2"/>
    <w:semiHidden/>
    <w:unhideWhenUsed/>
    <w:rsid w:val="00A92C3A"/>
  </w:style>
  <w:style w:type="numbering" w:customStyle="1" w:styleId="31011">
    <w:name w:val="Нет списка31011"/>
    <w:next w:val="a2"/>
    <w:uiPriority w:val="99"/>
    <w:semiHidden/>
    <w:unhideWhenUsed/>
    <w:rsid w:val="00A92C3A"/>
  </w:style>
  <w:style w:type="table" w:customStyle="1" w:styleId="17110">
    <w:name w:val="Сетка таблицы17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1">
    <w:name w:val="Нет списка111011"/>
    <w:next w:val="a2"/>
    <w:semiHidden/>
    <w:rsid w:val="00A92C3A"/>
  </w:style>
  <w:style w:type="numbering" w:customStyle="1" w:styleId="4911">
    <w:name w:val="Нет списка4911"/>
    <w:next w:val="a2"/>
    <w:uiPriority w:val="99"/>
    <w:semiHidden/>
    <w:unhideWhenUsed/>
    <w:rsid w:val="00A92C3A"/>
  </w:style>
  <w:style w:type="numbering" w:customStyle="1" w:styleId="5611">
    <w:name w:val="Нет списка5611"/>
    <w:next w:val="a2"/>
    <w:uiPriority w:val="99"/>
    <w:semiHidden/>
    <w:unhideWhenUsed/>
    <w:rsid w:val="00A92C3A"/>
  </w:style>
  <w:style w:type="numbering" w:customStyle="1" w:styleId="6611">
    <w:name w:val="Нет списка6611"/>
    <w:next w:val="a2"/>
    <w:uiPriority w:val="99"/>
    <w:semiHidden/>
    <w:unhideWhenUsed/>
    <w:rsid w:val="00A92C3A"/>
  </w:style>
  <w:style w:type="numbering" w:customStyle="1" w:styleId="7611">
    <w:name w:val="Нет списка7611"/>
    <w:next w:val="a2"/>
    <w:semiHidden/>
    <w:unhideWhenUsed/>
    <w:rsid w:val="00A92C3A"/>
  </w:style>
  <w:style w:type="numbering" w:customStyle="1" w:styleId="8511">
    <w:name w:val="Нет списка8511"/>
    <w:next w:val="a2"/>
    <w:uiPriority w:val="99"/>
    <w:semiHidden/>
    <w:unhideWhenUsed/>
    <w:rsid w:val="00A92C3A"/>
  </w:style>
  <w:style w:type="table" w:customStyle="1" w:styleId="24111">
    <w:name w:val="Сетка таблицы24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
    <w:name w:val="Нет списка12411"/>
    <w:next w:val="a2"/>
    <w:semiHidden/>
    <w:rsid w:val="00A92C3A"/>
  </w:style>
  <w:style w:type="numbering" w:customStyle="1" w:styleId="21511">
    <w:name w:val="Нет списка21511"/>
    <w:next w:val="a2"/>
    <w:semiHidden/>
    <w:unhideWhenUsed/>
    <w:rsid w:val="00A92C3A"/>
  </w:style>
  <w:style w:type="numbering" w:customStyle="1" w:styleId="314110">
    <w:name w:val="Нет списка31411"/>
    <w:next w:val="a2"/>
    <w:uiPriority w:val="99"/>
    <w:semiHidden/>
    <w:unhideWhenUsed/>
    <w:rsid w:val="00A92C3A"/>
  </w:style>
  <w:style w:type="table" w:customStyle="1" w:styleId="114111">
    <w:name w:val="Сетка таблицы114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1">
    <w:name w:val="Нет списка111511"/>
    <w:next w:val="a2"/>
    <w:semiHidden/>
    <w:rsid w:val="00A92C3A"/>
  </w:style>
  <w:style w:type="numbering" w:customStyle="1" w:styleId="41411">
    <w:name w:val="Нет списка41411"/>
    <w:next w:val="a2"/>
    <w:uiPriority w:val="99"/>
    <w:semiHidden/>
    <w:unhideWhenUsed/>
    <w:rsid w:val="00A92C3A"/>
  </w:style>
  <w:style w:type="numbering" w:customStyle="1" w:styleId="51411">
    <w:name w:val="Нет списка51411"/>
    <w:next w:val="a2"/>
    <w:uiPriority w:val="99"/>
    <w:semiHidden/>
    <w:unhideWhenUsed/>
    <w:rsid w:val="00A92C3A"/>
  </w:style>
  <w:style w:type="numbering" w:customStyle="1" w:styleId="61411">
    <w:name w:val="Нет списка61411"/>
    <w:next w:val="a2"/>
    <w:uiPriority w:val="99"/>
    <w:semiHidden/>
    <w:unhideWhenUsed/>
    <w:rsid w:val="00A92C3A"/>
  </w:style>
  <w:style w:type="numbering" w:customStyle="1" w:styleId="71411">
    <w:name w:val="Нет списка71411"/>
    <w:next w:val="a2"/>
    <w:semiHidden/>
    <w:unhideWhenUsed/>
    <w:rsid w:val="00A92C3A"/>
  </w:style>
  <w:style w:type="numbering" w:customStyle="1" w:styleId="81411">
    <w:name w:val="Нет списка81411"/>
    <w:next w:val="a2"/>
    <w:uiPriority w:val="99"/>
    <w:semiHidden/>
    <w:unhideWhenUsed/>
    <w:rsid w:val="00A92C3A"/>
  </w:style>
  <w:style w:type="numbering" w:customStyle="1" w:styleId="9411">
    <w:name w:val="Нет списка9411"/>
    <w:next w:val="a2"/>
    <w:uiPriority w:val="99"/>
    <w:semiHidden/>
    <w:unhideWhenUsed/>
    <w:rsid w:val="00A92C3A"/>
  </w:style>
  <w:style w:type="numbering" w:customStyle="1" w:styleId="10411">
    <w:name w:val="Нет списка10411"/>
    <w:next w:val="a2"/>
    <w:uiPriority w:val="99"/>
    <w:semiHidden/>
    <w:unhideWhenUsed/>
    <w:rsid w:val="00A92C3A"/>
  </w:style>
  <w:style w:type="numbering" w:customStyle="1" w:styleId="13411">
    <w:name w:val="Нет списка13411"/>
    <w:next w:val="a2"/>
    <w:semiHidden/>
    <w:unhideWhenUsed/>
    <w:rsid w:val="00A92C3A"/>
  </w:style>
  <w:style w:type="table" w:customStyle="1" w:styleId="34111">
    <w:name w:val="Сетка таблицы34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11">
    <w:name w:val="Нет списка112411"/>
    <w:next w:val="a2"/>
    <w:semiHidden/>
    <w:rsid w:val="00A92C3A"/>
  </w:style>
  <w:style w:type="numbering" w:customStyle="1" w:styleId="22411">
    <w:name w:val="Нет списка22411"/>
    <w:next w:val="a2"/>
    <w:semiHidden/>
    <w:unhideWhenUsed/>
    <w:rsid w:val="00A92C3A"/>
  </w:style>
  <w:style w:type="numbering" w:customStyle="1" w:styleId="32411">
    <w:name w:val="Нет списка32411"/>
    <w:next w:val="a2"/>
    <w:uiPriority w:val="99"/>
    <w:semiHidden/>
    <w:unhideWhenUsed/>
    <w:rsid w:val="00A92C3A"/>
  </w:style>
  <w:style w:type="table" w:customStyle="1" w:styleId="124110">
    <w:name w:val="Сетка таблицы124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11">
    <w:name w:val="Нет списка1111411"/>
    <w:next w:val="a2"/>
    <w:semiHidden/>
    <w:rsid w:val="00A92C3A"/>
  </w:style>
  <w:style w:type="numbering" w:customStyle="1" w:styleId="42411">
    <w:name w:val="Нет списка42411"/>
    <w:next w:val="a2"/>
    <w:uiPriority w:val="99"/>
    <w:semiHidden/>
    <w:unhideWhenUsed/>
    <w:rsid w:val="00A92C3A"/>
  </w:style>
  <w:style w:type="numbering" w:customStyle="1" w:styleId="52411">
    <w:name w:val="Нет списка52411"/>
    <w:next w:val="a2"/>
    <w:uiPriority w:val="99"/>
    <w:semiHidden/>
    <w:unhideWhenUsed/>
    <w:rsid w:val="00A92C3A"/>
  </w:style>
  <w:style w:type="numbering" w:customStyle="1" w:styleId="62411">
    <w:name w:val="Нет списка62411"/>
    <w:next w:val="a2"/>
    <w:uiPriority w:val="99"/>
    <w:semiHidden/>
    <w:unhideWhenUsed/>
    <w:rsid w:val="00A92C3A"/>
  </w:style>
  <w:style w:type="numbering" w:customStyle="1" w:styleId="72411">
    <w:name w:val="Нет списка72411"/>
    <w:next w:val="a2"/>
    <w:semiHidden/>
    <w:unhideWhenUsed/>
    <w:rsid w:val="00A92C3A"/>
  </w:style>
  <w:style w:type="numbering" w:customStyle="1" w:styleId="14311">
    <w:name w:val="Нет списка14311"/>
    <w:next w:val="a2"/>
    <w:uiPriority w:val="99"/>
    <w:semiHidden/>
    <w:unhideWhenUsed/>
    <w:rsid w:val="00A92C3A"/>
  </w:style>
  <w:style w:type="numbering" w:customStyle="1" w:styleId="15311">
    <w:name w:val="Нет списка15311"/>
    <w:next w:val="a2"/>
    <w:uiPriority w:val="99"/>
    <w:semiHidden/>
    <w:unhideWhenUsed/>
    <w:rsid w:val="00A92C3A"/>
  </w:style>
  <w:style w:type="numbering" w:customStyle="1" w:styleId="16311">
    <w:name w:val="Нет списка16311"/>
    <w:next w:val="a2"/>
    <w:uiPriority w:val="99"/>
    <w:semiHidden/>
    <w:unhideWhenUsed/>
    <w:rsid w:val="00A92C3A"/>
  </w:style>
  <w:style w:type="numbering" w:customStyle="1" w:styleId="17311">
    <w:name w:val="Нет списка17311"/>
    <w:next w:val="a2"/>
    <w:uiPriority w:val="99"/>
    <w:semiHidden/>
    <w:unhideWhenUsed/>
    <w:rsid w:val="00A92C3A"/>
  </w:style>
  <w:style w:type="numbering" w:customStyle="1" w:styleId="18311">
    <w:name w:val="Нет списка18311"/>
    <w:next w:val="a2"/>
    <w:semiHidden/>
    <w:unhideWhenUsed/>
    <w:rsid w:val="00A92C3A"/>
  </w:style>
  <w:style w:type="numbering" w:customStyle="1" w:styleId="19311">
    <w:name w:val="Нет списка19311"/>
    <w:next w:val="a2"/>
    <w:semiHidden/>
    <w:rsid w:val="00A92C3A"/>
  </w:style>
  <w:style w:type="table" w:customStyle="1" w:styleId="43110">
    <w:name w:val="Сетка таблицы43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11">
    <w:name w:val="Нет списка20311"/>
    <w:next w:val="a2"/>
    <w:uiPriority w:val="99"/>
    <w:semiHidden/>
    <w:unhideWhenUsed/>
    <w:rsid w:val="00A92C3A"/>
  </w:style>
  <w:style w:type="table" w:customStyle="1" w:styleId="53110">
    <w:name w:val="Сетка таблицы53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11">
    <w:name w:val="Нет списка110311"/>
    <w:next w:val="a2"/>
    <w:semiHidden/>
    <w:rsid w:val="00A92C3A"/>
  </w:style>
  <w:style w:type="numbering" w:customStyle="1" w:styleId="23311">
    <w:name w:val="Нет списка23311"/>
    <w:next w:val="a2"/>
    <w:semiHidden/>
    <w:unhideWhenUsed/>
    <w:rsid w:val="00A92C3A"/>
  </w:style>
  <w:style w:type="numbering" w:customStyle="1" w:styleId="33311">
    <w:name w:val="Нет списка33311"/>
    <w:next w:val="a2"/>
    <w:uiPriority w:val="99"/>
    <w:semiHidden/>
    <w:unhideWhenUsed/>
    <w:rsid w:val="00A92C3A"/>
  </w:style>
  <w:style w:type="table" w:customStyle="1" w:styleId="133110">
    <w:name w:val="Сетка таблицы133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11">
    <w:name w:val="Нет списка113311"/>
    <w:next w:val="a2"/>
    <w:semiHidden/>
    <w:rsid w:val="00A92C3A"/>
  </w:style>
  <w:style w:type="numbering" w:customStyle="1" w:styleId="43311">
    <w:name w:val="Нет списка43311"/>
    <w:next w:val="a2"/>
    <w:uiPriority w:val="99"/>
    <w:semiHidden/>
    <w:unhideWhenUsed/>
    <w:rsid w:val="00A92C3A"/>
  </w:style>
  <w:style w:type="numbering" w:customStyle="1" w:styleId="53311">
    <w:name w:val="Нет списка53311"/>
    <w:next w:val="a2"/>
    <w:uiPriority w:val="99"/>
    <w:semiHidden/>
    <w:unhideWhenUsed/>
    <w:rsid w:val="00A92C3A"/>
  </w:style>
  <w:style w:type="numbering" w:customStyle="1" w:styleId="63311">
    <w:name w:val="Нет списка63311"/>
    <w:next w:val="a2"/>
    <w:uiPriority w:val="99"/>
    <w:semiHidden/>
    <w:unhideWhenUsed/>
    <w:rsid w:val="00A92C3A"/>
  </w:style>
  <w:style w:type="numbering" w:customStyle="1" w:styleId="73311">
    <w:name w:val="Нет списка73311"/>
    <w:next w:val="a2"/>
    <w:semiHidden/>
    <w:unhideWhenUsed/>
    <w:rsid w:val="00A92C3A"/>
  </w:style>
  <w:style w:type="numbering" w:customStyle="1" w:styleId="82311">
    <w:name w:val="Нет списка82311"/>
    <w:next w:val="a2"/>
    <w:uiPriority w:val="99"/>
    <w:semiHidden/>
    <w:unhideWhenUsed/>
    <w:rsid w:val="00A92C3A"/>
  </w:style>
  <w:style w:type="table" w:customStyle="1" w:styleId="213111">
    <w:name w:val="Сетка таблицы213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11">
    <w:name w:val="Нет списка121311"/>
    <w:next w:val="a2"/>
    <w:semiHidden/>
    <w:rsid w:val="00A92C3A"/>
  </w:style>
  <w:style w:type="numbering" w:customStyle="1" w:styleId="211311">
    <w:name w:val="Нет списка211311"/>
    <w:next w:val="a2"/>
    <w:semiHidden/>
    <w:unhideWhenUsed/>
    <w:rsid w:val="00A92C3A"/>
  </w:style>
  <w:style w:type="numbering" w:customStyle="1" w:styleId="311311">
    <w:name w:val="Нет списка311311"/>
    <w:next w:val="a2"/>
    <w:uiPriority w:val="99"/>
    <w:semiHidden/>
    <w:unhideWhenUsed/>
    <w:rsid w:val="00A92C3A"/>
  </w:style>
  <w:style w:type="table" w:customStyle="1" w:styleId="1113111">
    <w:name w:val="Сетка таблицы1113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11">
    <w:name w:val="Нет списка1112311"/>
    <w:next w:val="a2"/>
    <w:semiHidden/>
    <w:rsid w:val="00A92C3A"/>
  </w:style>
  <w:style w:type="numbering" w:customStyle="1" w:styleId="411311">
    <w:name w:val="Нет списка411311"/>
    <w:next w:val="a2"/>
    <w:uiPriority w:val="99"/>
    <w:semiHidden/>
    <w:unhideWhenUsed/>
    <w:rsid w:val="00A92C3A"/>
  </w:style>
  <w:style w:type="numbering" w:customStyle="1" w:styleId="511311">
    <w:name w:val="Нет списка511311"/>
    <w:next w:val="a2"/>
    <w:uiPriority w:val="99"/>
    <w:semiHidden/>
    <w:unhideWhenUsed/>
    <w:rsid w:val="00A92C3A"/>
  </w:style>
  <w:style w:type="numbering" w:customStyle="1" w:styleId="611311">
    <w:name w:val="Нет списка611311"/>
    <w:next w:val="a2"/>
    <w:uiPriority w:val="99"/>
    <w:semiHidden/>
    <w:unhideWhenUsed/>
    <w:rsid w:val="00A92C3A"/>
  </w:style>
  <w:style w:type="numbering" w:customStyle="1" w:styleId="711311">
    <w:name w:val="Нет списка711311"/>
    <w:next w:val="a2"/>
    <w:semiHidden/>
    <w:unhideWhenUsed/>
    <w:rsid w:val="00A92C3A"/>
  </w:style>
  <w:style w:type="numbering" w:customStyle="1" w:styleId="811311">
    <w:name w:val="Нет списка811311"/>
    <w:next w:val="a2"/>
    <w:uiPriority w:val="99"/>
    <w:semiHidden/>
    <w:unhideWhenUsed/>
    <w:rsid w:val="00A92C3A"/>
  </w:style>
  <w:style w:type="numbering" w:customStyle="1" w:styleId="91311">
    <w:name w:val="Нет списка91311"/>
    <w:next w:val="a2"/>
    <w:uiPriority w:val="99"/>
    <w:semiHidden/>
    <w:unhideWhenUsed/>
    <w:rsid w:val="00A92C3A"/>
  </w:style>
  <w:style w:type="numbering" w:customStyle="1" w:styleId="101311">
    <w:name w:val="Нет списка101311"/>
    <w:next w:val="a2"/>
    <w:uiPriority w:val="99"/>
    <w:semiHidden/>
    <w:unhideWhenUsed/>
    <w:rsid w:val="00A92C3A"/>
  </w:style>
  <w:style w:type="numbering" w:customStyle="1" w:styleId="131311">
    <w:name w:val="Нет списка131311"/>
    <w:next w:val="a2"/>
    <w:semiHidden/>
    <w:unhideWhenUsed/>
    <w:rsid w:val="00A92C3A"/>
  </w:style>
  <w:style w:type="table" w:customStyle="1" w:styleId="313111">
    <w:name w:val="Сетка таблицы313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311">
    <w:name w:val="Нет списка1121311"/>
    <w:next w:val="a2"/>
    <w:semiHidden/>
    <w:rsid w:val="00A92C3A"/>
  </w:style>
  <w:style w:type="numbering" w:customStyle="1" w:styleId="221311">
    <w:name w:val="Нет списка221311"/>
    <w:next w:val="a2"/>
    <w:semiHidden/>
    <w:unhideWhenUsed/>
    <w:rsid w:val="00A92C3A"/>
  </w:style>
  <w:style w:type="numbering" w:customStyle="1" w:styleId="321311">
    <w:name w:val="Нет списка321311"/>
    <w:next w:val="a2"/>
    <w:uiPriority w:val="99"/>
    <w:semiHidden/>
    <w:unhideWhenUsed/>
    <w:rsid w:val="00A92C3A"/>
  </w:style>
  <w:style w:type="table" w:customStyle="1" w:styleId="1213110">
    <w:name w:val="Сетка таблицы1213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1">
    <w:name w:val="Нет списка11111311"/>
    <w:next w:val="a2"/>
    <w:semiHidden/>
    <w:rsid w:val="00A92C3A"/>
  </w:style>
  <w:style w:type="numbering" w:customStyle="1" w:styleId="421311">
    <w:name w:val="Нет списка421311"/>
    <w:next w:val="a2"/>
    <w:uiPriority w:val="99"/>
    <w:semiHidden/>
    <w:unhideWhenUsed/>
    <w:rsid w:val="00A92C3A"/>
  </w:style>
  <w:style w:type="numbering" w:customStyle="1" w:styleId="521311">
    <w:name w:val="Нет списка521311"/>
    <w:next w:val="a2"/>
    <w:uiPriority w:val="99"/>
    <w:semiHidden/>
    <w:unhideWhenUsed/>
    <w:rsid w:val="00A92C3A"/>
  </w:style>
  <w:style w:type="numbering" w:customStyle="1" w:styleId="621311">
    <w:name w:val="Нет списка621311"/>
    <w:next w:val="a2"/>
    <w:uiPriority w:val="99"/>
    <w:semiHidden/>
    <w:unhideWhenUsed/>
    <w:rsid w:val="00A92C3A"/>
  </w:style>
  <w:style w:type="numbering" w:customStyle="1" w:styleId="721311">
    <w:name w:val="Нет списка721311"/>
    <w:next w:val="a2"/>
    <w:semiHidden/>
    <w:unhideWhenUsed/>
    <w:rsid w:val="00A92C3A"/>
  </w:style>
  <w:style w:type="numbering" w:customStyle="1" w:styleId="5011">
    <w:name w:val="Нет списка5011"/>
    <w:next w:val="a2"/>
    <w:uiPriority w:val="99"/>
    <w:semiHidden/>
    <w:unhideWhenUsed/>
    <w:rsid w:val="00A92C3A"/>
  </w:style>
  <w:style w:type="numbering" w:customStyle="1" w:styleId="5711">
    <w:name w:val="Нет списка5711"/>
    <w:next w:val="a2"/>
    <w:uiPriority w:val="99"/>
    <w:semiHidden/>
    <w:unhideWhenUsed/>
    <w:rsid w:val="00A92C3A"/>
  </w:style>
  <w:style w:type="numbering" w:customStyle="1" w:styleId="5811">
    <w:name w:val="Нет списка5811"/>
    <w:next w:val="a2"/>
    <w:uiPriority w:val="99"/>
    <w:semiHidden/>
    <w:unhideWhenUsed/>
    <w:rsid w:val="00A92C3A"/>
  </w:style>
  <w:style w:type="table" w:customStyle="1" w:styleId="10110">
    <w:name w:val="Сетка таблицы1011"/>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11">
    <w:name w:val="Нет списка12011"/>
    <w:next w:val="a2"/>
    <w:uiPriority w:val="99"/>
    <w:semiHidden/>
    <w:unhideWhenUsed/>
    <w:rsid w:val="00A92C3A"/>
  </w:style>
  <w:style w:type="table" w:customStyle="1" w:styleId="18110">
    <w:name w:val="Сетка таблицы1811"/>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2"/>
    <w:uiPriority w:val="99"/>
    <w:semiHidden/>
    <w:unhideWhenUsed/>
    <w:rsid w:val="00A92C3A"/>
  </w:style>
  <w:style w:type="numbering" w:customStyle="1" w:styleId="79">
    <w:name w:val="Нет списка79"/>
    <w:next w:val="a2"/>
    <w:uiPriority w:val="99"/>
    <w:semiHidden/>
    <w:unhideWhenUsed/>
    <w:rsid w:val="00A92C3A"/>
  </w:style>
  <w:style w:type="numbering" w:customStyle="1" w:styleId="800">
    <w:name w:val="Нет списка80"/>
    <w:next w:val="a2"/>
    <w:uiPriority w:val="99"/>
    <w:semiHidden/>
    <w:unhideWhenUsed/>
    <w:rsid w:val="00A92C3A"/>
  </w:style>
  <w:style w:type="table" w:customStyle="1" w:styleId="273">
    <w:name w:val="Сетка таблицы27"/>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Нет списка129"/>
    <w:next w:val="a2"/>
    <w:uiPriority w:val="99"/>
    <w:semiHidden/>
    <w:rsid w:val="00A92C3A"/>
  </w:style>
  <w:style w:type="numbering" w:customStyle="1" w:styleId="2200">
    <w:name w:val="Нет списка220"/>
    <w:next w:val="a2"/>
    <w:semiHidden/>
    <w:unhideWhenUsed/>
    <w:rsid w:val="00A92C3A"/>
  </w:style>
  <w:style w:type="numbering" w:customStyle="1" w:styleId="3190">
    <w:name w:val="Нет списка319"/>
    <w:next w:val="a2"/>
    <w:uiPriority w:val="99"/>
    <w:semiHidden/>
    <w:unhideWhenUsed/>
    <w:rsid w:val="00A92C3A"/>
  </w:style>
  <w:style w:type="table" w:customStyle="1" w:styleId="1183">
    <w:name w:val="Сетка таблицы118"/>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0">
    <w:name w:val="Нет списка1120"/>
    <w:next w:val="a2"/>
    <w:semiHidden/>
    <w:rsid w:val="00A92C3A"/>
  </w:style>
  <w:style w:type="numbering" w:customStyle="1" w:styleId="418">
    <w:name w:val="Нет списка418"/>
    <w:next w:val="a2"/>
    <w:uiPriority w:val="99"/>
    <w:semiHidden/>
    <w:unhideWhenUsed/>
    <w:rsid w:val="00A92C3A"/>
  </w:style>
  <w:style w:type="numbering" w:customStyle="1" w:styleId="518">
    <w:name w:val="Нет списка518"/>
    <w:next w:val="a2"/>
    <w:uiPriority w:val="99"/>
    <w:semiHidden/>
    <w:unhideWhenUsed/>
    <w:rsid w:val="00A92C3A"/>
  </w:style>
  <w:style w:type="numbering" w:customStyle="1" w:styleId="6100">
    <w:name w:val="Нет списка610"/>
    <w:next w:val="a2"/>
    <w:uiPriority w:val="99"/>
    <w:semiHidden/>
    <w:unhideWhenUsed/>
    <w:rsid w:val="00A92C3A"/>
  </w:style>
  <w:style w:type="numbering" w:customStyle="1" w:styleId="7100">
    <w:name w:val="Нет списка710"/>
    <w:next w:val="a2"/>
    <w:semiHidden/>
    <w:unhideWhenUsed/>
    <w:rsid w:val="00A92C3A"/>
  </w:style>
  <w:style w:type="numbering" w:customStyle="1" w:styleId="88">
    <w:name w:val="Нет списка88"/>
    <w:next w:val="a2"/>
    <w:uiPriority w:val="99"/>
    <w:semiHidden/>
    <w:unhideWhenUsed/>
    <w:rsid w:val="00A92C3A"/>
  </w:style>
  <w:style w:type="table" w:customStyle="1" w:styleId="283">
    <w:name w:val="Сетка таблицы28"/>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0">
    <w:name w:val="Нет списка1210"/>
    <w:next w:val="a2"/>
    <w:semiHidden/>
    <w:rsid w:val="00A92C3A"/>
  </w:style>
  <w:style w:type="numbering" w:customStyle="1" w:styleId="21100">
    <w:name w:val="Нет списка2110"/>
    <w:next w:val="a2"/>
    <w:semiHidden/>
    <w:unhideWhenUsed/>
    <w:rsid w:val="00A92C3A"/>
  </w:style>
  <w:style w:type="numbering" w:customStyle="1" w:styleId="31100">
    <w:name w:val="Нет списка3110"/>
    <w:next w:val="a2"/>
    <w:uiPriority w:val="99"/>
    <w:semiHidden/>
    <w:unhideWhenUsed/>
    <w:rsid w:val="00A92C3A"/>
  </w:style>
  <w:style w:type="table" w:customStyle="1" w:styleId="1193">
    <w:name w:val="Сетка таблицы119"/>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0">
    <w:name w:val="Нет списка11110"/>
    <w:next w:val="a2"/>
    <w:semiHidden/>
    <w:rsid w:val="00A92C3A"/>
  </w:style>
  <w:style w:type="numbering" w:customStyle="1" w:styleId="419">
    <w:name w:val="Нет списка419"/>
    <w:next w:val="a2"/>
    <w:uiPriority w:val="99"/>
    <w:semiHidden/>
    <w:unhideWhenUsed/>
    <w:rsid w:val="00A92C3A"/>
  </w:style>
  <w:style w:type="numbering" w:customStyle="1" w:styleId="519">
    <w:name w:val="Нет списка519"/>
    <w:next w:val="a2"/>
    <w:uiPriority w:val="99"/>
    <w:semiHidden/>
    <w:unhideWhenUsed/>
    <w:rsid w:val="00A92C3A"/>
  </w:style>
  <w:style w:type="numbering" w:customStyle="1" w:styleId="617">
    <w:name w:val="Нет списка617"/>
    <w:next w:val="a2"/>
    <w:uiPriority w:val="99"/>
    <w:semiHidden/>
    <w:unhideWhenUsed/>
    <w:rsid w:val="00A92C3A"/>
  </w:style>
  <w:style w:type="numbering" w:customStyle="1" w:styleId="717">
    <w:name w:val="Нет списка717"/>
    <w:next w:val="a2"/>
    <w:semiHidden/>
    <w:unhideWhenUsed/>
    <w:rsid w:val="00A92C3A"/>
  </w:style>
  <w:style w:type="numbering" w:customStyle="1" w:styleId="817">
    <w:name w:val="Нет списка817"/>
    <w:next w:val="a2"/>
    <w:uiPriority w:val="99"/>
    <w:semiHidden/>
    <w:unhideWhenUsed/>
    <w:rsid w:val="00A92C3A"/>
  </w:style>
  <w:style w:type="numbering" w:customStyle="1" w:styleId="97">
    <w:name w:val="Нет списка97"/>
    <w:next w:val="a2"/>
    <w:uiPriority w:val="99"/>
    <w:semiHidden/>
    <w:unhideWhenUsed/>
    <w:rsid w:val="00A92C3A"/>
  </w:style>
  <w:style w:type="numbering" w:customStyle="1" w:styleId="107">
    <w:name w:val="Нет списка107"/>
    <w:next w:val="a2"/>
    <w:uiPriority w:val="99"/>
    <w:semiHidden/>
    <w:unhideWhenUsed/>
    <w:rsid w:val="00A92C3A"/>
  </w:style>
  <w:style w:type="numbering" w:customStyle="1" w:styleId="137">
    <w:name w:val="Нет списка137"/>
    <w:next w:val="a2"/>
    <w:semiHidden/>
    <w:unhideWhenUsed/>
    <w:rsid w:val="00A92C3A"/>
  </w:style>
  <w:style w:type="table" w:customStyle="1" w:styleId="373">
    <w:name w:val="Сетка таблицы37"/>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7">
    <w:name w:val="Нет списка1127"/>
    <w:next w:val="a2"/>
    <w:semiHidden/>
    <w:rsid w:val="00A92C3A"/>
  </w:style>
  <w:style w:type="numbering" w:customStyle="1" w:styleId="227">
    <w:name w:val="Нет списка227"/>
    <w:next w:val="a2"/>
    <w:semiHidden/>
    <w:unhideWhenUsed/>
    <w:rsid w:val="00A92C3A"/>
  </w:style>
  <w:style w:type="numbering" w:customStyle="1" w:styleId="327">
    <w:name w:val="Нет списка327"/>
    <w:next w:val="a2"/>
    <w:uiPriority w:val="99"/>
    <w:semiHidden/>
    <w:unhideWhenUsed/>
    <w:rsid w:val="00A92C3A"/>
  </w:style>
  <w:style w:type="table" w:customStyle="1" w:styleId="1270">
    <w:name w:val="Сетка таблицы127"/>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7">
    <w:name w:val="Нет списка11117"/>
    <w:next w:val="a2"/>
    <w:semiHidden/>
    <w:rsid w:val="00A92C3A"/>
  </w:style>
  <w:style w:type="numbering" w:customStyle="1" w:styleId="427">
    <w:name w:val="Нет списка427"/>
    <w:next w:val="a2"/>
    <w:uiPriority w:val="99"/>
    <w:semiHidden/>
    <w:unhideWhenUsed/>
    <w:rsid w:val="00A92C3A"/>
  </w:style>
  <w:style w:type="numbering" w:customStyle="1" w:styleId="527">
    <w:name w:val="Нет списка527"/>
    <w:next w:val="a2"/>
    <w:uiPriority w:val="99"/>
    <w:semiHidden/>
    <w:unhideWhenUsed/>
    <w:rsid w:val="00A92C3A"/>
  </w:style>
  <w:style w:type="numbering" w:customStyle="1" w:styleId="6270">
    <w:name w:val="Нет списка627"/>
    <w:next w:val="a2"/>
    <w:uiPriority w:val="99"/>
    <w:semiHidden/>
    <w:unhideWhenUsed/>
    <w:rsid w:val="00A92C3A"/>
  </w:style>
  <w:style w:type="numbering" w:customStyle="1" w:styleId="7270">
    <w:name w:val="Нет списка727"/>
    <w:next w:val="a2"/>
    <w:semiHidden/>
    <w:unhideWhenUsed/>
    <w:rsid w:val="00A92C3A"/>
  </w:style>
  <w:style w:type="numbering" w:customStyle="1" w:styleId="146">
    <w:name w:val="Нет списка146"/>
    <w:next w:val="a2"/>
    <w:uiPriority w:val="99"/>
    <w:semiHidden/>
    <w:unhideWhenUsed/>
    <w:rsid w:val="00A92C3A"/>
  </w:style>
  <w:style w:type="numbering" w:customStyle="1" w:styleId="156">
    <w:name w:val="Нет списка156"/>
    <w:next w:val="a2"/>
    <w:uiPriority w:val="99"/>
    <w:semiHidden/>
    <w:unhideWhenUsed/>
    <w:rsid w:val="00A92C3A"/>
  </w:style>
  <w:style w:type="numbering" w:customStyle="1" w:styleId="166">
    <w:name w:val="Нет списка166"/>
    <w:next w:val="a2"/>
    <w:uiPriority w:val="99"/>
    <w:semiHidden/>
    <w:unhideWhenUsed/>
    <w:rsid w:val="00A92C3A"/>
  </w:style>
  <w:style w:type="numbering" w:customStyle="1" w:styleId="176">
    <w:name w:val="Нет списка176"/>
    <w:next w:val="a2"/>
    <w:uiPriority w:val="99"/>
    <w:semiHidden/>
    <w:unhideWhenUsed/>
    <w:rsid w:val="00A92C3A"/>
  </w:style>
  <w:style w:type="numbering" w:customStyle="1" w:styleId="186">
    <w:name w:val="Нет списка186"/>
    <w:next w:val="a2"/>
    <w:semiHidden/>
    <w:unhideWhenUsed/>
    <w:rsid w:val="00A92C3A"/>
  </w:style>
  <w:style w:type="numbering" w:customStyle="1" w:styleId="196">
    <w:name w:val="Нет списка196"/>
    <w:next w:val="a2"/>
    <w:semiHidden/>
    <w:rsid w:val="00A92C3A"/>
  </w:style>
  <w:style w:type="table" w:customStyle="1" w:styleId="463">
    <w:name w:val="Сетка таблицы46"/>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6">
    <w:name w:val="Нет списка206"/>
    <w:next w:val="a2"/>
    <w:uiPriority w:val="99"/>
    <w:semiHidden/>
    <w:unhideWhenUsed/>
    <w:rsid w:val="00A92C3A"/>
  </w:style>
  <w:style w:type="table" w:customStyle="1" w:styleId="563">
    <w:name w:val="Сетка таблицы56"/>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6">
    <w:name w:val="Нет списка1106"/>
    <w:next w:val="a2"/>
    <w:semiHidden/>
    <w:rsid w:val="00A92C3A"/>
  </w:style>
  <w:style w:type="numbering" w:customStyle="1" w:styleId="236">
    <w:name w:val="Нет списка236"/>
    <w:next w:val="a2"/>
    <w:semiHidden/>
    <w:unhideWhenUsed/>
    <w:rsid w:val="00A92C3A"/>
  </w:style>
  <w:style w:type="numbering" w:customStyle="1" w:styleId="336">
    <w:name w:val="Нет списка336"/>
    <w:next w:val="a2"/>
    <w:uiPriority w:val="99"/>
    <w:semiHidden/>
    <w:unhideWhenUsed/>
    <w:rsid w:val="00A92C3A"/>
  </w:style>
  <w:style w:type="table" w:customStyle="1" w:styleId="1360">
    <w:name w:val="Сетка таблицы136"/>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6">
    <w:name w:val="Нет списка1136"/>
    <w:next w:val="a2"/>
    <w:semiHidden/>
    <w:rsid w:val="00A92C3A"/>
  </w:style>
  <w:style w:type="numbering" w:customStyle="1" w:styleId="436">
    <w:name w:val="Нет списка436"/>
    <w:next w:val="a2"/>
    <w:uiPriority w:val="99"/>
    <w:semiHidden/>
    <w:unhideWhenUsed/>
    <w:rsid w:val="00A92C3A"/>
  </w:style>
  <w:style w:type="numbering" w:customStyle="1" w:styleId="536">
    <w:name w:val="Нет списка536"/>
    <w:next w:val="a2"/>
    <w:uiPriority w:val="99"/>
    <w:semiHidden/>
    <w:unhideWhenUsed/>
    <w:rsid w:val="00A92C3A"/>
  </w:style>
  <w:style w:type="numbering" w:customStyle="1" w:styleId="636">
    <w:name w:val="Нет списка636"/>
    <w:next w:val="a2"/>
    <w:uiPriority w:val="99"/>
    <w:semiHidden/>
    <w:unhideWhenUsed/>
    <w:rsid w:val="00A92C3A"/>
  </w:style>
  <w:style w:type="numbering" w:customStyle="1" w:styleId="736">
    <w:name w:val="Нет списка736"/>
    <w:next w:val="a2"/>
    <w:semiHidden/>
    <w:unhideWhenUsed/>
    <w:rsid w:val="00A92C3A"/>
  </w:style>
  <w:style w:type="numbering" w:customStyle="1" w:styleId="8260">
    <w:name w:val="Нет списка826"/>
    <w:next w:val="a2"/>
    <w:uiPriority w:val="99"/>
    <w:semiHidden/>
    <w:unhideWhenUsed/>
    <w:rsid w:val="00A92C3A"/>
  </w:style>
  <w:style w:type="table" w:customStyle="1" w:styleId="2160">
    <w:name w:val="Сетка таблицы216"/>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6">
    <w:name w:val="Нет списка1216"/>
    <w:next w:val="a2"/>
    <w:semiHidden/>
    <w:rsid w:val="00A92C3A"/>
  </w:style>
  <w:style w:type="numbering" w:customStyle="1" w:styleId="2116">
    <w:name w:val="Нет списка2116"/>
    <w:next w:val="a2"/>
    <w:semiHidden/>
    <w:unhideWhenUsed/>
    <w:rsid w:val="00A92C3A"/>
  </w:style>
  <w:style w:type="numbering" w:customStyle="1" w:styleId="31160">
    <w:name w:val="Нет списка3116"/>
    <w:next w:val="a2"/>
    <w:uiPriority w:val="99"/>
    <w:semiHidden/>
    <w:unhideWhenUsed/>
    <w:rsid w:val="00A92C3A"/>
  </w:style>
  <w:style w:type="table" w:customStyle="1" w:styleId="11160">
    <w:name w:val="Сетка таблицы1116"/>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6">
    <w:name w:val="Нет списка11126"/>
    <w:next w:val="a2"/>
    <w:semiHidden/>
    <w:rsid w:val="00A92C3A"/>
  </w:style>
  <w:style w:type="numbering" w:customStyle="1" w:styleId="4116">
    <w:name w:val="Нет списка4116"/>
    <w:next w:val="a2"/>
    <w:uiPriority w:val="99"/>
    <w:semiHidden/>
    <w:unhideWhenUsed/>
    <w:rsid w:val="00A92C3A"/>
  </w:style>
  <w:style w:type="numbering" w:customStyle="1" w:styleId="5116">
    <w:name w:val="Нет списка5116"/>
    <w:next w:val="a2"/>
    <w:uiPriority w:val="99"/>
    <w:semiHidden/>
    <w:unhideWhenUsed/>
    <w:rsid w:val="00A92C3A"/>
  </w:style>
  <w:style w:type="numbering" w:customStyle="1" w:styleId="6116">
    <w:name w:val="Нет списка6116"/>
    <w:next w:val="a2"/>
    <w:uiPriority w:val="99"/>
    <w:semiHidden/>
    <w:unhideWhenUsed/>
    <w:rsid w:val="00A92C3A"/>
  </w:style>
  <w:style w:type="numbering" w:customStyle="1" w:styleId="7116">
    <w:name w:val="Нет списка7116"/>
    <w:next w:val="a2"/>
    <w:semiHidden/>
    <w:unhideWhenUsed/>
    <w:rsid w:val="00A92C3A"/>
  </w:style>
  <w:style w:type="numbering" w:customStyle="1" w:styleId="8116">
    <w:name w:val="Нет списка8116"/>
    <w:next w:val="a2"/>
    <w:uiPriority w:val="99"/>
    <w:semiHidden/>
    <w:unhideWhenUsed/>
    <w:rsid w:val="00A92C3A"/>
  </w:style>
  <w:style w:type="numbering" w:customStyle="1" w:styleId="916">
    <w:name w:val="Нет списка916"/>
    <w:next w:val="a2"/>
    <w:uiPriority w:val="99"/>
    <w:semiHidden/>
    <w:unhideWhenUsed/>
    <w:rsid w:val="00A92C3A"/>
  </w:style>
  <w:style w:type="numbering" w:customStyle="1" w:styleId="1016">
    <w:name w:val="Нет списка1016"/>
    <w:next w:val="a2"/>
    <w:uiPriority w:val="99"/>
    <w:semiHidden/>
    <w:unhideWhenUsed/>
    <w:rsid w:val="00A92C3A"/>
  </w:style>
  <w:style w:type="numbering" w:customStyle="1" w:styleId="1316">
    <w:name w:val="Нет списка1316"/>
    <w:next w:val="a2"/>
    <w:semiHidden/>
    <w:unhideWhenUsed/>
    <w:rsid w:val="00A92C3A"/>
  </w:style>
  <w:style w:type="table" w:customStyle="1" w:styleId="3162">
    <w:name w:val="Сетка таблицы316"/>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6">
    <w:name w:val="Нет списка11216"/>
    <w:next w:val="a2"/>
    <w:semiHidden/>
    <w:rsid w:val="00A92C3A"/>
  </w:style>
  <w:style w:type="numbering" w:customStyle="1" w:styleId="2216">
    <w:name w:val="Нет списка2216"/>
    <w:next w:val="a2"/>
    <w:semiHidden/>
    <w:unhideWhenUsed/>
    <w:rsid w:val="00A92C3A"/>
  </w:style>
  <w:style w:type="numbering" w:customStyle="1" w:styleId="3216">
    <w:name w:val="Нет списка3216"/>
    <w:next w:val="a2"/>
    <w:uiPriority w:val="99"/>
    <w:semiHidden/>
    <w:unhideWhenUsed/>
    <w:rsid w:val="00A92C3A"/>
  </w:style>
  <w:style w:type="table" w:customStyle="1" w:styleId="12160">
    <w:name w:val="Сетка таблицы1216"/>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6">
    <w:name w:val="Нет списка111116"/>
    <w:next w:val="a2"/>
    <w:semiHidden/>
    <w:rsid w:val="00A92C3A"/>
  </w:style>
  <w:style w:type="numbering" w:customStyle="1" w:styleId="4216">
    <w:name w:val="Нет списка4216"/>
    <w:next w:val="a2"/>
    <w:uiPriority w:val="99"/>
    <w:semiHidden/>
    <w:unhideWhenUsed/>
    <w:rsid w:val="00A92C3A"/>
  </w:style>
  <w:style w:type="numbering" w:customStyle="1" w:styleId="5216">
    <w:name w:val="Нет списка5216"/>
    <w:next w:val="a2"/>
    <w:uiPriority w:val="99"/>
    <w:semiHidden/>
    <w:unhideWhenUsed/>
    <w:rsid w:val="00A92C3A"/>
  </w:style>
  <w:style w:type="numbering" w:customStyle="1" w:styleId="6216">
    <w:name w:val="Нет списка6216"/>
    <w:next w:val="a2"/>
    <w:uiPriority w:val="99"/>
    <w:semiHidden/>
    <w:unhideWhenUsed/>
    <w:rsid w:val="00A92C3A"/>
  </w:style>
  <w:style w:type="numbering" w:customStyle="1" w:styleId="7216">
    <w:name w:val="Нет списка7216"/>
    <w:next w:val="a2"/>
    <w:semiHidden/>
    <w:unhideWhenUsed/>
    <w:rsid w:val="00A92C3A"/>
  </w:style>
  <w:style w:type="numbering" w:customStyle="1" w:styleId="2430">
    <w:name w:val="Нет списка243"/>
    <w:next w:val="a2"/>
    <w:uiPriority w:val="99"/>
    <w:semiHidden/>
    <w:unhideWhenUsed/>
    <w:rsid w:val="00A92C3A"/>
  </w:style>
  <w:style w:type="numbering" w:customStyle="1" w:styleId="253">
    <w:name w:val="Нет списка253"/>
    <w:next w:val="a2"/>
    <w:uiPriority w:val="99"/>
    <w:semiHidden/>
    <w:unhideWhenUsed/>
    <w:rsid w:val="00A92C3A"/>
  </w:style>
  <w:style w:type="numbering" w:customStyle="1" w:styleId="2630">
    <w:name w:val="Нет списка263"/>
    <w:next w:val="a2"/>
    <w:uiPriority w:val="99"/>
    <w:semiHidden/>
    <w:unhideWhenUsed/>
    <w:rsid w:val="00A92C3A"/>
  </w:style>
  <w:style w:type="numbering" w:customStyle="1" w:styleId="2730">
    <w:name w:val="Нет списка273"/>
    <w:next w:val="a2"/>
    <w:uiPriority w:val="99"/>
    <w:semiHidden/>
    <w:unhideWhenUsed/>
    <w:rsid w:val="00A92C3A"/>
  </w:style>
  <w:style w:type="numbering" w:customStyle="1" w:styleId="2830">
    <w:name w:val="Нет списка283"/>
    <w:next w:val="a2"/>
    <w:uiPriority w:val="99"/>
    <w:semiHidden/>
    <w:unhideWhenUsed/>
    <w:rsid w:val="00A92C3A"/>
  </w:style>
  <w:style w:type="table" w:customStyle="1" w:styleId="630">
    <w:name w:val="Сетка таблицы6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3">
    <w:name w:val="Нет списка1143"/>
    <w:next w:val="a2"/>
    <w:uiPriority w:val="99"/>
    <w:semiHidden/>
    <w:rsid w:val="00A92C3A"/>
  </w:style>
  <w:style w:type="numbering" w:customStyle="1" w:styleId="293">
    <w:name w:val="Нет списка293"/>
    <w:next w:val="a2"/>
    <w:semiHidden/>
    <w:unhideWhenUsed/>
    <w:rsid w:val="00A92C3A"/>
  </w:style>
  <w:style w:type="numbering" w:customStyle="1" w:styleId="343">
    <w:name w:val="Нет списка343"/>
    <w:next w:val="a2"/>
    <w:uiPriority w:val="99"/>
    <w:semiHidden/>
    <w:unhideWhenUsed/>
    <w:rsid w:val="00A92C3A"/>
  </w:style>
  <w:style w:type="table" w:customStyle="1" w:styleId="1430">
    <w:name w:val="Сетка таблицы14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3">
    <w:name w:val="Нет списка1153"/>
    <w:next w:val="a2"/>
    <w:semiHidden/>
    <w:rsid w:val="00A92C3A"/>
  </w:style>
  <w:style w:type="numbering" w:customStyle="1" w:styleId="443">
    <w:name w:val="Нет списка443"/>
    <w:next w:val="a2"/>
    <w:uiPriority w:val="99"/>
    <w:semiHidden/>
    <w:unhideWhenUsed/>
    <w:rsid w:val="00A92C3A"/>
  </w:style>
  <w:style w:type="numbering" w:customStyle="1" w:styleId="543">
    <w:name w:val="Нет списка543"/>
    <w:next w:val="a2"/>
    <w:uiPriority w:val="99"/>
    <w:semiHidden/>
    <w:unhideWhenUsed/>
    <w:rsid w:val="00A92C3A"/>
  </w:style>
  <w:style w:type="numbering" w:customStyle="1" w:styleId="643">
    <w:name w:val="Нет списка643"/>
    <w:next w:val="a2"/>
    <w:uiPriority w:val="99"/>
    <w:semiHidden/>
    <w:unhideWhenUsed/>
    <w:rsid w:val="00A92C3A"/>
  </w:style>
  <w:style w:type="numbering" w:customStyle="1" w:styleId="743">
    <w:name w:val="Нет списка743"/>
    <w:next w:val="a2"/>
    <w:semiHidden/>
    <w:unhideWhenUsed/>
    <w:rsid w:val="00A92C3A"/>
  </w:style>
  <w:style w:type="numbering" w:customStyle="1" w:styleId="833">
    <w:name w:val="Нет списка833"/>
    <w:next w:val="a2"/>
    <w:uiPriority w:val="99"/>
    <w:semiHidden/>
    <w:unhideWhenUsed/>
    <w:rsid w:val="00A92C3A"/>
  </w:style>
  <w:style w:type="table" w:customStyle="1" w:styleId="2233">
    <w:name w:val="Сетка таблицы22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
    <w:name w:val="Нет списка1223"/>
    <w:next w:val="a2"/>
    <w:semiHidden/>
    <w:rsid w:val="00A92C3A"/>
  </w:style>
  <w:style w:type="numbering" w:customStyle="1" w:styleId="2123">
    <w:name w:val="Нет списка2123"/>
    <w:next w:val="a2"/>
    <w:semiHidden/>
    <w:unhideWhenUsed/>
    <w:rsid w:val="00A92C3A"/>
  </w:style>
  <w:style w:type="numbering" w:customStyle="1" w:styleId="3123">
    <w:name w:val="Нет списка3123"/>
    <w:next w:val="a2"/>
    <w:uiPriority w:val="99"/>
    <w:semiHidden/>
    <w:unhideWhenUsed/>
    <w:rsid w:val="00A92C3A"/>
  </w:style>
  <w:style w:type="table" w:customStyle="1" w:styleId="11230">
    <w:name w:val="Сетка таблицы112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
    <w:name w:val="Нет списка11133"/>
    <w:next w:val="a2"/>
    <w:semiHidden/>
    <w:rsid w:val="00A92C3A"/>
  </w:style>
  <w:style w:type="numbering" w:customStyle="1" w:styleId="4123">
    <w:name w:val="Нет списка4123"/>
    <w:next w:val="a2"/>
    <w:uiPriority w:val="99"/>
    <w:semiHidden/>
    <w:unhideWhenUsed/>
    <w:rsid w:val="00A92C3A"/>
  </w:style>
  <w:style w:type="numbering" w:customStyle="1" w:styleId="5123">
    <w:name w:val="Нет списка5123"/>
    <w:next w:val="a2"/>
    <w:uiPriority w:val="99"/>
    <w:semiHidden/>
    <w:unhideWhenUsed/>
    <w:rsid w:val="00A92C3A"/>
  </w:style>
  <w:style w:type="numbering" w:customStyle="1" w:styleId="6123">
    <w:name w:val="Нет списка6123"/>
    <w:next w:val="a2"/>
    <w:uiPriority w:val="99"/>
    <w:semiHidden/>
    <w:unhideWhenUsed/>
    <w:rsid w:val="00A92C3A"/>
  </w:style>
  <w:style w:type="numbering" w:customStyle="1" w:styleId="7123">
    <w:name w:val="Нет списка7123"/>
    <w:next w:val="a2"/>
    <w:semiHidden/>
    <w:unhideWhenUsed/>
    <w:rsid w:val="00A92C3A"/>
  </w:style>
  <w:style w:type="numbering" w:customStyle="1" w:styleId="8123">
    <w:name w:val="Нет списка8123"/>
    <w:next w:val="a2"/>
    <w:uiPriority w:val="99"/>
    <w:semiHidden/>
    <w:unhideWhenUsed/>
    <w:rsid w:val="00A92C3A"/>
  </w:style>
  <w:style w:type="numbering" w:customStyle="1" w:styleId="9230">
    <w:name w:val="Нет списка923"/>
    <w:next w:val="a2"/>
    <w:uiPriority w:val="99"/>
    <w:semiHidden/>
    <w:unhideWhenUsed/>
    <w:rsid w:val="00A92C3A"/>
  </w:style>
  <w:style w:type="numbering" w:customStyle="1" w:styleId="1023">
    <w:name w:val="Нет списка1023"/>
    <w:next w:val="a2"/>
    <w:uiPriority w:val="99"/>
    <w:semiHidden/>
    <w:unhideWhenUsed/>
    <w:rsid w:val="00A92C3A"/>
  </w:style>
  <w:style w:type="numbering" w:customStyle="1" w:styleId="1323">
    <w:name w:val="Нет списка1323"/>
    <w:next w:val="a2"/>
    <w:semiHidden/>
    <w:unhideWhenUsed/>
    <w:rsid w:val="00A92C3A"/>
  </w:style>
  <w:style w:type="table" w:customStyle="1" w:styleId="3230">
    <w:name w:val="Сетка таблицы32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3">
    <w:name w:val="Нет списка11223"/>
    <w:next w:val="a2"/>
    <w:semiHidden/>
    <w:rsid w:val="00A92C3A"/>
  </w:style>
  <w:style w:type="numbering" w:customStyle="1" w:styleId="2223">
    <w:name w:val="Нет списка2223"/>
    <w:next w:val="a2"/>
    <w:semiHidden/>
    <w:unhideWhenUsed/>
    <w:rsid w:val="00A92C3A"/>
  </w:style>
  <w:style w:type="numbering" w:customStyle="1" w:styleId="3223">
    <w:name w:val="Нет списка3223"/>
    <w:next w:val="a2"/>
    <w:uiPriority w:val="99"/>
    <w:semiHidden/>
    <w:unhideWhenUsed/>
    <w:rsid w:val="00A92C3A"/>
  </w:style>
  <w:style w:type="table" w:customStyle="1" w:styleId="12230">
    <w:name w:val="Сетка таблицы122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3">
    <w:name w:val="Нет списка111123"/>
    <w:next w:val="a2"/>
    <w:semiHidden/>
    <w:rsid w:val="00A92C3A"/>
  </w:style>
  <w:style w:type="numbering" w:customStyle="1" w:styleId="4223">
    <w:name w:val="Нет списка4223"/>
    <w:next w:val="a2"/>
    <w:uiPriority w:val="99"/>
    <w:semiHidden/>
    <w:unhideWhenUsed/>
    <w:rsid w:val="00A92C3A"/>
  </w:style>
  <w:style w:type="numbering" w:customStyle="1" w:styleId="5223">
    <w:name w:val="Нет списка5223"/>
    <w:next w:val="a2"/>
    <w:uiPriority w:val="99"/>
    <w:semiHidden/>
    <w:unhideWhenUsed/>
    <w:rsid w:val="00A92C3A"/>
  </w:style>
  <w:style w:type="numbering" w:customStyle="1" w:styleId="6223">
    <w:name w:val="Нет списка6223"/>
    <w:next w:val="a2"/>
    <w:uiPriority w:val="99"/>
    <w:semiHidden/>
    <w:unhideWhenUsed/>
    <w:rsid w:val="00A92C3A"/>
  </w:style>
  <w:style w:type="numbering" w:customStyle="1" w:styleId="7223">
    <w:name w:val="Нет списка7223"/>
    <w:next w:val="a2"/>
    <w:semiHidden/>
    <w:unhideWhenUsed/>
    <w:rsid w:val="00A92C3A"/>
  </w:style>
  <w:style w:type="numbering" w:customStyle="1" w:styleId="1413">
    <w:name w:val="Нет списка1413"/>
    <w:next w:val="a2"/>
    <w:uiPriority w:val="99"/>
    <w:semiHidden/>
    <w:unhideWhenUsed/>
    <w:rsid w:val="00A92C3A"/>
  </w:style>
  <w:style w:type="numbering" w:customStyle="1" w:styleId="1513">
    <w:name w:val="Нет списка1513"/>
    <w:next w:val="a2"/>
    <w:uiPriority w:val="99"/>
    <w:semiHidden/>
    <w:unhideWhenUsed/>
    <w:rsid w:val="00A92C3A"/>
  </w:style>
  <w:style w:type="numbering" w:customStyle="1" w:styleId="1613">
    <w:name w:val="Нет списка1613"/>
    <w:next w:val="a2"/>
    <w:uiPriority w:val="99"/>
    <w:semiHidden/>
    <w:unhideWhenUsed/>
    <w:rsid w:val="00A92C3A"/>
  </w:style>
  <w:style w:type="numbering" w:customStyle="1" w:styleId="1713">
    <w:name w:val="Нет списка1713"/>
    <w:next w:val="a2"/>
    <w:uiPriority w:val="99"/>
    <w:semiHidden/>
    <w:unhideWhenUsed/>
    <w:rsid w:val="00A92C3A"/>
  </w:style>
  <w:style w:type="numbering" w:customStyle="1" w:styleId="1813">
    <w:name w:val="Нет списка1813"/>
    <w:next w:val="a2"/>
    <w:semiHidden/>
    <w:unhideWhenUsed/>
    <w:rsid w:val="00A92C3A"/>
  </w:style>
  <w:style w:type="numbering" w:customStyle="1" w:styleId="1913">
    <w:name w:val="Нет списка1913"/>
    <w:next w:val="a2"/>
    <w:semiHidden/>
    <w:rsid w:val="00A92C3A"/>
  </w:style>
  <w:style w:type="table" w:customStyle="1" w:styleId="4133">
    <w:name w:val="Сетка таблицы41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3">
    <w:name w:val="Нет списка2013"/>
    <w:next w:val="a2"/>
    <w:uiPriority w:val="99"/>
    <w:semiHidden/>
    <w:unhideWhenUsed/>
    <w:rsid w:val="00A92C3A"/>
  </w:style>
  <w:style w:type="table" w:customStyle="1" w:styleId="5133">
    <w:name w:val="Сетка таблицы51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3">
    <w:name w:val="Нет списка11013"/>
    <w:next w:val="a2"/>
    <w:semiHidden/>
    <w:rsid w:val="00A92C3A"/>
  </w:style>
  <w:style w:type="numbering" w:customStyle="1" w:styleId="2313">
    <w:name w:val="Нет списка2313"/>
    <w:next w:val="a2"/>
    <w:semiHidden/>
    <w:unhideWhenUsed/>
    <w:rsid w:val="00A92C3A"/>
  </w:style>
  <w:style w:type="numbering" w:customStyle="1" w:styleId="3313">
    <w:name w:val="Нет списка3313"/>
    <w:next w:val="a2"/>
    <w:uiPriority w:val="99"/>
    <w:semiHidden/>
    <w:unhideWhenUsed/>
    <w:rsid w:val="00A92C3A"/>
  </w:style>
  <w:style w:type="table" w:customStyle="1" w:styleId="13130">
    <w:name w:val="Сетка таблицы131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3">
    <w:name w:val="Нет списка11313"/>
    <w:next w:val="a2"/>
    <w:semiHidden/>
    <w:rsid w:val="00A92C3A"/>
  </w:style>
  <w:style w:type="numbering" w:customStyle="1" w:styleId="4313">
    <w:name w:val="Нет списка4313"/>
    <w:next w:val="a2"/>
    <w:uiPriority w:val="99"/>
    <w:semiHidden/>
    <w:unhideWhenUsed/>
    <w:rsid w:val="00A92C3A"/>
  </w:style>
  <w:style w:type="numbering" w:customStyle="1" w:styleId="5313">
    <w:name w:val="Нет списка5313"/>
    <w:next w:val="a2"/>
    <w:uiPriority w:val="99"/>
    <w:semiHidden/>
    <w:unhideWhenUsed/>
    <w:rsid w:val="00A92C3A"/>
  </w:style>
  <w:style w:type="numbering" w:customStyle="1" w:styleId="6313">
    <w:name w:val="Нет списка6313"/>
    <w:next w:val="a2"/>
    <w:uiPriority w:val="99"/>
    <w:semiHidden/>
    <w:unhideWhenUsed/>
    <w:rsid w:val="00A92C3A"/>
  </w:style>
  <w:style w:type="numbering" w:customStyle="1" w:styleId="7313">
    <w:name w:val="Нет списка7313"/>
    <w:next w:val="a2"/>
    <w:semiHidden/>
    <w:unhideWhenUsed/>
    <w:rsid w:val="00A92C3A"/>
  </w:style>
  <w:style w:type="numbering" w:customStyle="1" w:styleId="8213">
    <w:name w:val="Нет списка8213"/>
    <w:next w:val="a2"/>
    <w:uiPriority w:val="99"/>
    <w:semiHidden/>
    <w:unhideWhenUsed/>
    <w:rsid w:val="00A92C3A"/>
  </w:style>
  <w:style w:type="table" w:customStyle="1" w:styleId="21130">
    <w:name w:val="Сетка таблицы211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3">
    <w:name w:val="Нет списка12113"/>
    <w:next w:val="a2"/>
    <w:semiHidden/>
    <w:rsid w:val="00A92C3A"/>
  </w:style>
  <w:style w:type="numbering" w:customStyle="1" w:styleId="21113">
    <w:name w:val="Нет списка21113"/>
    <w:next w:val="a2"/>
    <w:semiHidden/>
    <w:unhideWhenUsed/>
    <w:rsid w:val="00A92C3A"/>
  </w:style>
  <w:style w:type="numbering" w:customStyle="1" w:styleId="31113">
    <w:name w:val="Нет списка31113"/>
    <w:next w:val="a2"/>
    <w:uiPriority w:val="99"/>
    <w:semiHidden/>
    <w:unhideWhenUsed/>
    <w:rsid w:val="00A92C3A"/>
  </w:style>
  <w:style w:type="table" w:customStyle="1" w:styleId="111133">
    <w:name w:val="Сетка таблицы1111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3">
    <w:name w:val="Нет списка111213"/>
    <w:next w:val="a2"/>
    <w:semiHidden/>
    <w:rsid w:val="00A92C3A"/>
  </w:style>
  <w:style w:type="numbering" w:customStyle="1" w:styleId="41113">
    <w:name w:val="Нет списка41113"/>
    <w:next w:val="a2"/>
    <w:uiPriority w:val="99"/>
    <w:semiHidden/>
    <w:unhideWhenUsed/>
    <w:rsid w:val="00A92C3A"/>
  </w:style>
  <w:style w:type="numbering" w:customStyle="1" w:styleId="51113">
    <w:name w:val="Нет списка51113"/>
    <w:next w:val="a2"/>
    <w:uiPriority w:val="99"/>
    <w:semiHidden/>
    <w:unhideWhenUsed/>
    <w:rsid w:val="00A92C3A"/>
  </w:style>
  <w:style w:type="numbering" w:customStyle="1" w:styleId="61113">
    <w:name w:val="Нет списка61113"/>
    <w:next w:val="a2"/>
    <w:uiPriority w:val="99"/>
    <w:semiHidden/>
    <w:unhideWhenUsed/>
    <w:rsid w:val="00A92C3A"/>
  </w:style>
  <w:style w:type="numbering" w:customStyle="1" w:styleId="71113">
    <w:name w:val="Нет списка71113"/>
    <w:next w:val="a2"/>
    <w:semiHidden/>
    <w:unhideWhenUsed/>
    <w:rsid w:val="00A92C3A"/>
  </w:style>
  <w:style w:type="numbering" w:customStyle="1" w:styleId="81113">
    <w:name w:val="Нет списка81113"/>
    <w:next w:val="a2"/>
    <w:uiPriority w:val="99"/>
    <w:semiHidden/>
    <w:unhideWhenUsed/>
    <w:rsid w:val="00A92C3A"/>
  </w:style>
  <w:style w:type="numbering" w:customStyle="1" w:styleId="9113">
    <w:name w:val="Нет списка9113"/>
    <w:next w:val="a2"/>
    <w:uiPriority w:val="99"/>
    <w:semiHidden/>
    <w:unhideWhenUsed/>
    <w:rsid w:val="00A92C3A"/>
  </w:style>
  <w:style w:type="numbering" w:customStyle="1" w:styleId="10113">
    <w:name w:val="Нет списка10113"/>
    <w:next w:val="a2"/>
    <w:uiPriority w:val="99"/>
    <w:semiHidden/>
    <w:unhideWhenUsed/>
    <w:rsid w:val="00A92C3A"/>
  </w:style>
  <w:style w:type="numbering" w:customStyle="1" w:styleId="13113">
    <w:name w:val="Нет списка13113"/>
    <w:next w:val="a2"/>
    <w:semiHidden/>
    <w:unhideWhenUsed/>
    <w:rsid w:val="00A92C3A"/>
  </w:style>
  <w:style w:type="table" w:customStyle="1" w:styleId="31133">
    <w:name w:val="Сетка таблицы311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3">
    <w:name w:val="Нет списка112113"/>
    <w:next w:val="a2"/>
    <w:semiHidden/>
    <w:rsid w:val="00A92C3A"/>
  </w:style>
  <w:style w:type="numbering" w:customStyle="1" w:styleId="22113">
    <w:name w:val="Нет списка22113"/>
    <w:next w:val="a2"/>
    <w:semiHidden/>
    <w:unhideWhenUsed/>
    <w:rsid w:val="00A92C3A"/>
  </w:style>
  <w:style w:type="numbering" w:customStyle="1" w:styleId="32113">
    <w:name w:val="Нет списка32113"/>
    <w:next w:val="a2"/>
    <w:uiPriority w:val="99"/>
    <w:semiHidden/>
    <w:unhideWhenUsed/>
    <w:rsid w:val="00A92C3A"/>
  </w:style>
  <w:style w:type="table" w:customStyle="1" w:styleId="121130">
    <w:name w:val="Сетка таблицы1211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Нет списка1111113"/>
    <w:next w:val="a2"/>
    <w:semiHidden/>
    <w:rsid w:val="00A92C3A"/>
  </w:style>
  <w:style w:type="numbering" w:customStyle="1" w:styleId="42113">
    <w:name w:val="Нет списка42113"/>
    <w:next w:val="a2"/>
    <w:uiPriority w:val="99"/>
    <w:semiHidden/>
    <w:unhideWhenUsed/>
    <w:rsid w:val="00A92C3A"/>
  </w:style>
  <w:style w:type="numbering" w:customStyle="1" w:styleId="52113">
    <w:name w:val="Нет списка52113"/>
    <w:next w:val="a2"/>
    <w:uiPriority w:val="99"/>
    <w:semiHidden/>
    <w:unhideWhenUsed/>
    <w:rsid w:val="00A92C3A"/>
  </w:style>
  <w:style w:type="numbering" w:customStyle="1" w:styleId="62113">
    <w:name w:val="Нет списка62113"/>
    <w:next w:val="a2"/>
    <w:uiPriority w:val="99"/>
    <w:semiHidden/>
    <w:unhideWhenUsed/>
    <w:rsid w:val="00A92C3A"/>
  </w:style>
  <w:style w:type="numbering" w:customStyle="1" w:styleId="72113">
    <w:name w:val="Нет списка72113"/>
    <w:next w:val="a2"/>
    <w:semiHidden/>
    <w:unhideWhenUsed/>
    <w:rsid w:val="00A92C3A"/>
  </w:style>
  <w:style w:type="numbering" w:customStyle="1" w:styleId="303">
    <w:name w:val="Нет списка303"/>
    <w:next w:val="a2"/>
    <w:uiPriority w:val="99"/>
    <w:semiHidden/>
    <w:unhideWhenUsed/>
    <w:rsid w:val="00A92C3A"/>
  </w:style>
  <w:style w:type="numbering" w:customStyle="1" w:styleId="353">
    <w:name w:val="Нет списка353"/>
    <w:next w:val="a2"/>
    <w:uiPriority w:val="99"/>
    <w:semiHidden/>
    <w:unhideWhenUsed/>
    <w:rsid w:val="00A92C3A"/>
  </w:style>
  <w:style w:type="numbering" w:customStyle="1" w:styleId="363">
    <w:name w:val="Нет списка363"/>
    <w:next w:val="a2"/>
    <w:uiPriority w:val="99"/>
    <w:semiHidden/>
    <w:unhideWhenUsed/>
    <w:rsid w:val="00A92C3A"/>
  </w:style>
  <w:style w:type="numbering" w:customStyle="1" w:styleId="3730">
    <w:name w:val="Нет списка373"/>
    <w:next w:val="a2"/>
    <w:uiPriority w:val="99"/>
    <w:semiHidden/>
    <w:unhideWhenUsed/>
    <w:rsid w:val="00A92C3A"/>
  </w:style>
  <w:style w:type="table" w:customStyle="1" w:styleId="730">
    <w:name w:val="Сетка таблицы7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3">
    <w:name w:val="Нет списка1163"/>
    <w:next w:val="a2"/>
    <w:uiPriority w:val="99"/>
    <w:semiHidden/>
    <w:rsid w:val="00A92C3A"/>
  </w:style>
  <w:style w:type="numbering" w:customStyle="1" w:styleId="2103">
    <w:name w:val="Нет списка2103"/>
    <w:next w:val="a2"/>
    <w:semiHidden/>
    <w:unhideWhenUsed/>
    <w:rsid w:val="00A92C3A"/>
  </w:style>
  <w:style w:type="numbering" w:customStyle="1" w:styleId="383">
    <w:name w:val="Нет списка383"/>
    <w:next w:val="a2"/>
    <w:uiPriority w:val="99"/>
    <w:semiHidden/>
    <w:unhideWhenUsed/>
    <w:rsid w:val="00A92C3A"/>
  </w:style>
  <w:style w:type="table" w:customStyle="1" w:styleId="1533">
    <w:name w:val="Сетка таблицы15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3">
    <w:name w:val="Нет списка1173"/>
    <w:next w:val="a2"/>
    <w:semiHidden/>
    <w:rsid w:val="00A92C3A"/>
  </w:style>
  <w:style w:type="numbering" w:customStyle="1" w:styleId="453">
    <w:name w:val="Нет списка453"/>
    <w:next w:val="a2"/>
    <w:uiPriority w:val="99"/>
    <w:semiHidden/>
    <w:unhideWhenUsed/>
    <w:rsid w:val="00A92C3A"/>
  </w:style>
  <w:style w:type="numbering" w:customStyle="1" w:styleId="553">
    <w:name w:val="Нет списка553"/>
    <w:next w:val="a2"/>
    <w:uiPriority w:val="99"/>
    <w:semiHidden/>
    <w:unhideWhenUsed/>
    <w:rsid w:val="00A92C3A"/>
  </w:style>
  <w:style w:type="numbering" w:customStyle="1" w:styleId="653">
    <w:name w:val="Нет списка653"/>
    <w:next w:val="a2"/>
    <w:uiPriority w:val="99"/>
    <w:semiHidden/>
    <w:unhideWhenUsed/>
    <w:rsid w:val="00A92C3A"/>
  </w:style>
  <w:style w:type="numbering" w:customStyle="1" w:styleId="753">
    <w:name w:val="Нет списка753"/>
    <w:next w:val="a2"/>
    <w:semiHidden/>
    <w:unhideWhenUsed/>
    <w:rsid w:val="00A92C3A"/>
  </w:style>
  <w:style w:type="numbering" w:customStyle="1" w:styleId="843">
    <w:name w:val="Нет списка843"/>
    <w:next w:val="a2"/>
    <w:uiPriority w:val="99"/>
    <w:semiHidden/>
    <w:unhideWhenUsed/>
    <w:rsid w:val="00A92C3A"/>
  </w:style>
  <w:style w:type="table" w:customStyle="1" w:styleId="2333">
    <w:name w:val="Сетка таблицы23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3">
    <w:name w:val="Нет списка1233"/>
    <w:next w:val="a2"/>
    <w:semiHidden/>
    <w:rsid w:val="00A92C3A"/>
  </w:style>
  <w:style w:type="numbering" w:customStyle="1" w:styleId="2133">
    <w:name w:val="Нет списка2133"/>
    <w:next w:val="a2"/>
    <w:semiHidden/>
    <w:unhideWhenUsed/>
    <w:rsid w:val="00A92C3A"/>
  </w:style>
  <w:style w:type="numbering" w:customStyle="1" w:styleId="3133">
    <w:name w:val="Нет списка3133"/>
    <w:next w:val="a2"/>
    <w:uiPriority w:val="99"/>
    <w:semiHidden/>
    <w:unhideWhenUsed/>
    <w:rsid w:val="00A92C3A"/>
  </w:style>
  <w:style w:type="table" w:customStyle="1" w:styleId="11330">
    <w:name w:val="Сетка таблицы113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3">
    <w:name w:val="Нет списка11143"/>
    <w:next w:val="a2"/>
    <w:semiHidden/>
    <w:rsid w:val="00A92C3A"/>
  </w:style>
  <w:style w:type="numbering" w:customStyle="1" w:styleId="41330">
    <w:name w:val="Нет списка4133"/>
    <w:next w:val="a2"/>
    <w:uiPriority w:val="99"/>
    <w:semiHidden/>
    <w:unhideWhenUsed/>
    <w:rsid w:val="00A92C3A"/>
  </w:style>
  <w:style w:type="numbering" w:customStyle="1" w:styleId="51330">
    <w:name w:val="Нет списка5133"/>
    <w:next w:val="a2"/>
    <w:uiPriority w:val="99"/>
    <w:semiHidden/>
    <w:unhideWhenUsed/>
    <w:rsid w:val="00A92C3A"/>
  </w:style>
  <w:style w:type="numbering" w:customStyle="1" w:styleId="6133">
    <w:name w:val="Нет списка6133"/>
    <w:next w:val="a2"/>
    <w:uiPriority w:val="99"/>
    <w:semiHidden/>
    <w:unhideWhenUsed/>
    <w:rsid w:val="00A92C3A"/>
  </w:style>
  <w:style w:type="numbering" w:customStyle="1" w:styleId="7133">
    <w:name w:val="Нет списка7133"/>
    <w:next w:val="a2"/>
    <w:semiHidden/>
    <w:unhideWhenUsed/>
    <w:rsid w:val="00A92C3A"/>
  </w:style>
  <w:style w:type="numbering" w:customStyle="1" w:styleId="8133">
    <w:name w:val="Нет списка8133"/>
    <w:next w:val="a2"/>
    <w:uiPriority w:val="99"/>
    <w:semiHidden/>
    <w:unhideWhenUsed/>
    <w:rsid w:val="00A92C3A"/>
  </w:style>
  <w:style w:type="numbering" w:customStyle="1" w:styleId="933">
    <w:name w:val="Нет списка933"/>
    <w:next w:val="a2"/>
    <w:uiPriority w:val="99"/>
    <w:semiHidden/>
    <w:unhideWhenUsed/>
    <w:rsid w:val="00A92C3A"/>
  </w:style>
  <w:style w:type="numbering" w:customStyle="1" w:styleId="1033">
    <w:name w:val="Нет списка1033"/>
    <w:next w:val="a2"/>
    <w:uiPriority w:val="99"/>
    <w:semiHidden/>
    <w:unhideWhenUsed/>
    <w:rsid w:val="00A92C3A"/>
  </w:style>
  <w:style w:type="numbering" w:customStyle="1" w:styleId="1333">
    <w:name w:val="Нет списка1333"/>
    <w:next w:val="a2"/>
    <w:semiHidden/>
    <w:unhideWhenUsed/>
    <w:rsid w:val="00A92C3A"/>
  </w:style>
  <w:style w:type="table" w:customStyle="1" w:styleId="3330">
    <w:name w:val="Сетка таблицы33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3">
    <w:name w:val="Нет списка11233"/>
    <w:next w:val="a2"/>
    <w:semiHidden/>
    <w:rsid w:val="00A92C3A"/>
  </w:style>
  <w:style w:type="numbering" w:customStyle="1" w:styleId="22330">
    <w:name w:val="Нет списка2233"/>
    <w:next w:val="a2"/>
    <w:semiHidden/>
    <w:unhideWhenUsed/>
    <w:rsid w:val="00A92C3A"/>
  </w:style>
  <w:style w:type="numbering" w:customStyle="1" w:styleId="3233">
    <w:name w:val="Нет списка3233"/>
    <w:next w:val="a2"/>
    <w:uiPriority w:val="99"/>
    <w:semiHidden/>
    <w:unhideWhenUsed/>
    <w:rsid w:val="00A92C3A"/>
  </w:style>
  <w:style w:type="table" w:customStyle="1" w:styleId="12330">
    <w:name w:val="Сетка таблицы123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30">
    <w:name w:val="Нет списка111133"/>
    <w:next w:val="a2"/>
    <w:semiHidden/>
    <w:rsid w:val="00A92C3A"/>
  </w:style>
  <w:style w:type="numbering" w:customStyle="1" w:styleId="4233">
    <w:name w:val="Нет списка4233"/>
    <w:next w:val="a2"/>
    <w:uiPriority w:val="99"/>
    <w:semiHidden/>
    <w:unhideWhenUsed/>
    <w:rsid w:val="00A92C3A"/>
  </w:style>
  <w:style w:type="numbering" w:customStyle="1" w:styleId="5233">
    <w:name w:val="Нет списка5233"/>
    <w:next w:val="a2"/>
    <w:uiPriority w:val="99"/>
    <w:semiHidden/>
    <w:unhideWhenUsed/>
    <w:rsid w:val="00A92C3A"/>
  </w:style>
  <w:style w:type="numbering" w:customStyle="1" w:styleId="6233">
    <w:name w:val="Нет списка6233"/>
    <w:next w:val="a2"/>
    <w:uiPriority w:val="99"/>
    <w:semiHidden/>
    <w:unhideWhenUsed/>
    <w:rsid w:val="00A92C3A"/>
  </w:style>
  <w:style w:type="numbering" w:customStyle="1" w:styleId="7233">
    <w:name w:val="Нет списка7233"/>
    <w:next w:val="a2"/>
    <w:semiHidden/>
    <w:unhideWhenUsed/>
    <w:rsid w:val="00A92C3A"/>
  </w:style>
  <w:style w:type="numbering" w:customStyle="1" w:styleId="1423">
    <w:name w:val="Нет списка1423"/>
    <w:next w:val="a2"/>
    <w:uiPriority w:val="99"/>
    <w:semiHidden/>
    <w:unhideWhenUsed/>
    <w:rsid w:val="00A92C3A"/>
  </w:style>
  <w:style w:type="numbering" w:customStyle="1" w:styleId="1523">
    <w:name w:val="Нет списка1523"/>
    <w:next w:val="a2"/>
    <w:uiPriority w:val="99"/>
    <w:semiHidden/>
    <w:unhideWhenUsed/>
    <w:rsid w:val="00A92C3A"/>
  </w:style>
  <w:style w:type="numbering" w:customStyle="1" w:styleId="1623">
    <w:name w:val="Нет списка1623"/>
    <w:next w:val="a2"/>
    <w:uiPriority w:val="99"/>
    <w:semiHidden/>
    <w:unhideWhenUsed/>
    <w:rsid w:val="00A92C3A"/>
  </w:style>
  <w:style w:type="numbering" w:customStyle="1" w:styleId="1723">
    <w:name w:val="Нет списка1723"/>
    <w:next w:val="a2"/>
    <w:uiPriority w:val="99"/>
    <w:semiHidden/>
    <w:unhideWhenUsed/>
    <w:rsid w:val="00A92C3A"/>
  </w:style>
  <w:style w:type="numbering" w:customStyle="1" w:styleId="1823">
    <w:name w:val="Нет списка1823"/>
    <w:next w:val="a2"/>
    <w:semiHidden/>
    <w:unhideWhenUsed/>
    <w:rsid w:val="00A92C3A"/>
  </w:style>
  <w:style w:type="numbering" w:customStyle="1" w:styleId="1923">
    <w:name w:val="Нет списка1923"/>
    <w:next w:val="a2"/>
    <w:semiHidden/>
    <w:rsid w:val="00A92C3A"/>
  </w:style>
  <w:style w:type="table" w:customStyle="1" w:styleId="4230">
    <w:name w:val="Сетка таблицы42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3">
    <w:name w:val="Нет списка2023"/>
    <w:next w:val="a2"/>
    <w:uiPriority w:val="99"/>
    <w:semiHidden/>
    <w:unhideWhenUsed/>
    <w:rsid w:val="00A92C3A"/>
  </w:style>
  <w:style w:type="table" w:customStyle="1" w:styleId="5230">
    <w:name w:val="Сетка таблицы52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3">
    <w:name w:val="Нет списка11023"/>
    <w:next w:val="a2"/>
    <w:semiHidden/>
    <w:rsid w:val="00A92C3A"/>
  </w:style>
  <w:style w:type="numbering" w:customStyle="1" w:styleId="2323">
    <w:name w:val="Нет списка2323"/>
    <w:next w:val="a2"/>
    <w:semiHidden/>
    <w:unhideWhenUsed/>
    <w:rsid w:val="00A92C3A"/>
  </w:style>
  <w:style w:type="numbering" w:customStyle="1" w:styleId="3323">
    <w:name w:val="Нет списка3323"/>
    <w:next w:val="a2"/>
    <w:uiPriority w:val="99"/>
    <w:semiHidden/>
    <w:unhideWhenUsed/>
    <w:rsid w:val="00A92C3A"/>
  </w:style>
  <w:style w:type="table" w:customStyle="1" w:styleId="13230">
    <w:name w:val="Сетка таблицы132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3">
    <w:name w:val="Нет списка11323"/>
    <w:next w:val="a2"/>
    <w:semiHidden/>
    <w:rsid w:val="00A92C3A"/>
  </w:style>
  <w:style w:type="numbering" w:customStyle="1" w:styleId="4323">
    <w:name w:val="Нет списка4323"/>
    <w:next w:val="a2"/>
    <w:uiPriority w:val="99"/>
    <w:semiHidden/>
    <w:unhideWhenUsed/>
    <w:rsid w:val="00A92C3A"/>
  </w:style>
  <w:style w:type="numbering" w:customStyle="1" w:styleId="5323">
    <w:name w:val="Нет списка5323"/>
    <w:next w:val="a2"/>
    <w:uiPriority w:val="99"/>
    <w:semiHidden/>
    <w:unhideWhenUsed/>
    <w:rsid w:val="00A92C3A"/>
  </w:style>
  <w:style w:type="numbering" w:customStyle="1" w:styleId="6323">
    <w:name w:val="Нет списка6323"/>
    <w:next w:val="a2"/>
    <w:uiPriority w:val="99"/>
    <w:semiHidden/>
    <w:unhideWhenUsed/>
    <w:rsid w:val="00A92C3A"/>
  </w:style>
  <w:style w:type="numbering" w:customStyle="1" w:styleId="7323">
    <w:name w:val="Нет списка7323"/>
    <w:next w:val="a2"/>
    <w:semiHidden/>
    <w:unhideWhenUsed/>
    <w:rsid w:val="00A92C3A"/>
  </w:style>
  <w:style w:type="numbering" w:customStyle="1" w:styleId="8223">
    <w:name w:val="Нет списка8223"/>
    <w:next w:val="a2"/>
    <w:uiPriority w:val="99"/>
    <w:semiHidden/>
    <w:unhideWhenUsed/>
    <w:rsid w:val="00A92C3A"/>
  </w:style>
  <w:style w:type="table" w:customStyle="1" w:styleId="21230">
    <w:name w:val="Сетка таблицы212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3">
    <w:name w:val="Нет списка12123"/>
    <w:next w:val="a2"/>
    <w:semiHidden/>
    <w:rsid w:val="00A92C3A"/>
  </w:style>
  <w:style w:type="numbering" w:customStyle="1" w:styleId="21123">
    <w:name w:val="Нет списка21123"/>
    <w:next w:val="a2"/>
    <w:semiHidden/>
    <w:unhideWhenUsed/>
    <w:rsid w:val="00A92C3A"/>
  </w:style>
  <w:style w:type="numbering" w:customStyle="1" w:styleId="31123">
    <w:name w:val="Нет списка31123"/>
    <w:next w:val="a2"/>
    <w:uiPriority w:val="99"/>
    <w:semiHidden/>
    <w:unhideWhenUsed/>
    <w:rsid w:val="00A92C3A"/>
  </w:style>
  <w:style w:type="table" w:customStyle="1" w:styleId="111230">
    <w:name w:val="Сетка таблицы1112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3">
    <w:name w:val="Нет списка111223"/>
    <w:next w:val="a2"/>
    <w:semiHidden/>
    <w:rsid w:val="00A92C3A"/>
  </w:style>
  <w:style w:type="numbering" w:customStyle="1" w:styleId="41123">
    <w:name w:val="Нет списка41123"/>
    <w:next w:val="a2"/>
    <w:uiPriority w:val="99"/>
    <w:semiHidden/>
    <w:unhideWhenUsed/>
    <w:rsid w:val="00A92C3A"/>
  </w:style>
  <w:style w:type="numbering" w:customStyle="1" w:styleId="51123">
    <w:name w:val="Нет списка51123"/>
    <w:next w:val="a2"/>
    <w:uiPriority w:val="99"/>
    <w:semiHidden/>
    <w:unhideWhenUsed/>
    <w:rsid w:val="00A92C3A"/>
  </w:style>
  <w:style w:type="numbering" w:customStyle="1" w:styleId="61123">
    <w:name w:val="Нет списка61123"/>
    <w:next w:val="a2"/>
    <w:uiPriority w:val="99"/>
    <w:semiHidden/>
    <w:unhideWhenUsed/>
    <w:rsid w:val="00A92C3A"/>
  </w:style>
  <w:style w:type="numbering" w:customStyle="1" w:styleId="71123">
    <w:name w:val="Нет списка71123"/>
    <w:next w:val="a2"/>
    <w:semiHidden/>
    <w:unhideWhenUsed/>
    <w:rsid w:val="00A92C3A"/>
  </w:style>
  <w:style w:type="numbering" w:customStyle="1" w:styleId="81123">
    <w:name w:val="Нет списка81123"/>
    <w:next w:val="a2"/>
    <w:uiPriority w:val="99"/>
    <w:semiHidden/>
    <w:unhideWhenUsed/>
    <w:rsid w:val="00A92C3A"/>
  </w:style>
  <w:style w:type="numbering" w:customStyle="1" w:styleId="9123">
    <w:name w:val="Нет списка9123"/>
    <w:next w:val="a2"/>
    <w:uiPriority w:val="99"/>
    <w:semiHidden/>
    <w:unhideWhenUsed/>
    <w:rsid w:val="00A92C3A"/>
  </w:style>
  <w:style w:type="numbering" w:customStyle="1" w:styleId="10123">
    <w:name w:val="Нет списка10123"/>
    <w:next w:val="a2"/>
    <w:uiPriority w:val="99"/>
    <w:semiHidden/>
    <w:unhideWhenUsed/>
    <w:rsid w:val="00A92C3A"/>
  </w:style>
  <w:style w:type="numbering" w:customStyle="1" w:styleId="13123">
    <w:name w:val="Нет списка13123"/>
    <w:next w:val="a2"/>
    <w:semiHidden/>
    <w:unhideWhenUsed/>
    <w:rsid w:val="00A92C3A"/>
  </w:style>
  <w:style w:type="table" w:customStyle="1" w:styleId="31230">
    <w:name w:val="Сетка таблицы312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3">
    <w:name w:val="Нет списка112123"/>
    <w:next w:val="a2"/>
    <w:semiHidden/>
    <w:rsid w:val="00A92C3A"/>
  </w:style>
  <w:style w:type="numbering" w:customStyle="1" w:styleId="22123">
    <w:name w:val="Нет списка22123"/>
    <w:next w:val="a2"/>
    <w:semiHidden/>
    <w:unhideWhenUsed/>
    <w:rsid w:val="00A92C3A"/>
  </w:style>
  <w:style w:type="numbering" w:customStyle="1" w:styleId="32123">
    <w:name w:val="Нет списка32123"/>
    <w:next w:val="a2"/>
    <w:uiPriority w:val="99"/>
    <w:semiHidden/>
    <w:unhideWhenUsed/>
    <w:rsid w:val="00A92C3A"/>
  </w:style>
  <w:style w:type="table" w:customStyle="1" w:styleId="121230">
    <w:name w:val="Сетка таблицы1212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3">
    <w:name w:val="Нет списка1111123"/>
    <w:next w:val="a2"/>
    <w:semiHidden/>
    <w:rsid w:val="00A92C3A"/>
  </w:style>
  <w:style w:type="numbering" w:customStyle="1" w:styleId="42123">
    <w:name w:val="Нет списка42123"/>
    <w:next w:val="a2"/>
    <w:uiPriority w:val="99"/>
    <w:semiHidden/>
    <w:unhideWhenUsed/>
    <w:rsid w:val="00A92C3A"/>
  </w:style>
  <w:style w:type="numbering" w:customStyle="1" w:styleId="52123">
    <w:name w:val="Нет списка52123"/>
    <w:next w:val="a2"/>
    <w:uiPriority w:val="99"/>
    <w:semiHidden/>
    <w:unhideWhenUsed/>
    <w:rsid w:val="00A92C3A"/>
  </w:style>
  <w:style w:type="numbering" w:customStyle="1" w:styleId="62123">
    <w:name w:val="Нет списка62123"/>
    <w:next w:val="a2"/>
    <w:uiPriority w:val="99"/>
    <w:semiHidden/>
    <w:unhideWhenUsed/>
    <w:rsid w:val="00A92C3A"/>
  </w:style>
  <w:style w:type="numbering" w:customStyle="1" w:styleId="72123">
    <w:name w:val="Нет списка72123"/>
    <w:next w:val="a2"/>
    <w:semiHidden/>
    <w:unhideWhenUsed/>
    <w:rsid w:val="00A92C3A"/>
  </w:style>
  <w:style w:type="numbering" w:customStyle="1" w:styleId="393">
    <w:name w:val="Нет списка393"/>
    <w:next w:val="a2"/>
    <w:semiHidden/>
    <w:unhideWhenUsed/>
    <w:rsid w:val="00A92C3A"/>
  </w:style>
  <w:style w:type="numbering" w:customStyle="1" w:styleId="403">
    <w:name w:val="Нет списка403"/>
    <w:next w:val="a2"/>
    <w:uiPriority w:val="99"/>
    <w:semiHidden/>
    <w:unhideWhenUsed/>
    <w:rsid w:val="00A92C3A"/>
  </w:style>
  <w:style w:type="table" w:customStyle="1" w:styleId="834">
    <w:name w:val="Сетка таблицы8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30">
    <w:name w:val="Нет списка1183"/>
    <w:next w:val="a2"/>
    <w:uiPriority w:val="99"/>
    <w:semiHidden/>
    <w:unhideWhenUsed/>
    <w:rsid w:val="00A92C3A"/>
  </w:style>
  <w:style w:type="table" w:customStyle="1" w:styleId="1633">
    <w:name w:val="Сетка таблицы16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30">
    <w:name w:val="Нет списка463"/>
    <w:next w:val="a2"/>
    <w:semiHidden/>
    <w:unhideWhenUsed/>
    <w:rsid w:val="00A92C3A"/>
  </w:style>
  <w:style w:type="numbering" w:customStyle="1" w:styleId="473">
    <w:name w:val="Нет списка473"/>
    <w:next w:val="a2"/>
    <w:semiHidden/>
    <w:unhideWhenUsed/>
    <w:rsid w:val="00A92C3A"/>
  </w:style>
  <w:style w:type="numbering" w:customStyle="1" w:styleId="483">
    <w:name w:val="Нет списка483"/>
    <w:next w:val="a2"/>
    <w:uiPriority w:val="99"/>
    <w:semiHidden/>
    <w:unhideWhenUsed/>
    <w:rsid w:val="00A92C3A"/>
  </w:style>
  <w:style w:type="table" w:customStyle="1" w:styleId="934">
    <w:name w:val="Сетка таблицы9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30">
    <w:name w:val="Нет списка1193"/>
    <w:next w:val="a2"/>
    <w:uiPriority w:val="99"/>
    <w:semiHidden/>
    <w:rsid w:val="00A92C3A"/>
  </w:style>
  <w:style w:type="numbering" w:customStyle="1" w:styleId="2143">
    <w:name w:val="Нет списка2143"/>
    <w:next w:val="a2"/>
    <w:semiHidden/>
    <w:unhideWhenUsed/>
    <w:rsid w:val="00A92C3A"/>
  </w:style>
  <w:style w:type="numbering" w:customStyle="1" w:styleId="3103">
    <w:name w:val="Нет списка3103"/>
    <w:next w:val="a2"/>
    <w:uiPriority w:val="99"/>
    <w:semiHidden/>
    <w:unhideWhenUsed/>
    <w:rsid w:val="00A92C3A"/>
  </w:style>
  <w:style w:type="table" w:customStyle="1" w:styleId="1733">
    <w:name w:val="Сетка таблицы17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3">
    <w:name w:val="Нет списка11103"/>
    <w:next w:val="a2"/>
    <w:semiHidden/>
    <w:rsid w:val="00A92C3A"/>
  </w:style>
  <w:style w:type="numbering" w:customStyle="1" w:styleId="493">
    <w:name w:val="Нет списка493"/>
    <w:next w:val="a2"/>
    <w:uiPriority w:val="99"/>
    <w:semiHidden/>
    <w:unhideWhenUsed/>
    <w:rsid w:val="00A92C3A"/>
  </w:style>
  <w:style w:type="numbering" w:customStyle="1" w:styleId="5630">
    <w:name w:val="Нет списка563"/>
    <w:next w:val="a2"/>
    <w:uiPriority w:val="99"/>
    <w:semiHidden/>
    <w:unhideWhenUsed/>
    <w:rsid w:val="00A92C3A"/>
  </w:style>
  <w:style w:type="numbering" w:customStyle="1" w:styleId="663">
    <w:name w:val="Нет списка663"/>
    <w:next w:val="a2"/>
    <w:uiPriority w:val="99"/>
    <w:semiHidden/>
    <w:unhideWhenUsed/>
    <w:rsid w:val="00A92C3A"/>
  </w:style>
  <w:style w:type="numbering" w:customStyle="1" w:styleId="763">
    <w:name w:val="Нет списка763"/>
    <w:next w:val="a2"/>
    <w:semiHidden/>
    <w:unhideWhenUsed/>
    <w:rsid w:val="00A92C3A"/>
  </w:style>
  <w:style w:type="numbering" w:customStyle="1" w:styleId="853">
    <w:name w:val="Нет списка853"/>
    <w:next w:val="a2"/>
    <w:uiPriority w:val="99"/>
    <w:semiHidden/>
    <w:unhideWhenUsed/>
    <w:rsid w:val="00A92C3A"/>
  </w:style>
  <w:style w:type="table" w:customStyle="1" w:styleId="2431">
    <w:name w:val="Сетка таблицы24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3">
    <w:name w:val="Нет списка1243"/>
    <w:next w:val="a2"/>
    <w:semiHidden/>
    <w:rsid w:val="00A92C3A"/>
  </w:style>
  <w:style w:type="numbering" w:customStyle="1" w:styleId="2153">
    <w:name w:val="Нет списка2153"/>
    <w:next w:val="a2"/>
    <w:semiHidden/>
    <w:unhideWhenUsed/>
    <w:rsid w:val="00A92C3A"/>
  </w:style>
  <w:style w:type="numbering" w:customStyle="1" w:styleId="3143">
    <w:name w:val="Нет списка3143"/>
    <w:next w:val="a2"/>
    <w:uiPriority w:val="99"/>
    <w:semiHidden/>
    <w:unhideWhenUsed/>
    <w:rsid w:val="00A92C3A"/>
  </w:style>
  <w:style w:type="table" w:customStyle="1" w:styleId="11430">
    <w:name w:val="Сетка таблицы114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3">
    <w:name w:val="Нет списка11153"/>
    <w:next w:val="a2"/>
    <w:semiHidden/>
    <w:rsid w:val="00A92C3A"/>
  </w:style>
  <w:style w:type="numbering" w:customStyle="1" w:styleId="4143">
    <w:name w:val="Нет списка4143"/>
    <w:next w:val="a2"/>
    <w:uiPriority w:val="99"/>
    <w:semiHidden/>
    <w:unhideWhenUsed/>
    <w:rsid w:val="00A92C3A"/>
  </w:style>
  <w:style w:type="numbering" w:customStyle="1" w:styleId="5143">
    <w:name w:val="Нет списка5143"/>
    <w:next w:val="a2"/>
    <w:uiPriority w:val="99"/>
    <w:semiHidden/>
    <w:unhideWhenUsed/>
    <w:rsid w:val="00A92C3A"/>
  </w:style>
  <w:style w:type="numbering" w:customStyle="1" w:styleId="6143">
    <w:name w:val="Нет списка6143"/>
    <w:next w:val="a2"/>
    <w:uiPriority w:val="99"/>
    <w:semiHidden/>
    <w:unhideWhenUsed/>
    <w:rsid w:val="00A92C3A"/>
  </w:style>
  <w:style w:type="numbering" w:customStyle="1" w:styleId="7143">
    <w:name w:val="Нет списка7143"/>
    <w:next w:val="a2"/>
    <w:semiHidden/>
    <w:unhideWhenUsed/>
    <w:rsid w:val="00A92C3A"/>
  </w:style>
  <w:style w:type="numbering" w:customStyle="1" w:styleId="8143">
    <w:name w:val="Нет списка8143"/>
    <w:next w:val="a2"/>
    <w:uiPriority w:val="99"/>
    <w:semiHidden/>
    <w:unhideWhenUsed/>
    <w:rsid w:val="00A92C3A"/>
  </w:style>
  <w:style w:type="numbering" w:customStyle="1" w:styleId="943">
    <w:name w:val="Нет списка943"/>
    <w:next w:val="a2"/>
    <w:uiPriority w:val="99"/>
    <w:semiHidden/>
    <w:unhideWhenUsed/>
    <w:rsid w:val="00A92C3A"/>
  </w:style>
  <w:style w:type="numbering" w:customStyle="1" w:styleId="1043">
    <w:name w:val="Нет списка1043"/>
    <w:next w:val="a2"/>
    <w:uiPriority w:val="99"/>
    <w:semiHidden/>
    <w:unhideWhenUsed/>
    <w:rsid w:val="00A92C3A"/>
  </w:style>
  <w:style w:type="numbering" w:customStyle="1" w:styleId="1343">
    <w:name w:val="Нет списка1343"/>
    <w:next w:val="a2"/>
    <w:semiHidden/>
    <w:unhideWhenUsed/>
    <w:rsid w:val="00A92C3A"/>
  </w:style>
  <w:style w:type="table" w:customStyle="1" w:styleId="3430">
    <w:name w:val="Сетка таблицы34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3">
    <w:name w:val="Нет списка11243"/>
    <w:next w:val="a2"/>
    <w:semiHidden/>
    <w:rsid w:val="00A92C3A"/>
  </w:style>
  <w:style w:type="numbering" w:customStyle="1" w:styleId="2243">
    <w:name w:val="Нет списка2243"/>
    <w:next w:val="a2"/>
    <w:semiHidden/>
    <w:unhideWhenUsed/>
    <w:rsid w:val="00A92C3A"/>
  </w:style>
  <w:style w:type="numbering" w:customStyle="1" w:styleId="3243">
    <w:name w:val="Нет списка3243"/>
    <w:next w:val="a2"/>
    <w:uiPriority w:val="99"/>
    <w:semiHidden/>
    <w:unhideWhenUsed/>
    <w:rsid w:val="00A92C3A"/>
  </w:style>
  <w:style w:type="table" w:customStyle="1" w:styleId="12430">
    <w:name w:val="Сетка таблицы124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3">
    <w:name w:val="Нет списка111143"/>
    <w:next w:val="a2"/>
    <w:semiHidden/>
    <w:rsid w:val="00A92C3A"/>
  </w:style>
  <w:style w:type="numbering" w:customStyle="1" w:styleId="4243">
    <w:name w:val="Нет списка4243"/>
    <w:next w:val="a2"/>
    <w:uiPriority w:val="99"/>
    <w:semiHidden/>
    <w:unhideWhenUsed/>
    <w:rsid w:val="00A92C3A"/>
  </w:style>
  <w:style w:type="numbering" w:customStyle="1" w:styleId="5243">
    <w:name w:val="Нет списка5243"/>
    <w:next w:val="a2"/>
    <w:uiPriority w:val="99"/>
    <w:semiHidden/>
    <w:unhideWhenUsed/>
    <w:rsid w:val="00A92C3A"/>
  </w:style>
  <w:style w:type="numbering" w:customStyle="1" w:styleId="6243">
    <w:name w:val="Нет списка6243"/>
    <w:next w:val="a2"/>
    <w:uiPriority w:val="99"/>
    <w:semiHidden/>
    <w:unhideWhenUsed/>
    <w:rsid w:val="00A92C3A"/>
  </w:style>
  <w:style w:type="numbering" w:customStyle="1" w:styleId="7243">
    <w:name w:val="Нет списка7243"/>
    <w:next w:val="a2"/>
    <w:semiHidden/>
    <w:unhideWhenUsed/>
    <w:rsid w:val="00A92C3A"/>
  </w:style>
  <w:style w:type="numbering" w:customStyle="1" w:styleId="1433">
    <w:name w:val="Нет списка1433"/>
    <w:next w:val="a2"/>
    <w:uiPriority w:val="99"/>
    <w:semiHidden/>
    <w:unhideWhenUsed/>
    <w:rsid w:val="00A92C3A"/>
  </w:style>
  <w:style w:type="numbering" w:customStyle="1" w:styleId="15330">
    <w:name w:val="Нет списка1533"/>
    <w:next w:val="a2"/>
    <w:uiPriority w:val="99"/>
    <w:semiHidden/>
    <w:unhideWhenUsed/>
    <w:rsid w:val="00A92C3A"/>
  </w:style>
  <w:style w:type="numbering" w:customStyle="1" w:styleId="16330">
    <w:name w:val="Нет списка1633"/>
    <w:next w:val="a2"/>
    <w:uiPriority w:val="99"/>
    <w:semiHidden/>
    <w:unhideWhenUsed/>
    <w:rsid w:val="00A92C3A"/>
  </w:style>
  <w:style w:type="numbering" w:customStyle="1" w:styleId="17330">
    <w:name w:val="Нет списка1733"/>
    <w:next w:val="a2"/>
    <w:uiPriority w:val="99"/>
    <w:semiHidden/>
    <w:unhideWhenUsed/>
    <w:rsid w:val="00A92C3A"/>
  </w:style>
  <w:style w:type="numbering" w:customStyle="1" w:styleId="1833">
    <w:name w:val="Нет списка1833"/>
    <w:next w:val="a2"/>
    <w:semiHidden/>
    <w:unhideWhenUsed/>
    <w:rsid w:val="00A92C3A"/>
  </w:style>
  <w:style w:type="numbering" w:customStyle="1" w:styleId="1933">
    <w:name w:val="Нет списка1933"/>
    <w:next w:val="a2"/>
    <w:semiHidden/>
    <w:rsid w:val="00A92C3A"/>
  </w:style>
  <w:style w:type="table" w:customStyle="1" w:styleId="4333">
    <w:name w:val="Сетка таблицы43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3">
    <w:name w:val="Нет списка2033"/>
    <w:next w:val="a2"/>
    <w:uiPriority w:val="99"/>
    <w:semiHidden/>
    <w:unhideWhenUsed/>
    <w:rsid w:val="00A92C3A"/>
  </w:style>
  <w:style w:type="table" w:customStyle="1" w:styleId="5333">
    <w:name w:val="Сетка таблицы53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3">
    <w:name w:val="Нет списка11033"/>
    <w:next w:val="a2"/>
    <w:semiHidden/>
    <w:rsid w:val="00A92C3A"/>
  </w:style>
  <w:style w:type="numbering" w:customStyle="1" w:styleId="23330">
    <w:name w:val="Нет списка2333"/>
    <w:next w:val="a2"/>
    <w:semiHidden/>
    <w:unhideWhenUsed/>
    <w:rsid w:val="00A92C3A"/>
  </w:style>
  <w:style w:type="numbering" w:customStyle="1" w:styleId="3333">
    <w:name w:val="Нет списка3333"/>
    <w:next w:val="a2"/>
    <w:uiPriority w:val="99"/>
    <w:semiHidden/>
    <w:unhideWhenUsed/>
    <w:rsid w:val="00A92C3A"/>
  </w:style>
  <w:style w:type="table" w:customStyle="1" w:styleId="13330">
    <w:name w:val="Сетка таблицы133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3">
    <w:name w:val="Нет списка11333"/>
    <w:next w:val="a2"/>
    <w:semiHidden/>
    <w:rsid w:val="00A92C3A"/>
  </w:style>
  <w:style w:type="numbering" w:customStyle="1" w:styleId="43330">
    <w:name w:val="Нет списка4333"/>
    <w:next w:val="a2"/>
    <w:uiPriority w:val="99"/>
    <w:semiHidden/>
    <w:unhideWhenUsed/>
    <w:rsid w:val="00A92C3A"/>
  </w:style>
  <w:style w:type="numbering" w:customStyle="1" w:styleId="53330">
    <w:name w:val="Нет списка5333"/>
    <w:next w:val="a2"/>
    <w:uiPriority w:val="99"/>
    <w:semiHidden/>
    <w:unhideWhenUsed/>
    <w:rsid w:val="00A92C3A"/>
  </w:style>
  <w:style w:type="numbering" w:customStyle="1" w:styleId="6333">
    <w:name w:val="Нет списка6333"/>
    <w:next w:val="a2"/>
    <w:uiPriority w:val="99"/>
    <w:semiHidden/>
    <w:unhideWhenUsed/>
    <w:rsid w:val="00A92C3A"/>
  </w:style>
  <w:style w:type="numbering" w:customStyle="1" w:styleId="7333">
    <w:name w:val="Нет списка7333"/>
    <w:next w:val="a2"/>
    <w:semiHidden/>
    <w:unhideWhenUsed/>
    <w:rsid w:val="00A92C3A"/>
  </w:style>
  <w:style w:type="numbering" w:customStyle="1" w:styleId="8233">
    <w:name w:val="Нет списка8233"/>
    <w:next w:val="a2"/>
    <w:uiPriority w:val="99"/>
    <w:semiHidden/>
    <w:unhideWhenUsed/>
    <w:rsid w:val="00A92C3A"/>
  </w:style>
  <w:style w:type="table" w:customStyle="1" w:styleId="21330">
    <w:name w:val="Сетка таблицы213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3">
    <w:name w:val="Нет списка12133"/>
    <w:next w:val="a2"/>
    <w:semiHidden/>
    <w:rsid w:val="00A92C3A"/>
  </w:style>
  <w:style w:type="numbering" w:customStyle="1" w:styleId="21133">
    <w:name w:val="Нет списка21133"/>
    <w:next w:val="a2"/>
    <w:semiHidden/>
    <w:unhideWhenUsed/>
    <w:rsid w:val="00A92C3A"/>
  </w:style>
  <w:style w:type="numbering" w:customStyle="1" w:styleId="311330">
    <w:name w:val="Нет списка31133"/>
    <w:next w:val="a2"/>
    <w:uiPriority w:val="99"/>
    <w:semiHidden/>
    <w:unhideWhenUsed/>
    <w:rsid w:val="00A92C3A"/>
  </w:style>
  <w:style w:type="table" w:customStyle="1" w:styleId="111330">
    <w:name w:val="Сетка таблицы1113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3">
    <w:name w:val="Нет списка111233"/>
    <w:next w:val="a2"/>
    <w:semiHidden/>
    <w:rsid w:val="00A92C3A"/>
  </w:style>
  <w:style w:type="numbering" w:customStyle="1" w:styleId="41133">
    <w:name w:val="Нет списка41133"/>
    <w:next w:val="a2"/>
    <w:uiPriority w:val="99"/>
    <w:semiHidden/>
    <w:unhideWhenUsed/>
    <w:rsid w:val="00A92C3A"/>
  </w:style>
  <w:style w:type="numbering" w:customStyle="1" w:styleId="51133">
    <w:name w:val="Нет списка51133"/>
    <w:next w:val="a2"/>
    <w:uiPriority w:val="99"/>
    <w:semiHidden/>
    <w:unhideWhenUsed/>
    <w:rsid w:val="00A92C3A"/>
  </w:style>
  <w:style w:type="numbering" w:customStyle="1" w:styleId="61133">
    <w:name w:val="Нет списка61133"/>
    <w:next w:val="a2"/>
    <w:uiPriority w:val="99"/>
    <w:semiHidden/>
    <w:unhideWhenUsed/>
    <w:rsid w:val="00A92C3A"/>
  </w:style>
  <w:style w:type="numbering" w:customStyle="1" w:styleId="71133">
    <w:name w:val="Нет списка71133"/>
    <w:next w:val="a2"/>
    <w:semiHidden/>
    <w:unhideWhenUsed/>
    <w:rsid w:val="00A92C3A"/>
  </w:style>
  <w:style w:type="numbering" w:customStyle="1" w:styleId="81133">
    <w:name w:val="Нет списка81133"/>
    <w:next w:val="a2"/>
    <w:uiPriority w:val="99"/>
    <w:semiHidden/>
    <w:unhideWhenUsed/>
    <w:rsid w:val="00A92C3A"/>
  </w:style>
  <w:style w:type="numbering" w:customStyle="1" w:styleId="9133">
    <w:name w:val="Нет списка9133"/>
    <w:next w:val="a2"/>
    <w:uiPriority w:val="99"/>
    <w:semiHidden/>
    <w:unhideWhenUsed/>
    <w:rsid w:val="00A92C3A"/>
  </w:style>
  <w:style w:type="numbering" w:customStyle="1" w:styleId="10133">
    <w:name w:val="Нет списка10133"/>
    <w:next w:val="a2"/>
    <w:uiPriority w:val="99"/>
    <w:semiHidden/>
    <w:unhideWhenUsed/>
    <w:rsid w:val="00A92C3A"/>
  </w:style>
  <w:style w:type="numbering" w:customStyle="1" w:styleId="13133">
    <w:name w:val="Нет списка13133"/>
    <w:next w:val="a2"/>
    <w:semiHidden/>
    <w:unhideWhenUsed/>
    <w:rsid w:val="00A92C3A"/>
  </w:style>
  <w:style w:type="table" w:customStyle="1" w:styleId="31330">
    <w:name w:val="Сетка таблицы313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33">
    <w:name w:val="Нет списка112133"/>
    <w:next w:val="a2"/>
    <w:semiHidden/>
    <w:rsid w:val="00A92C3A"/>
  </w:style>
  <w:style w:type="numbering" w:customStyle="1" w:styleId="22133">
    <w:name w:val="Нет списка22133"/>
    <w:next w:val="a2"/>
    <w:semiHidden/>
    <w:unhideWhenUsed/>
    <w:rsid w:val="00A92C3A"/>
  </w:style>
  <w:style w:type="numbering" w:customStyle="1" w:styleId="32133">
    <w:name w:val="Нет списка32133"/>
    <w:next w:val="a2"/>
    <w:uiPriority w:val="99"/>
    <w:semiHidden/>
    <w:unhideWhenUsed/>
    <w:rsid w:val="00A92C3A"/>
  </w:style>
  <w:style w:type="table" w:customStyle="1" w:styleId="121330">
    <w:name w:val="Сетка таблицы1213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3">
    <w:name w:val="Нет списка1111133"/>
    <w:next w:val="a2"/>
    <w:semiHidden/>
    <w:rsid w:val="00A92C3A"/>
  </w:style>
  <w:style w:type="numbering" w:customStyle="1" w:styleId="42133">
    <w:name w:val="Нет списка42133"/>
    <w:next w:val="a2"/>
    <w:uiPriority w:val="99"/>
    <w:semiHidden/>
    <w:unhideWhenUsed/>
    <w:rsid w:val="00A92C3A"/>
  </w:style>
  <w:style w:type="numbering" w:customStyle="1" w:styleId="52133">
    <w:name w:val="Нет списка52133"/>
    <w:next w:val="a2"/>
    <w:uiPriority w:val="99"/>
    <w:semiHidden/>
    <w:unhideWhenUsed/>
    <w:rsid w:val="00A92C3A"/>
  </w:style>
  <w:style w:type="numbering" w:customStyle="1" w:styleId="62133">
    <w:name w:val="Нет списка62133"/>
    <w:next w:val="a2"/>
    <w:uiPriority w:val="99"/>
    <w:semiHidden/>
    <w:unhideWhenUsed/>
    <w:rsid w:val="00A92C3A"/>
  </w:style>
  <w:style w:type="numbering" w:customStyle="1" w:styleId="72133">
    <w:name w:val="Нет списка72133"/>
    <w:next w:val="a2"/>
    <w:semiHidden/>
    <w:unhideWhenUsed/>
    <w:rsid w:val="00A92C3A"/>
  </w:style>
  <w:style w:type="numbering" w:customStyle="1" w:styleId="503">
    <w:name w:val="Нет списка503"/>
    <w:next w:val="a2"/>
    <w:uiPriority w:val="99"/>
    <w:semiHidden/>
    <w:unhideWhenUsed/>
    <w:rsid w:val="00A92C3A"/>
  </w:style>
  <w:style w:type="numbering" w:customStyle="1" w:styleId="573">
    <w:name w:val="Нет списка573"/>
    <w:next w:val="a2"/>
    <w:uiPriority w:val="99"/>
    <w:semiHidden/>
    <w:unhideWhenUsed/>
    <w:rsid w:val="00A92C3A"/>
  </w:style>
  <w:style w:type="numbering" w:customStyle="1" w:styleId="583">
    <w:name w:val="Нет списка583"/>
    <w:next w:val="a2"/>
    <w:uiPriority w:val="99"/>
    <w:semiHidden/>
    <w:unhideWhenUsed/>
    <w:rsid w:val="00A92C3A"/>
  </w:style>
  <w:style w:type="table" w:customStyle="1" w:styleId="1030">
    <w:name w:val="Сетка таблицы103"/>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3">
    <w:name w:val="Нет списка1203"/>
    <w:next w:val="a2"/>
    <w:uiPriority w:val="99"/>
    <w:semiHidden/>
    <w:unhideWhenUsed/>
    <w:rsid w:val="00A92C3A"/>
  </w:style>
  <w:style w:type="table" w:customStyle="1" w:styleId="1830">
    <w:name w:val="Сетка таблицы183"/>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2">
    <w:name w:val="Нет списка592"/>
    <w:next w:val="a2"/>
    <w:uiPriority w:val="99"/>
    <w:semiHidden/>
    <w:unhideWhenUsed/>
    <w:rsid w:val="00A92C3A"/>
  </w:style>
  <w:style w:type="numbering" w:customStyle="1" w:styleId="602">
    <w:name w:val="Нет списка602"/>
    <w:next w:val="a2"/>
    <w:uiPriority w:val="99"/>
    <w:semiHidden/>
    <w:unhideWhenUsed/>
    <w:rsid w:val="00A92C3A"/>
  </w:style>
  <w:style w:type="table" w:customStyle="1" w:styleId="1920">
    <w:name w:val="Сетка таблицы19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2">
    <w:name w:val="Нет списка1252"/>
    <w:next w:val="a2"/>
    <w:uiPriority w:val="99"/>
    <w:semiHidden/>
    <w:rsid w:val="00A92C3A"/>
  </w:style>
  <w:style w:type="numbering" w:customStyle="1" w:styleId="2162">
    <w:name w:val="Нет списка2162"/>
    <w:next w:val="a2"/>
    <w:semiHidden/>
    <w:unhideWhenUsed/>
    <w:rsid w:val="00A92C3A"/>
  </w:style>
  <w:style w:type="numbering" w:customStyle="1" w:styleId="3152">
    <w:name w:val="Нет списка3152"/>
    <w:next w:val="a2"/>
    <w:uiPriority w:val="99"/>
    <w:semiHidden/>
    <w:unhideWhenUsed/>
    <w:rsid w:val="00A92C3A"/>
  </w:style>
  <w:style w:type="table" w:customStyle="1" w:styleId="11020">
    <w:name w:val="Сетка таблицы110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
    <w:name w:val="Нет списка11162"/>
    <w:next w:val="a2"/>
    <w:semiHidden/>
    <w:rsid w:val="00A92C3A"/>
  </w:style>
  <w:style w:type="numbering" w:customStyle="1" w:styleId="4102">
    <w:name w:val="Нет списка4102"/>
    <w:next w:val="a2"/>
    <w:uiPriority w:val="99"/>
    <w:semiHidden/>
    <w:unhideWhenUsed/>
    <w:rsid w:val="00A92C3A"/>
  </w:style>
  <w:style w:type="numbering" w:customStyle="1" w:styleId="5102">
    <w:name w:val="Нет списка5102"/>
    <w:next w:val="a2"/>
    <w:uiPriority w:val="99"/>
    <w:semiHidden/>
    <w:unhideWhenUsed/>
    <w:rsid w:val="00A92C3A"/>
  </w:style>
  <w:style w:type="numbering" w:customStyle="1" w:styleId="672">
    <w:name w:val="Нет списка672"/>
    <w:next w:val="a2"/>
    <w:uiPriority w:val="99"/>
    <w:semiHidden/>
    <w:unhideWhenUsed/>
    <w:rsid w:val="00A92C3A"/>
  </w:style>
  <w:style w:type="numbering" w:customStyle="1" w:styleId="772">
    <w:name w:val="Нет списка772"/>
    <w:next w:val="a2"/>
    <w:semiHidden/>
    <w:unhideWhenUsed/>
    <w:rsid w:val="00A92C3A"/>
  </w:style>
  <w:style w:type="numbering" w:customStyle="1" w:styleId="862">
    <w:name w:val="Нет списка862"/>
    <w:next w:val="a2"/>
    <w:uiPriority w:val="99"/>
    <w:semiHidden/>
    <w:unhideWhenUsed/>
    <w:rsid w:val="00A92C3A"/>
  </w:style>
  <w:style w:type="table" w:customStyle="1" w:styleId="2521">
    <w:name w:val="Сетка таблицы25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2">
    <w:name w:val="Нет списка1262"/>
    <w:next w:val="a2"/>
    <w:semiHidden/>
    <w:rsid w:val="00A92C3A"/>
  </w:style>
  <w:style w:type="numbering" w:customStyle="1" w:styleId="2172">
    <w:name w:val="Нет списка2172"/>
    <w:next w:val="a2"/>
    <w:semiHidden/>
    <w:unhideWhenUsed/>
    <w:rsid w:val="00A92C3A"/>
  </w:style>
  <w:style w:type="numbering" w:customStyle="1" w:styleId="31620">
    <w:name w:val="Нет списка3162"/>
    <w:next w:val="a2"/>
    <w:uiPriority w:val="99"/>
    <w:semiHidden/>
    <w:unhideWhenUsed/>
    <w:rsid w:val="00A92C3A"/>
  </w:style>
  <w:style w:type="table" w:customStyle="1" w:styleId="11520">
    <w:name w:val="Сетка таблицы115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2">
    <w:name w:val="Нет списка11172"/>
    <w:next w:val="a2"/>
    <w:semiHidden/>
    <w:rsid w:val="00A92C3A"/>
  </w:style>
  <w:style w:type="numbering" w:customStyle="1" w:styleId="4152">
    <w:name w:val="Нет списка4152"/>
    <w:next w:val="a2"/>
    <w:uiPriority w:val="99"/>
    <w:semiHidden/>
    <w:unhideWhenUsed/>
    <w:rsid w:val="00A92C3A"/>
  </w:style>
  <w:style w:type="numbering" w:customStyle="1" w:styleId="5152">
    <w:name w:val="Нет списка5152"/>
    <w:next w:val="a2"/>
    <w:uiPriority w:val="99"/>
    <w:semiHidden/>
    <w:unhideWhenUsed/>
    <w:rsid w:val="00A92C3A"/>
  </w:style>
  <w:style w:type="numbering" w:customStyle="1" w:styleId="6152">
    <w:name w:val="Нет списка6152"/>
    <w:next w:val="a2"/>
    <w:uiPriority w:val="99"/>
    <w:semiHidden/>
    <w:unhideWhenUsed/>
    <w:rsid w:val="00A92C3A"/>
  </w:style>
  <w:style w:type="numbering" w:customStyle="1" w:styleId="7152">
    <w:name w:val="Нет списка7152"/>
    <w:next w:val="a2"/>
    <w:semiHidden/>
    <w:unhideWhenUsed/>
    <w:rsid w:val="00A92C3A"/>
  </w:style>
  <w:style w:type="numbering" w:customStyle="1" w:styleId="8152">
    <w:name w:val="Нет списка8152"/>
    <w:next w:val="a2"/>
    <w:uiPriority w:val="99"/>
    <w:semiHidden/>
    <w:unhideWhenUsed/>
    <w:rsid w:val="00A92C3A"/>
  </w:style>
  <w:style w:type="numbering" w:customStyle="1" w:styleId="952">
    <w:name w:val="Нет списка952"/>
    <w:next w:val="a2"/>
    <w:uiPriority w:val="99"/>
    <w:semiHidden/>
    <w:unhideWhenUsed/>
    <w:rsid w:val="00A92C3A"/>
  </w:style>
  <w:style w:type="numbering" w:customStyle="1" w:styleId="1052">
    <w:name w:val="Нет списка1052"/>
    <w:next w:val="a2"/>
    <w:uiPriority w:val="99"/>
    <w:semiHidden/>
    <w:unhideWhenUsed/>
    <w:rsid w:val="00A92C3A"/>
  </w:style>
  <w:style w:type="numbering" w:customStyle="1" w:styleId="1352">
    <w:name w:val="Нет списка1352"/>
    <w:next w:val="a2"/>
    <w:semiHidden/>
    <w:unhideWhenUsed/>
    <w:rsid w:val="00A92C3A"/>
  </w:style>
  <w:style w:type="table" w:customStyle="1" w:styleId="3520">
    <w:name w:val="Сетка таблицы35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2">
    <w:name w:val="Нет списка11252"/>
    <w:next w:val="a2"/>
    <w:semiHidden/>
    <w:rsid w:val="00A92C3A"/>
  </w:style>
  <w:style w:type="numbering" w:customStyle="1" w:styleId="2252">
    <w:name w:val="Нет списка2252"/>
    <w:next w:val="a2"/>
    <w:semiHidden/>
    <w:unhideWhenUsed/>
    <w:rsid w:val="00A92C3A"/>
  </w:style>
  <w:style w:type="numbering" w:customStyle="1" w:styleId="3252">
    <w:name w:val="Нет списка3252"/>
    <w:next w:val="a2"/>
    <w:uiPriority w:val="99"/>
    <w:semiHidden/>
    <w:unhideWhenUsed/>
    <w:rsid w:val="00A92C3A"/>
  </w:style>
  <w:style w:type="table" w:customStyle="1" w:styleId="12520">
    <w:name w:val="Сетка таблицы125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2">
    <w:name w:val="Нет списка111152"/>
    <w:next w:val="a2"/>
    <w:semiHidden/>
    <w:rsid w:val="00A92C3A"/>
  </w:style>
  <w:style w:type="numbering" w:customStyle="1" w:styleId="4252">
    <w:name w:val="Нет списка4252"/>
    <w:next w:val="a2"/>
    <w:uiPriority w:val="99"/>
    <w:semiHidden/>
    <w:unhideWhenUsed/>
    <w:rsid w:val="00A92C3A"/>
  </w:style>
  <w:style w:type="numbering" w:customStyle="1" w:styleId="5252">
    <w:name w:val="Нет списка5252"/>
    <w:next w:val="a2"/>
    <w:uiPriority w:val="99"/>
    <w:semiHidden/>
    <w:unhideWhenUsed/>
    <w:rsid w:val="00A92C3A"/>
  </w:style>
  <w:style w:type="numbering" w:customStyle="1" w:styleId="6252">
    <w:name w:val="Нет списка6252"/>
    <w:next w:val="a2"/>
    <w:uiPriority w:val="99"/>
    <w:semiHidden/>
    <w:unhideWhenUsed/>
    <w:rsid w:val="00A92C3A"/>
  </w:style>
  <w:style w:type="numbering" w:customStyle="1" w:styleId="7252">
    <w:name w:val="Нет списка7252"/>
    <w:next w:val="a2"/>
    <w:semiHidden/>
    <w:unhideWhenUsed/>
    <w:rsid w:val="00A92C3A"/>
  </w:style>
  <w:style w:type="numbering" w:customStyle="1" w:styleId="1442">
    <w:name w:val="Нет списка1442"/>
    <w:next w:val="a2"/>
    <w:uiPriority w:val="99"/>
    <w:semiHidden/>
    <w:unhideWhenUsed/>
    <w:rsid w:val="00A92C3A"/>
  </w:style>
  <w:style w:type="numbering" w:customStyle="1" w:styleId="1542">
    <w:name w:val="Нет списка1542"/>
    <w:next w:val="a2"/>
    <w:uiPriority w:val="99"/>
    <w:semiHidden/>
    <w:unhideWhenUsed/>
    <w:rsid w:val="00A92C3A"/>
  </w:style>
  <w:style w:type="numbering" w:customStyle="1" w:styleId="1642">
    <w:name w:val="Нет списка1642"/>
    <w:next w:val="a2"/>
    <w:uiPriority w:val="99"/>
    <w:semiHidden/>
    <w:unhideWhenUsed/>
    <w:rsid w:val="00A92C3A"/>
  </w:style>
  <w:style w:type="numbering" w:customStyle="1" w:styleId="1742">
    <w:name w:val="Нет списка1742"/>
    <w:next w:val="a2"/>
    <w:uiPriority w:val="99"/>
    <w:semiHidden/>
    <w:unhideWhenUsed/>
    <w:rsid w:val="00A92C3A"/>
  </w:style>
  <w:style w:type="numbering" w:customStyle="1" w:styleId="1842">
    <w:name w:val="Нет списка1842"/>
    <w:next w:val="a2"/>
    <w:semiHidden/>
    <w:unhideWhenUsed/>
    <w:rsid w:val="00A92C3A"/>
  </w:style>
  <w:style w:type="numbering" w:customStyle="1" w:styleId="1942">
    <w:name w:val="Нет списка1942"/>
    <w:next w:val="a2"/>
    <w:semiHidden/>
    <w:rsid w:val="00A92C3A"/>
  </w:style>
  <w:style w:type="table" w:customStyle="1" w:styleId="4420">
    <w:name w:val="Сетка таблицы44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2">
    <w:name w:val="Нет списка2042"/>
    <w:next w:val="a2"/>
    <w:uiPriority w:val="99"/>
    <w:semiHidden/>
    <w:unhideWhenUsed/>
    <w:rsid w:val="00A92C3A"/>
  </w:style>
  <w:style w:type="table" w:customStyle="1" w:styleId="5420">
    <w:name w:val="Сетка таблицы54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42">
    <w:name w:val="Нет списка11042"/>
    <w:next w:val="a2"/>
    <w:semiHidden/>
    <w:rsid w:val="00A92C3A"/>
  </w:style>
  <w:style w:type="numbering" w:customStyle="1" w:styleId="2342">
    <w:name w:val="Нет списка2342"/>
    <w:next w:val="a2"/>
    <w:semiHidden/>
    <w:unhideWhenUsed/>
    <w:rsid w:val="00A92C3A"/>
  </w:style>
  <w:style w:type="numbering" w:customStyle="1" w:styleId="3342">
    <w:name w:val="Нет списка3342"/>
    <w:next w:val="a2"/>
    <w:uiPriority w:val="99"/>
    <w:semiHidden/>
    <w:unhideWhenUsed/>
    <w:rsid w:val="00A92C3A"/>
  </w:style>
  <w:style w:type="table" w:customStyle="1" w:styleId="13420">
    <w:name w:val="Сетка таблицы134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42">
    <w:name w:val="Нет списка11342"/>
    <w:next w:val="a2"/>
    <w:semiHidden/>
    <w:rsid w:val="00A92C3A"/>
  </w:style>
  <w:style w:type="numbering" w:customStyle="1" w:styleId="4342">
    <w:name w:val="Нет списка4342"/>
    <w:next w:val="a2"/>
    <w:uiPriority w:val="99"/>
    <w:semiHidden/>
    <w:unhideWhenUsed/>
    <w:rsid w:val="00A92C3A"/>
  </w:style>
  <w:style w:type="numbering" w:customStyle="1" w:styleId="5342">
    <w:name w:val="Нет списка5342"/>
    <w:next w:val="a2"/>
    <w:uiPriority w:val="99"/>
    <w:semiHidden/>
    <w:unhideWhenUsed/>
    <w:rsid w:val="00A92C3A"/>
  </w:style>
  <w:style w:type="numbering" w:customStyle="1" w:styleId="6342">
    <w:name w:val="Нет списка6342"/>
    <w:next w:val="a2"/>
    <w:uiPriority w:val="99"/>
    <w:semiHidden/>
    <w:unhideWhenUsed/>
    <w:rsid w:val="00A92C3A"/>
  </w:style>
  <w:style w:type="numbering" w:customStyle="1" w:styleId="7342">
    <w:name w:val="Нет списка7342"/>
    <w:next w:val="a2"/>
    <w:semiHidden/>
    <w:unhideWhenUsed/>
    <w:rsid w:val="00A92C3A"/>
  </w:style>
  <w:style w:type="numbering" w:customStyle="1" w:styleId="8242">
    <w:name w:val="Нет списка8242"/>
    <w:next w:val="a2"/>
    <w:uiPriority w:val="99"/>
    <w:semiHidden/>
    <w:unhideWhenUsed/>
    <w:rsid w:val="00A92C3A"/>
  </w:style>
  <w:style w:type="table" w:customStyle="1" w:styleId="21420">
    <w:name w:val="Сетка таблицы214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2">
    <w:name w:val="Нет списка12142"/>
    <w:next w:val="a2"/>
    <w:semiHidden/>
    <w:rsid w:val="00A92C3A"/>
  </w:style>
  <w:style w:type="numbering" w:customStyle="1" w:styleId="21142">
    <w:name w:val="Нет списка21142"/>
    <w:next w:val="a2"/>
    <w:semiHidden/>
    <w:unhideWhenUsed/>
    <w:rsid w:val="00A92C3A"/>
  </w:style>
  <w:style w:type="numbering" w:customStyle="1" w:styleId="31142">
    <w:name w:val="Нет списка31142"/>
    <w:next w:val="a2"/>
    <w:uiPriority w:val="99"/>
    <w:semiHidden/>
    <w:unhideWhenUsed/>
    <w:rsid w:val="00A92C3A"/>
  </w:style>
  <w:style w:type="table" w:customStyle="1" w:styleId="111420">
    <w:name w:val="Сетка таблицы1114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2">
    <w:name w:val="Нет списка111242"/>
    <w:next w:val="a2"/>
    <w:semiHidden/>
    <w:rsid w:val="00A92C3A"/>
  </w:style>
  <w:style w:type="numbering" w:customStyle="1" w:styleId="41142">
    <w:name w:val="Нет списка41142"/>
    <w:next w:val="a2"/>
    <w:uiPriority w:val="99"/>
    <w:semiHidden/>
    <w:unhideWhenUsed/>
    <w:rsid w:val="00A92C3A"/>
  </w:style>
  <w:style w:type="numbering" w:customStyle="1" w:styleId="51142">
    <w:name w:val="Нет списка51142"/>
    <w:next w:val="a2"/>
    <w:uiPriority w:val="99"/>
    <w:semiHidden/>
    <w:unhideWhenUsed/>
    <w:rsid w:val="00A92C3A"/>
  </w:style>
  <w:style w:type="numbering" w:customStyle="1" w:styleId="61142">
    <w:name w:val="Нет списка61142"/>
    <w:next w:val="a2"/>
    <w:uiPriority w:val="99"/>
    <w:semiHidden/>
    <w:unhideWhenUsed/>
    <w:rsid w:val="00A92C3A"/>
  </w:style>
  <w:style w:type="numbering" w:customStyle="1" w:styleId="71142">
    <w:name w:val="Нет списка71142"/>
    <w:next w:val="a2"/>
    <w:semiHidden/>
    <w:unhideWhenUsed/>
    <w:rsid w:val="00A92C3A"/>
  </w:style>
  <w:style w:type="numbering" w:customStyle="1" w:styleId="81142">
    <w:name w:val="Нет списка81142"/>
    <w:next w:val="a2"/>
    <w:uiPriority w:val="99"/>
    <w:semiHidden/>
    <w:unhideWhenUsed/>
    <w:rsid w:val="00A92C3A"/>
  </w:style>
  <w:style w:type="numbering" w:customStyle="1" w:styleId="9142">
    <w:name w:val="Нет списка9142"/>
    <w:next w:val="a2"/>
    <w:uiPriority w:val="99"/>
    <w:semiHidden/>
    <w:unhideWhenUsed/>
    <w:rsid w:val="00A92C3A"/>
  </w:style>
  <w:style w:type="numbering" w:customStyle="1" w:styleId="10142">
    <w:name w:val="Нет списка10142"/>
    <w:next w:val="a2"/>
    <w:uiPriority w:val="99"/>
    <w:semiHidden/>
    <w:unhideWhenUsed/>
    <w:rsid w:val="00A92C3A"/>
  </w:style>
  <w:style w:type="numbering" w:customStyle="1" w:styleId="13142">
    <w:name w:val="Нет списка13142"/>
    <w:next w:val="a2"/>
    <w:semiHidden/>
    <w:unhideWhenUsed/>
    <w:rsid w:val="00A92C3A"/>
  </w:style>
  <w:style w:type="table" w:customStyle="1" w:styleId="31420">
    <w:name w:val="Сетка таблицы314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42">
    <w:name w:val="Нет списка112142"/>
    <w:next w:val="a2"/>
    <w:semiHidden/>
    <w:rsid w:val="00A92C3A"/>
  </w:style>
  <w:style w:type="numbering" w:customStyle="1" w:styleId="22142">
    <w:name w:val="Нет списка22142"/>
    <w:next w:val="a2"/>
    <w:semiHidden/>
    <w:unhideWhenUsed/>
    <w:rsid w:val="00A92C3A"/>
  </w:style>
  <w:style w:type="numbering" w:customStyle="1" w:styleId="32142">
    <w:name w:val="Нет списка32142"/>
    <w:next w:val="a2"/>
    <w:uiPriority w:val="99"/>
    <w:semiHidden/>
    <w:unhideWhenUsed/>
    <w:rsid w:val="00A92C3A"/>
  </w:style>
  <w:style w:type="table" w:customStyle="1" w:styleId="121420">
    <w:name w:val="Сетка таблицы1214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2">
    <w:name w:val="Нет списка1111142"/>
    <w:next w:val="a2"/>
    <w:semiHidden/>
    <w:rsid w:val="00A92C3A"/>
  </w:style>
  <w:style w:type="numbering" w:customStyle="1" w:styleId="42142">
    <w:name w:val="Нет списка42142"/>
    <w:next w:val="a2"/>
    <w:uiPriority w:val="99"/>
    <w:semiHidden/>
    <w:unhideWhenUsed/>
    <w:rsid w:val="00A92C3A"/>
  </w:style>
  <w:style w:type="numbering" w:customStyle="1" w:styleId="52142">
    <w:name w:val="Нет списка52142"/>
    <w:next w:val="a2"/>
    <w:uiPriority w:val="99"/>
    <w:semiHidden/>
    <w:unhideWhenUsed/>
    <w:rsid w:val="00A92C3A"/>
  </w:style>
  <w:style w:type="numbering" w:customStyle="1" w:styleId="62142">
    <w:name w:val="Нет списка62142"/>
    <w:next w:val="a2"/>
    <w:uiPriority w:val="99"/>
    <w:semiHidden/>
    <w:unhideWhenUsed/>
    <w:rsid w:val="00A92C3A"/>
  </w:style>
  <w:style w:type="numbering" w:customStyle="1" w:styleId="72142">
    <w:name w:val="Нет списка72142"/>
    <w:next w:val="a2"/>
    <w:semiHidden/>
    <w:unhideWhenUsed/>
    <w:rsid w:val="00A92C3A"/>
  </w:style>
  <w:style w:type="numbering" w:customStyle="1" w:styleId="2412">
    <w:name w:val="Нет списка2412"/>
    <w:next w:val="a2"/>
    <w:uiPriority w:val="99"/>
    <w:semiHidden/>
    <w:unhideWhenUsed/>
    <w:rsid w:val="00A92C3A"/>
  </w:style>
  <w:style w:type="numbering" w:customStyle="1" w:styleId="2512">
    <w:name w:val="Нет списка2512"/>
    <w:next w:val="a2"/>
    <w:uiPriority w:val="99"/>
    <w:semiHidden/>
    <w:unhideWhenUsed/>
    <w:rsid w:val="00A92C3A"/>
  </w:style>
  <w:style w:type="numbering" w:customStyle="1" w:styleId="2612">
    <w:name w:val="Нет списка2612"/>
    <w:next w:val="a2"/>
    <w:uiPriority w:val="99"/>
    <w:semiHidden/>
    <w:unhideWhenUsed/>
    <w:rsid w:val="00A92C3A"/>
  </w:style>
  <w:style w:type="numbering" w:customStyle="1" w:styleId="2712">
    <w:name w:val="Нет списка2712"/>
    <w:next w:val="a2"/>
    <w:uiPriority w:val="99"/>
    <w:semiHidden/>
    <w:unhideWhenUsed/>
    <w:rsid w:val="00A92C3A"/>
  </w:style>
  <w:style w:type="numbering" w:customStyle="1" w:styleId="2812">
    <w:name w:val="Нет списка2812"/>
    <w:next w:val="a2"/>
    <w:uiPriority w:val="99"/>
    <w:semiHidden/>
    <w:unhideWhenUsed/>
    <w:rsid w:val="00A92C3A"/>
  </w:style>
  <w:style w:type="table" w:customStyle="1" w:styleId="6120">
    <w:name w:val="Сетка таблицы6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2">
    <w:name w:val="Нет списка11412"/>
    <w:next w:val="a2"/>
    <w:uiPriority w:val="99"/>
    <w:semiHidden/>
    <w:rsid w:val="00A92C3A"/>
  </w:style>
  <w:style w:type="numbering" w:customStyle="1" w:styleId="2912">
    <w:name w:val="Нет списка2912"/>
    <w:next w:val="a2"/>
    <w:semiHidden/>
    <w:unhideWhenUsed/>
    <w:rsid w:val="00A92C3A"/>
  </w:style>
  <w:style w:type="numbering" w:customStyle="1" w:styleId="3412">
    <w:name w:val="Нет списка3412"/>
    <w:next w:val="a2"/>
    <w:uiPriority w:val="99"/>
    <w:semiHidden/>
    <w:unhideWhenUsed/>
    <w:rsid w:val="00A92C3A"/>
  </w:style>
  <w:style w:type="table" w:customStyle="1" w:styleId="14120">
    <w:name w:val="Сетка таблицы14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2">
    <w:name w:val="Нет списка11512"/>
    <w:next w:val="a2"/>
    <w:semiHidden/>
    <w:rsid w:val="00A92C3A"/>
  </w:style>
  <w:style w:type="numbering" w:customStyle="1" w:styleId="4412">
    <w:name w:val="Нет списка4412"/>
    <w:next w:val="a2"/>
    <w:uiPriority w:val="99"/>
    <w:semiHidden/>
    <w:unhideWhenUsed/>
    <w:rsid w:val="00A92C3A"/>
  </w:style>
  <w:style w:type="numbering" w:customStyle="1" w:styleId="5412">
    <w:name w:val="Нет списка5412"/>
    <w:next w:val="a2"/>
    <w:uiPriority w:val="99"/>
    <w:semiHidden/>
    <w:unhideWhenUsed/>
    <w:rsid w:val="00A92C3A"/>
  </w:style>
  <w:style w:type="numbering" w:customStyle="1" w:styleId="6412">
    <w:name w:val="Нет списка6412"/>
    <w:next w:val="a2"/>
    <w:uiPriority w:val="99"/>
    <w:semiHidden/>
    <w:unhideWhenUsed/>
    <w:rsid w:val="00A92C3A"/>
  </w:style>
  <w:style w:type="numbering" w:customStyle="1" w:styleId="7412">
    <w:name w:val="Нет списка7412"/>
    <w:next w:val="a2"/>
    <w:semiHidden/>
    <w:unhideWhenUsed/>
    <w:rsid w:val="00A92C3A"/>
  </w:style>
  <w:style w:type="numbering" w:customStyle="1" w:styleId="8312">
    <w:name w:val="Нет списка8312"/>
    <w:next w:val="a2"/>
    <w:uiPriority w:val="99"/>
    <w:semiHidden/>
    <w:unhideWhenUsed/>
    <w:rsid w:val="00A92C3A"/>
  </w:style>
  <w:style w:type="table" w:customStyle="1" w:styleId="22120">
    <w:name w:val="Сетка таблицы22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2">
    <w:name w:val="Нет списка12212"/>
    <w:next w:val="a2"/>
    <w:semiHidden/>
    <w:rsid w:val="00A92C3A"/>
  </w:style>
  <w:style w:type="numbering" w:customStyle="1" w:styleId="21212">
    <w:name w:val="Нет списка21212"/>
    <w:next w:val="a2"/>
    <w:semiHidden/>
    <w:unhideWhenUsed/>
    <w:rsid w:val="00A92C3A"/>
  </w:style>
  <w:style w:type="numbering" w:customStyle="1" w:styleId="31212">
    <w:name w:val="Нет списка31212"/>
    <w:next w:val="a2"/>
    <w:uiPriority w:val="99"/>
    <w:semiHidden/>
    <w:unhideWhenUsed/>
    <w:rsid w:val="00A92C3A"/>
  </w:style>
  <w:style w:type="table" w:customStyle="1" w:styleId="112120">
    <w:name w:val="Сетка таблицы112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2">
    <w:name w:val="Нет списка111312"/>
    <w:next w:val="a2"/>
    <w:semiHidden/>
    <w:rsid w:val="00A92C3A"/>
  </w:style>
  <w:style w:type="numbering" w:customStyle="1" w:styleId="41212">
    <w:name w:val="Нет списка41212"/>
    <w:next w:val="a2"/>
    <w:uiPriority w:val="99"/>
    <w:semiHidden/>
    <w:unhideWhenUsed/>
    <w:rsid w:val="00A92C3A"/>
  </w:style>
  <w:style w:type="numbering" w:customStyle="1" w:styleId="51212">
    <w:name w:val="Нет списка51212"/>
    <w:next w:val="a2"/>
    <w:uiPriority w:val="99"/>
    <w:semiHidden/>
    <w:unhideWhenUsed/>
    <w:rsid w:val="00A92C3A"/>
  </w:style>
  <w:style w:type="numbering" w:customStyle="1" w:styleId="61212">
    <w:name w:val="Нет списка61212"/>
    <w:next w:val="a2"/>
    <w:uiPriority w:val="99"/>
    <w:semiHidden/>
    <w:unhideWhenUsed/>
    <w:rsid w:val="00A92C3A"/>
  </w:style>
  <w:style w:type="numbering" w:customStyle="1" w:styleId="71212">
    <w:name w:val="Нет списка71212"/>
    <w:next w:val="a2"/>
    <w:semiHidden/>
    <w:unhideWhenUsed/>
    <w:rsid w:val="00A92C3A"/>
  </w:style>
  <w:style w:type="numbering" w:customStyle="1" w:styleId="81212">
    <w:name w:val="Нет списка81212"/>
    <w:next w:val="a2"/>
    <w:uiPriority w:val="99"/>
    <w:semiHidden/>
    <w:unhideWhenUsed/>
    <w:rsid w:val="00A92C3A"/>
  </w:style>
  <w:style w:type="numbering" w:customStyle="1" w:styleId="9212">
    <w:name w:val="Нет списка9212"/>
    <w:next w:val="a2"/>
    <w:uiPriority w:val="99"/>
    <w:semiHidden/>
    <w:unhideWhenUsed/>
    <w:rsid w:val="00A92C3A"/>
  </w:style>
  <w:style w:type="numbering" w:customStyle="1" w:styleId="10212">
    <w:name w:val="Нет списка10212"/>
    <w:next w:val="a2"/>
    <w:uiPriority w:val="99"/>
    <w:semiHidden/>
    <w:unhideWhenUsed/>
    <w:rsid w:val="00A92C3A"/>
  </w:style>
  <w:style w:type="numbering" w:customStyle="1" w:styleId="13212">
    <w:name w:val="Нет списка13212"/>
    <w:next w:val="a2"/>
    <w:semiHidden/>
    <w:unhideWhenUsed/>
    <w:rsid w:val="00A92C3A"/>
  </w:style>
  <w:style w:type="table" w:customStyle="1" w:styleId="32120">
    <w:name w:val="Сетка таблицы32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2">
    <w:name w:val="Нет списка112212"/>
    <w:next w:val="a2"/>
    <w:semiHidden/>
    <w:rsid w:val="00A92C3A"/>
  </w:style>
  <w:style w:type="numbering" w:customStyle="1" w:styleId="22212">
    <w:name w:val="Нет списка22212"/>
    <w:next w:val="a2"/>
    <w:semiHidden/>
    <w:unhideWhenUsed/>
    <w:rsid w:val="00A92C3A"/>
  </w:style>
  <w:style w:type="numbering" w:customStyle="1" w:styleId="32212">
    <w:name w:val="Нет списка32212"/>
    <w:next w:val="a2"/>
    <w:uiPriority w:val="99"/>
    <w:semiHidden/>
    <w:unhideWhenUsed/>
    <w:rsid w:val="00A92C3A"/>
  </w:style>
  <w:style w:type="table" w:customStyle="1" w:styleId="122120">
    <w:name w:val="Сетка таблицы122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2">
    <w:name w:val="Нет списка1111212"/>
    <w:next w:val="a2"/>
    <w:semiHidden/>
    <w:rsid w:val="00A92C3A"/>
  </w:style>
  <w:style w:type="numbering" w:customStyle="1" w:styleId="42212">
    <w:name w:val="Нет списка42212"/>
    <w:next w:val="a2"/>
    <w:uiPriority w:val="99"/>
    <w:semiHidden/>
    <w:unhideWhenUsed/>
    <w:rsid w:val="00A92C3A"/>
  </w:style>
  <w:style w:type="numbering" w:customStyle="1" w:styleId="52212">
    <w:name w:val="Нет списка52212"/>
    <w:next w:val="a2"/>
    <w:uiPriority w:val="99"/>
    <w:semiHidden/>
    <w:unhideWhenUsed/>
    <w:rsid w:val="00A92C3A"/>
  </w:style>
  <w:style w:type="numbering" w:customStyle="1" w:styleId="62212">
    <w:name w:val="Нет списка62212"/>
    <w:next w:val="a2"/>
    <w:uiPriority w:val="99"/>
    <w:semiHidden/>
    <w:unhideWhenUsed/>
    <w:rsid w:val="00A92C3A"/>
  </w:style>
  <w:style w:type="numbering" w:customStyle="1" w:styleId="72212">
    <w:name w:val="Нет списка72212"/>
    <w:next w:val="a2"/>
    <w:semiHidden/>
    <w:unhideWhenUsed/>
    <w:rsid w:val="00A92C3A"/>
  </w:style>
  <w:style w:type="numbering" w:customStyle="1" w:styleId="14112">
    <w:name w:val="Нет списка14112"/>
    <w:next w:val="a2"/>
    <w:uiPriority w:val="99"/>
    <w:semiHidden/>
    <w:unhideWhenUsed/>
    <w:rsid w:val="00A92C3A"/>
  </w:style>
  <w:style w:type="numbering" w:customStyle="1" w:styleId="15112">
    <w:name w:val="Нет списка15112"/>
    <w:next w:val="a2"/>
    <w:uiPriority w:val="99"/>
    <w:semiHidden/>
    <w:unhideWhenUsed/>
    <w:rsid w:val="00A92C3A"/>
  </w:style>
  <w:style w:type="numbering" w:customStyle="1" w:styleId="16112">
    <w:name w:val="Нет списка16112"/>
    <w:next w:val="a2"/>
    <w:uiPriority w:val="99"/>
    <w:semiHidden/>
    <w:unhideWhenUsed/>
    <w:rsid w:val="00A92C3A"/>
  </w:style>
  <w:style w:type="numbering" w:customStyle="1" w:styleId="17112">
    <w:name w:val="Нет списка17112"/>
    <w:next w:val="a2"/>
    <w:uiPriority w:val="99"/>
    <w:semiHidden/>
    <w:unhideWhenUsed/>
    <w:rsid w:val="00A92C3A"/>
  </w:style>
  <w:style w:type="numbering" w:customStyle="1" w:styleId="18112">
    <w:name w:val="Нет списка18112"/>
    <w:next w:val="a2"/>
    <w:semiHidden/>
    <w:unhideWhenUsed/>
    <w:rsid w:val="00A92C3A"/>
  </w:style>
  <w:style w:type="numbering" w:customStyle="1" w:styleId="19112">
    <w:name w:val="Нет списка19112"/>
    <w:next w:val="a2"/>
    <w:semiHidden/>
    <w:rsid w:val="00A92C3A"/>
  </w:style>
  <w:style w:type="table" w:customStyle="1" w:styleId="41120">
    <w:name w:val="Сетка таблицы41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2">
    <w:name w:val="Нет списка20112"/>
    <w:next w:val="a2"/>
    <w:uiPriority w:val="99"/>
    <w:semiHidden/>
    <w:unhideWhenUsed/>
    <w:rsid w:val="00A92C3A"/>
  </w:style>
  <w:style w:type="table" w:customStyle="1" w:styleId="51120">
    <w:name w:val="Сетка таблицы51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2">
    <w:name w:val="Нет списка110112"/>
    <w:next w:val="a2"/>
    <w:semiHidden/>
    <w:rsid w:val="00A92C3A"/>
  </w:style>
  <w:style w:type="numbering" w:customStyle="1" w:styleId="23112">
    <w:name w:val="Нет списка23112"/>
    <w:next w:val="a2"/>
    <w:semiHidden/>
    <w:unhideWhenUsed/>
    <w:rsid w:val="00A92C3A"/>
  </w:style>
  <w:style w:type="numbering" w:customStyle="1" w:styleId="33112">
    <w:name w:val="Нет списка33112"/>
    <w:next w:val="a2"/>
    <w:uiPriority w:val="99"/>
    <w:semiHidden/>
    <w:unhideWhenUsed/>
    <w:rsid w:val="00A92C3A"/>
  </w:style>
  <w:style w:type="table" w:customStyle="1" w:styleId="131120">
    <w:name w:val="Сетка таблицы131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2">
    <w:name w:val="Нет списка113112"/>
    <w:next w:val="a2"/>
    <w:semiHidden/>
    <w:rsid w:val="00A92C3A"/>
  </w:style>
  <w:style w:type="numbering" w:customStyle="1" w:styleId="43112">
    <w:name w:val="Нет списка43112"/>
    <w:next w:val="a2"/>
    <w:uiPriority w:val="99"/>
    <w:semiHidden/>
    <w:unhideWhenUsed/>
    <w:rsid w:val="00A92C3A"/>
  </w:style>
  <w:style w:type="numbering" w:customStyle="1" w:styleId="53112">
    <w:name w:val="Нет списка53112"/>
    <w:next w:val="a2"/>
    <w:uiPriority w:val="99"/>
    <w:semiHidden/>
    <w:unhideWhenUsed/>
    <w:rsid w:val="00A92C3A"/>
  </w:style>
  <w:style w:type="numbering" w:customStyle="1" w:styleId="63112">
    <w:name w:val="Нет списка63112"/>
    <w:next w:val="a2"/>
    <w:uiPriority w:val="99"/>
    <w:semiHidden/>
    <w:unhideWhenUsed/>
    <w:rsid w:val="00A92C3A"/>
  </w:style>
  <w:style w:type="numbering" w:customStyle="1" w:styleId="73112">
    <w:name w:val="Нет списка73112"/>
    <w:next w:val="a2"/>
    <w:semiHidden/>
    <w:unhideWhenUsed/>
    <w:rsid w:val="00A92C3A"/>
  </w:style>
  <w:style w:type="numbering" w:customStyle="1" w:styleId="82112">
    <w:name w:val="Нет списка82112"/>
    <w:next w:val="a2"/>
    <w:uiPriority w:val="99"/>
    <w:semiHidden/>
    <w:unhideWhenUsed/>
    <w:rsid w:val="00A92C3A"/>
  </w:style>
  <w:style w:type="table" w:customStyle="1" w:styleId="211120">
    <w:name w:val="Сетка таблицы211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2">
    <w:name w:val="Нет списка121112"/>
    <w:next w:val="a2"/>
    <w:semiHidden/>
    <w:rsid w:val="00A92C3A"/>
  </w:style>
  <w:style w:type="numbering" w:customStyle="1" w:styleId="211112">
    <w:name w:val="Нет списка211112"/>
    <w:next w:val="a2"/>
    <w:semiHidden/>
    <w:unhideWhenUsed/>
    <w:rsid w:val="00A92C3A"/>
  </w:style>
  <w:style w:type="numbering" w:customStyle="1" w:styleId="311112">
    <w:name w:val="Нет списка311112"/>
    <w:next w:val="a2"/>
    <w:uiPriority w:val="99"/>
    <w:semiHidden/>
    <w:unhideWhenUsed/>
    <w:rsid w:val="00A92C3A"/>
  </w:style>
  <w:style w:type="table" w:customStyle="1" w:styleId="1111120">
    <w:name w:val="Сетка таблицы1111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2">
    <w:name w:val="Нет списка1112112"/>
    <w:next w:val="a2"/>
    <w:semiHidden/>
    <w:rsid w:val="00A92C3A"/>
  </w:style>
  <w:style w:type="numbering" w:customStyle="1" w:styleId="411112">
    <w:name w:val="Нет списка411112"/>
    <w:next w:val="a2"/>
    <w:uiPriority w:val="99"/>
    <w:semiHidden/>
    <w:unhideWhenUsed/>
    <w:rsid w:val="00A92C3A"/>
  </w:style>
  <w:style w:type="numbering" w:customStyle="1" w:styleId="511112">
    <w:name w:val="Нет списка511112"/>
    <w:next w:val="a2"/>
    <w:uiPriority w:val="99"/>
    <w:semiHidden/>
    <w:unhideWhenUsed/>
    <w:rsid w:val="00A92C3A"/>
  </w:style>
  <w:style w:type="numbering" w:customStyle="1" w:styleId="611112">
    <w:name w:val="Нет списка611112"/>
    <w:next w:val="a2"/>
    <w:uiPriority w:val="99"/>
    <w:semiHidden/>
    <w:unhideWhenUsed/>
    <w:rsid w:val="00A92C3A"/>
  </w:style>
  <w:style w:type="numbering" w:customStyle="1" w:styleId="711112">
    <w:name w:val="Нет списка711112"/>
    <w:next w:val="a2"/>
    <w:semiHidden/>
    <w:unhideWhenUsed/>
    <w:rsid w:val="00A92C3A"/>
  </w:style>
  <w:style w:type="numbering" w:customStyle="1" w:styleId="811112">
    <w:name w:val="Нет списка811112"/>
    <w:next w:val="a2"/>
    <w:uiPriority w:val="99"/>
    <w:semiHidden/>
    <w:unhideWhenUsed/>
    <w:rsid w:val="00A92C3A"/>
  </w:style>
  <w:style w:type="numbering" w:customStyle="1" w:styleId="91112">
    <w:name w:val="Нет списка91112"/>
    <w:next w:val="a2"/>
    <w:uiPriority w:val="99"/>
    <w:semiHidden/>
    <w:unhideWhenUsed/>
    <w:rsid w:val="00A92C3A"/>
  </w:style>
  <w:style w:type="numbering" w:customStyle="1" w:styleId="101112">
    <w:name w:val="Нет списка101112"/>
    <w:next w:val="a2"/>
    <w:uiPriority w:val="99"/>
    <w:semiHidden/>
    <w:unhideWhenUsed/>
    <w:rsid w:val="00A92C3A"/>
  </w:style>
  <w:style w:type="numbering" w:customStyle="1" w:styleId="131112">
    <w:name w:val="Нет списка131112"/>
    <w:next w:val="a2"/>
    <w:semiHidden/>
    <w:unhideWhenUsed/>
    <w:rsid w:val="00A92C3A"/>
  </w:style>
  <w:style w:type="table" w:customStyle="1" w:styleId="311121">
    <w:name w:val="Сетка таблицы311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12">
    <w:name w:val="Нет списка1121112"/>
    <w:next w:val="a2"/>
    <w:semiHidden/>
    <w:rsid w:val="00A92C3A"/>
  </w:style>
  <w:style w:type="numbering" w:customStyle="1" w:styleId="221112">
    <w:name w:val="Нет списка221112"/>
    <w:next w:val="a2"/>
    <w:semiHidden/>
    <w:unhideWhenUsed/>
    <w:rsid w:val="00A92C3A"/>
  </w:style>
  <w:style w:type="numbering" w:customStyle="1" w:styleId="321112">
    <w:name w:val="Нет списка321112"/>
    <w:next w:val="a2"/>
    <w:uiPriority w:val="99"/>
    <w:semiHidden/>
    <w:unhideWhenUsed/>
    <w:rsid w:val="00A92C3A"/>
  </w:style>
  <w:style w:type="table" w:customStyle="1" w:styleId="1211120">
    <w:name w:val="Сетка таблицы1211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
    <w:name w:val="Нет списка11111112"/>
    <w:next w:val="a2"/>
    <w:semiHidden/>
    <w:rsid w:val="00A92C3A"/>
  </w:style>
  <w:style w:type="numbering" w:customStyle="1" w:styleId="421112">
    <w:name w:val="Нет списка421112"/>
    <w:next w:val="a2"/>
    <w:uiPriority w:val="99"/>
    <w:semiHidden/>
    <w:unhideWhenUsed/>
    <w:rsid w:val="00A92C3A"/>
  </w:style>
  <w:style w:type="numbering" w:customStyle="1" w:styleId="521112">
    <w:name w:val="Нет списка521112"/>
    <w:next w:val="a2"/>
    <w:uiPriority w:val="99"/>
    <w:semiHidden/>
    <w:unhideWhenUsed/>
    <w:rsid w:val="00A92C3A"/>
  </w:style>
  <w:style w:type="numbering" w:customStyle="1" w:styleId="621112">
    <w:name w:val="Нет списка621112"/>
    <w:next w:val="a2"/>
    <w:uiPriority w:val="99"/>
    <w:semiHidden/>
    <w:unhideWhenUsed/>
    <w:rsid w:val="00A92C3A"/>
  </w:style>
  <w:style w:type="numbering" w:customStyle="1" w:styleId="721112">
    <w:name w:val="Нет списка721112"/>
    <w:next w:val="a2"/>
    <w:semiHidden/>
    <w:unhideWhenUsed/>
    <w:rsid w:val="00A92C3A"/>
  </w:style>
  <w:style w:type="numbering" w:customStyle="1" w:styleId="3012">
    <w:name w:val="Нет списка3012"/>
    <w:next w:val="a2"/>
    <w:uiPriority w:val="99"/>
    <w:semiHidden/>
    <w:unhideWhenUsed/>
    <w:rsid w:val="00A92C3A"/>
  </w:style>
  <w:style w:type="numbering" w:customStyle="1" w:styleId="3512">
    <w:name w:val="Нет списка3512"/>
    <w:next w:val="a2"/>
    <w:uiPriority w:val="99"/>
    <w:semiHidden/>
    <w:unhideWhenUsed/>
    <w:rsid w:val="00A92C3A"/>
  </w:style>
  <w:style w:type="numbering" w:customStyle="1" w:styleId="3612">
    <w:name w:val="Нет списка3612"/>
    <w:next w:val="a2"/>
    <w:uiPriority w:val="99"/>
    <w:semiHidden/>
    <w:unhideWhenUsed/>
    <w:rsid w:val="00A92C3A"/>
  </w:style>
  <w:style w:type="numbering" w:customStyle="1" w:styleId="3712">
    <w:name w:val="Нет списка3712"/>
    <w:next w:val="a2"/>
    <w:uiPriority w:val="99"/>
    <w:semiHidden/>
    <w:unhideWhenUsed/>
    <w:rsid w:val="00A92C3A"/>
  </w:style>
  <w:style w:type="table" w:customStyle="1" w:styleId="7120">
    <w:name w:val="Сетка таблицы7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2">
    <w:name w:val="Нет списка11612"/>
    <w:next w:val="a2"/>
    <w:uiPriority w:val="99"/>
    <w:semiHidden/>
    <w:rsid w:val="00A92C3A"/>
  </w:style>
  <w:style w:type="numbering" w:customStyle="1" w:styleId="21012">
    <w:name w:val="Нет списка21012"/>
    <w:next w:val="a2"/>
    <w:semiHidden/>
    <w:unhideWhenUsed/>
    <w:rsid w:val="00A92C3A"/>
  </w:style>
  <w:style w:type="numbering" w:customStyle="1" w:styleId="3812">
    <w:name w:val="Нет списка3812"/>
    <w:next w:val="a2"/>
    <w:uiPriority w:val="99"/>
    <w:semiHidden/>
    <w:unhideWhenUsed/>
    <w:rsid w:val="00A92C3A"/>
  </w:style>
  <w:style w:type="table" w:customStyle="1" w:styleId="15121">
    <w:name w:val="Сетка таблицы15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2">
    <w:name w:val="Нет списка11712"/>
    <w:next w:val="a2"/>
    <w:semiHidden/>
    <w:rsid w:val="00A92C3A"/>
  </w:style>
  <w:style w:type="numbering" w:customStyle="1" w:styleId="4512">
    <w:name w:val="Нет списка4512"/>
    <w:next w:val="a2"/>
    <w:uiPriority w:val="99"/>
    <w:semiHidden/>
    <w:unhideWhenUsed/>
    <w:rsid w:val="00A92C3A"/>
  </w:style>
  <w:style w:type="numbering" w:customStyle="1" w:styleId="5512">
    <w:name w:val="Нет списка5512"/>
    <w:next w:val="a2"/>
    <w:uiPriority w:val="99"/>
    <w:semiHidden/>
    <w:unhideWhenUsed/>
    <w:rsid w:val="00A92C3A"/>
  </w:style>
  <w:style w:type="numbering" w:customStyle="1" w:styleId="6512">
    <w:name w:val="Нет списка6512"/>
    <w:next w:val="a2"/>
    <w:uiPriority w:val="99"/>
    <w:semiHidden/>
    <w:unhideWhenUsed/>
    <w:rsid w:val="00A92C3A"/>
  </w:style>
  <w:style w:type="numbering" w:customStyle="1" w:styleId="7512">
    <w:name w:val="Нет списка7512"/>
    <w:next w:val="a2"/>
    <w:semiHidden/>
    <w:unhideWhenUsed/>
    <w:rsid w:val="00A92C3A"/>
  </w:style>
  <w:style w:type="numbering" w:customStyle="1" w:styleId="8412">
    <w:name w:val="Нет списка8412"/>
    <w:next w:val="a2"/>
    <w:uiPriority w:val="99"/>
    <w:semiHidden/>
    <w:unhideWhenUsed/>
    <w:rsid w:val="00A92C3A"/>
  </w:style>
  <w:style w:type="table" w:customStyle="1" w:styleId="23121">
    <w:name w:val="Сетка таблицы23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2">
    <w:name w:val="Нет списка12312"/>
    <w:next w:val="a2"/>
    <w:semiHidden/>
    <w:rsid w:val="00A92C3A"/>
  </w:style>
  <w:style w:type="numbering" w:customStyle="1" w:styleId="21312">
    <w:name w:val="Нет списка21312"/>
    <w:next w:val="a2"/>
    <w:semiHidden/>
    <w:unhideWhenUsed/>
    <w:rsid w:val="00A92C3A"/>
  </w:style>
  <w:style w:type="numbering" w:customStyle="1" w:styleId="31312">
    <w:name w:val="Нет списка31312"/>
    <w:next w:val="a2"/>
    <w:uiPriority w:val="99"/>
    <w:semiHidden/>
    <w:unhideWhenUsed/>
    <w:rsid w:val="00A92C3A"/>
  </w:style>
  <w:style w:type="table" w:customStyle="1" w:styleId="113120">
    <w:name w:val="Сетка таблицы113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2">
    <w:name w:val="Нет списка111412"/>
    <w:next w:val="a2"/>
    <w:semiHidden/>
    <w:rsid w:val="00A92C3A"/>
  </w:style>
  <w:style w:type="numbering" w:customStyle="1" w:styleId="41312">
    <w:name w:val="Нет списка41312"/>
    <w:next w:val="a2"/>
    <w:uiPriority w:val="99"/>
    <w:semiHidden/>
    <w:unhideWhenUsed/>
    <w:rsid w:val="00A92C3A"/>
  </w:style>
  <w:style w:type="numbering" w:customStyle="1" w:styleId="51312">
    <w:name w:val="Нет списка51312"/>
    <w:next w:val="a2"/>
    <w:uiPriority w:val="99"/>
    <w:semiHidden/>
    <w:unhideWhenUsed/>
    <w:rsid w:val="00A92C3A"/>
  </w:style>
  <w:style w:type="numbering" w:customStyle="1" w:styleId="61312">
    <w:name w:val="Нет списка61312"/>
    <w:next w:val="a2"/>
    <w:uiPriority w:val="99"/>
    <w:semiHidden/>
    <w:unhideWhenUsed/>
    <w:rsid w:val="00A92C3A"/>
  </w:style>
  <w:style w:type="numbering" w:customStyle="1" w:styleId="71312">
    <w:name w:val="Нет списка71312"/>
    <w:next w:val="a2"/>
    <w:semiHidden/>
    <w:unhideWhenUsed/>
    <w:rsid w:val="00A92C3A"/>
  </w:style>
  <w:style w:type="numbering" w:customStyle="1" w:styleId="81312">
    <w:name w:val="Нет списка81312"/>
    <w:next w:val="a2"/>
    <w:uiPriority w:val="99"/>
    <w:semiHidden/>
    <w:unhideWhenUsed/>
    <w:rsid w:val="00A92C3A"/>
  </w:style>
  <w:style w:type="numbering" w:customStyle="1" w:styleId="9312">
    <w:name w:val="Нет списка9312"/>
    <w:next w:val="a2"/>
    <w:uiPriority w:val="99"/>
    <w:semiHidden/>
    <w:unhideWhenUsed/>
    <w:rsid w:val="00A92C3A"/>
  </w:style>
  <w:style w:type="numbering" w:customStyle="1" w:styleId="10312">
    <w:name w:val="Нет списка10312"/>
    <w:next w:val="a2"/>
    <w:uiPriority w:val="99"/>
    <w:semiHidden/>
    <w:unhideWhenUsed/>
    <w:rsid w:val="00A92C3A"/>
  </w:style>
  <w:style w:type="numbering" w:customStyle="1" w:styleId="13312">
    <w:name w:val="Нет списка13312"/>
    <w:next w:val="a2"/>
    <w:semiHidden/>
    <w:unhideWhenUsed/>
    <w:rsid w:val="00A92C3A"/>
  </w:style>
  <w:style w:type="table" w:customStyle="1" w:styleId="33120">
    <w:name w:val="Сетка таблицы33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2">
    <w:name w:val="Нет списка112312"/>
    <w:next w:val="a2"/>
    <w:semiHidden/>
    <w:rsid w:val="00A92C3A"/>
  </w:style>
  <w:style w:type="numbering" w:customStyle="1" w:styleId="22312">
    <w:name w:val="Нет списка22312"/>
    <w:next w:val="a2"/>
    <w:semiHidden/>
    <w:unhideWhenUsed/>
    <w:rsid w:val="00A92C3A"/>
  </w:style>
  <w:style w:type="numbering" w:customStyle="1" w:styleId="32312">
    <w:name w:val="Нет списка32312"/>
    <w:next w:val="a2"/>
    <w:uiPriority w:val="99"/>
    <w:semiHidden/>
    <w:unhideWhenUsed/>
    <w:rsid w:val="00A92C3A"/>
  </w:style>
  <w:style w:type="table" w:customStyle="1" w:styleId="123120">
    <w:name w:val="Сетка таблицы123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2">
    <w:name w:val="Нет списка1111312"/>
    <w:next w:val="a2"/>
    <w:semiHidden/>
    <w:rsid w:val="00A92C3A"/>
  </w:style>
  <w:style w:type="numbering" w:customStyle="1" w:styleId="42312">
    <w:name w:val="Нет списка42312"/>
    <w:next w:val="a2"/>
    <w:uiPriority w:val="99"/>
    <w:semiHidden/>
    <w:unhideWhenUsed/>
    <w:rsid w:val="00A92C3A"/>
  </w:style>
  <w:style w:type="numbering" w:customStyle="1" w:styleId="52312">
    <w:name w:val="Нет списка52312"/>
    <w:next w:val="a2"/>
    <w:uiPriority w:val="99"/>
    <w:semiHidden/>
    <w:unhideWhenUsed/>
    <w:rsid w:val="00A92C3A"/>
  </w:style>
  <w:style w:type="numbering" w:customStyle="1" w:styleId="62312">
    <w:name w:val="Нет списка62312"/>
    <w:next w:val="a2"/>
    <w:uiPriority w:val="99"/>
    <w:semiHidden/>
    <w:unhideWhenUsed/>
    <w:rsid w:val="00A92C3A"/>
  </w:style>
  <w:style w:type="numbering" w:customStyle="1" w:styleId="72312">
    <w:name w:val="Нет списка72312"/>
    <w:next w:val="a2"/>
    <w:semiHidden/>
    <w:unhideWhenUsed/>
    <w:rsid w:val="00A92C3A"/>
  </w:style>
  <w:style w:type="numbering" w:customStyle="1" w:styleId="14212">
    <w:name w:val="Нет списка14212"/>
    <w:next w:val="a2"/>
    <w:uiPriority w:val="99"/>
    <w:semiHidden/>
    <w:unhideWhenUsed/>
    <w:rsid w:val="00A92C3A"/>
  </w:style>
  <w:style w:type="numbering" w:customStyle="1" w:styleId="15212">
    <w:name w:val="Нет списка15212"/>
    <w:next w:val="a2"/>
    <w:uiPriority w:val="99"/>
    <w:semiHidden/>
    <w:unhideWhenUsed/>
    <w:rsid w:val="00A92C3A"/>
  </w:style>
  <w:style w:type="numbering" w:customStyle="1" w:styleId="16212">
    <w:name w:val="Нет списка16212"/>
    <w:next w:val="a2"/>
    <w:uiPriority w:val="99"/>
    <w:semiHidden/>
    <w:unhideWhenUsed/>
    <w:rsid w:val="00A92C3A"/>
  </w:style>
  <w:style w:type="numbering" w:customStyle="1" w:styleId="17212">
    <w:name w:val="Нет списка17212"/>
    <w:next w:val="a2"/>
    <w:uiPriority w:val="99"/>
    <w:semiHidden/>
    <w:unhideWhenUsed/>
    <w:rsid w:val="00A92C3A"/>
  </w:style>
  <w:style w:type="numbering" w:customStyle="1" w:styleId="18212">
    <w:name w:val="Нет списка18212"/>
    <w:next w:val="a2"/>
    <w:semiHidden/>
    <w:unhideWhenUsed/>
    <w:rsid w:val="00A92C3A"/>
  </w:style>
  <w:style w:type="numbering" w:customStyle="1" w:styleId="19212">
    <w:name w:val="Нет списка19212"/>
    <w:next w:val="a2"/>
    <w:semiHidden/>
    <w:rsid w:val="00A92C3A"/>
  </w:style>
  <w:style w:type="table" w:customStyle="1" w:styleId="42120">
    <w:name w:val="Сетка таблицы42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12">
    <w:name w:val="Нет списка20212"/>
    <w:next w:val="a2"/>
    <w:uiPriority w:val="99"/>
    <w:semiHidden/>
    <w:unhideWhenUsed/>
    <w:rsid w:val="00A92C3A"/>
  </w:style>
  <w:style w:type="table" w:customStyle="1" w:styleId="52120">
    <w:name w:val="Сетка таблицы52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12">
    <w:name w:val="Нет списка110212"/>
    <w:next w:val="a2"/>
    <w:semiHidden/>
    <w:rsid w:val="00A92C3A"/>
  </w:style>
  <w:style w:type="numbering" w:customStyle="1" w:styleId="23212">
    <w:name w:val="Нет списка23212"/>
    <w:next w:val="a2"/>
    <w:semiHidden/>
    <w:unhideWhenUsed/>
    <w:rsid w:val="00A92C3A"/>
  </w:style>
  <w:style w:type="numbering" w:customStyle="1" w:styleId="33212">
    <w:name w:val="Нет списка33212"/>
    <w:next w:val="a2"/>
    <w:uiPriority w:val="99"/>
    <w:semiHidden/>
    <w:unhideWhenUsed/>
    <w:rsid w:val="00A92C3A"/>
  </w:style>
  <w:style w:type="table" w:customStyle="1" w:styleId="132120">
    <w:name w:val="Сетка таблицы132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12">
    <w:name w:val="Нет списка113212"/>
    <w:next w:val="a2"/>
    <w:semiHidden/>
    <w:rsid w:val="00A92C3A"/>
  </w:style>
  <w:style w:type="numbering" w:customStyle="1" w:styleId="43212">
    <w:name w:val="Нет списка43212"/>
    <w:next w:val="a2"/>
    <w:uiPriority w:val="99"/>
    <w:semiHidden/>
    <w:unhideWhenUsed/>
    <w:rsid w:val="00A92C3A"/>
  </w:style>
  <w:style w:type="numbering" w:customStyle="1" w:styleId="53212">
    <w:name w:val="Нет списка53212"/>
    <w:next w:val="a2"/>
    <w:uiPriority w:val="99"/>
    <w:semiHidden/>
    <w:unhideWhenUsed/>
    <w:rsid w:val="00A92C3A"/>
  </w:style>
  <w:style w:type="numbering" w:customStyle="1" w:styleId="63212">
    <w:name w:val="Нет списка63212"/>
    <w:next w:val="a2"/>
    <w:uiPriority w:val="99"/>
    <w:semiHidden/>
    <w:unhideWhenUsed/>
    <w:rsid w:val="00A92C3A"/>
  </w:style>
  <w:style w:type="numbering" w:customStyle="1" w:styleId="73212">
    <w:name w:val="Нет списка73212"/>
    <w:next w:val="a2"/>
    <w:semiHidden/>
    <w:unhideWhenUsed/>
    <w:rsid w:val="00A92C3A"/>
  </w:style>
  <w:style w:type="numbering" w:customStyle="1" w:styleId="82212">
    <w:name w:val="Нет списка82212"/>
    <w:next w:val="a2"/>
    <w:uiPriority w:val="99"/>
    <w:semiHidden/>
    <w:unhideWhenUsed/>
    <w:rsid w:val="00A92C3A"/>
  </w:style>
  <w:style w:type="table" w:customStyle="1" w:styleId="212120">
    <w:name w:val="Сетка таблицы212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12">
    <w:name w:val="Нет списка121212"/>
    <w:next w:val="a2"/>
    <w:semiHidden/>
    <w:rsid w:val="00A92C3A"/>
  </w:style>
  <w:style w:type="numbering" w:customStyle="1" w:styleId="211212">
    <w:name w:val="Нет списка211212"/>
    <w:next w:val="a2"/>
    <w:semiHidden/>
    <w:unhideWhenUsed/>
    <w:rsid w:val="00A92C3A"/>
  </w:style>
  <w:style w:type="numbering" w:customStyle="1" w:styleId="311212">
    <w:name w:val="Нет списка311212"/>
    <w:next w:val="a2"/>
    <w:uiPriority w:val="99"/>
    <w:semiHidden/>
    <w:unhideWhenUsed/>
    <w:rsid w:val="00A92C3A"/>
  </w:style>
  <w:style w:type="table" w:customStyle="1" w:styleId="1112120">
    <w:name w:val="Сетка таблицы1112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12">
    <w:name w:val="Нет списка1112212"/>
    <w:next w:val="a2"/>
    <w:semiHidden/>
    <w:rsid w:val="00A92C3A"/>
  </w:style>
  <w:style w:type="numbering" w:customStyle="1" w:styleId="411212">
    <w:name w:val="Нет списка411212"/>
    <w:next w:val="a2"/>
    <w:uiPriority w:val="99"/>
    <w:semiHidden/>
    <w:unhideWhenUsed/>
    <w:rsid w:val="00A92C3A"/>
  </w:style>
  <w:style w:type="numbering" w:customStyle="1" w:styleId="511212">
    <w:name w:val="Нет списка511212"/>
    <w:next w:val="a2"/>
    <w:uiPriority w:val="99"/>
    <w:semiHidden/>
    <w:unhideWhenUsed/>
    <w:rsid w:val="00A92C3A"/>
  </w:style>
  <w:style w:type="numbering" w:customStyle="1" w:styleId="611212">
    <w:name w:val="Нет списка611212"/>
    <w:next w:val="a2"/>
    <w:uiPriority w:val="99"/>
    <w:semiHidden/>
    <w:unhideWhenUsed/>
    <w:rsid w:val="00A92C3A"/>
  </w:style>
  <w:style w:type="numbering" w:customStyle="1" w:styleId="711212">
    <w:name w:val="Нет списка711212"/>
    <w:next w:val="a2"/>
    <w:semiHidden/>
    <w:unhideWhenUsed/>
    <w:rsid w:val="00A92C3A"/>
  </w:style>
  <w:style w:type="numbering" w:customStyle="1" w:styleId="811212">
    <w:name w:val="Нет списка811212"/>
    <w:next w:val="a2"/>
    <w:uiPriority w:val="99"/>
    <w:semiHidden/>
    <w:unhideWhenUsed/>
    <w:rsid w:val="00A92C3A"/>
  </w:style>
  <w:style w:type="numbering" w:customStyle="1" w:styleId="91212">
    <w:name w:val="Нет списка91212"/>
    <w:next w:val="a2"/>
    <w:uiPriority w:val="99"/>
    <w:semiHidden/>
    <w:unhideWhenUsed/>
    <w:rsid w:val="00A92C3A"/>
  </w:style>
  <w:style w:type="numbering" w:customStyle="1" w:styleId="101212">
    <w:name w:val="Нет списка101212"/>
    <w:next w:val="a2"/>
    <w:uiPriority w:val="99"/>
    <w:semiHidden/>
    <w:unhideWhenUsed/>
    <w:rsid w:val="00A92C3A"/>
  </w:style>
  <w:style w:type="numbering" w:customStyle="1" w:styleId="131212">
    <w:name w:val="Нет списка131212"/>
    <w:next w:val="a2"/>
    <w:semiHidden/>
    <w:unhideWhenUsed/>
    <w:rsid w:val="00A92C3A"/>
  </w:style>
  <w:style w:type="table" w:customStyle="1" w:styleId="312120">
    <w:name w:val="Сетка таблицы312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12">
    <w:name w:val="Нет списка1121212"/>
    <w:next w:val="a2"/>
    <w:semiHidden/>
    <w:rsid w:val="00A92C3A"/>
  </w:style>
  <w:style w:type="numbering" w:customStyle="1" w:styleId="221212">
    <w:name w:val="Нет списка221212"/>
    <w:next w:val="a2"/>
    <w:semiHidden/>
    <w:unhideWhenUsed/>
    <w:rsid w:val="00A92C3A"/>
  </w:style>
  <w:style w:type="numbering" w:customStyle="1" w:styleId="321212">
    <w:name w:val="Нет списка321212"/>
    <w:next w:val="a2"/>
    <w:uiPriority w:val="99"/>
    <w:semiHidden/>
    <w:unhideWhenUsed/>
    <w:rsid w:val="00A92C3A"/>
  </w:style>
  <w:style w:type="table" w:customStyle="1" w:styleId="1212120">
    <w:name w:val="Сетка таблицы1212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2">
    <w:name w:val="Нет списка11111212"/>
    <w:next w:val="a2"/>
    <w:semiHidden/>
    <w:rsid w:val="00A92C3A"/>
  </w:style>
  <w:style w:type="numbering" w:customStyle="1" w:styleId="421212">
    <w:name w:val="Нет списка421212"/>
    <w:next w:val="a2"/>
    <w:uiPriority w:val="99"/>
    <w:semiHidden/>
    <w:unhideWhenUsed/>
    <w:rsid w:val="00A92C3A"/>
  </w:style>
  <w:style w:type="numbering" w:customStyle="1" w:styleId="521212">
    <w:name w:val="Нет списка521212"/>
    <w:next w:val="a2"/>
    <w:uiPriority w:val="99"/>
    <w:semiHidden/>
    <w:unhideWhenUsed/>
    <w:rsid w:val="00A92C3A"/>
  </w:style>
  <w:style w:type="numbering" w:customStyle="1" w:styleId="621212">
    <w:name w:val="Нет списка621212"/>
    <w:next w:val="a2"/>
    <w:uiPriority w:val="99"/>
    <w:semiHidden/>
    <w:unhideWhenUsed/>
    <w:rsid w:val="00A92C3A"/>
  </w:style>
  <w:style w:type="numbering" w:customStyle="1" w:styleId="721212">
    <w:name w:val="Нет списка721212"/>
    <w:next w:val="a2"/>
    <w:semiHidden/>
    <w:unhideWhenUsed/>
    <w:rsid w:val="00A92C3A"/>
  </w:style>
  <w:style w:type="numbering" w:customStyle="1" w:styleId="3912">
    <w:name w:val="Нет списка3912"/>
    <w:next w:val="a2"/>
    <w:semiHidden/>
    <w:unhideWhenUsed/>
    <w:rsid w:val="00A92C3A"/>
  </w:style>
  <w:style w:type="numbering" w:customStyle="1" w:styleId="4012">
    <w:name w:val="Нет списка4012"/>
    <w:next w:val="a2"/>
    <w:uiPriority w:val="99"/>
    <w:semiHidden/>
    <w:unhideWhenUsed/>
    <w:rsid w:val="00A92C3A"/>
  </w:style>
  <w:style w:type="table" w:customStyle="1" w:styleId="8120">
    <w:name w:val="Сетка таблицы8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2">
    <w:name w:val="Нет списка11812"/>
    <w:next w:val="a2"/>
    <w:uiPriority w:val="99"/>
    <w:semiHidden/>
    <w:unhideWhenUsed/>
    <w:rsid w:val="00A92C3A"/>
  </w:style>
  <w:style w:type="table" w:customStyle="1" w:styleId="16120">
    <w:name w:val="Сетка таблицы16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2">
    <w:name w:val="Нет списка4612"/>
    <w:next w:val="a2"/>
    <w:semiHidden/>
    <w:unhideWhenUsed/>
    <w:rsid w:val="00A92C3A"/>
  </w:style>
  <w:style w:type="numbering" w:customStyle="1" w:styleId="4712">
    <w:name w:val="Нет списка4712"/>
    <w:next w:val="a2"/>
    <w:semiHidden/>
    <w:unhideWhenUsed/>
    <w:rsid w:val="00A92C3A"/>
  </w:style>
  <w:style w:type="numbering" w:customStyle="1" w:styleId="4812">
    <w:name w:val="Нет списка4812"/>
    <w:next w:val="a2"/>
    <w:uiPriority w:val="99"/>
    <w:semiHidden/>
    <w:unhideWhenUsed/>
    <w:rsid w:val="00A92C3A"/>
  </w:style>
  <w:style w:type="table" w:customStyle="1" w:styleId="9120">
    <w:name w:val="Сетка таблицы9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2">
    <w:name w:val="Нет списка11912"/>
    <w:next w:val="a2"/>
    <w:uiPriority w:val="99"/>
    <w:semiHidden/>
    <w:rsid w:val="00A92C3A"/>
  </w:style>
  <w:style w:type="numbering" w:customStyle="1" w:styleId="21412">
    <w:name w:val="Нет списка21412"/>
    <w:next w:val="a2"/>
    <w:semiHidden/>
    <w:unhideWhenUsed/>
    <w:rsid w:val="00A92C3A"/>
  </w:style>
  <w:style w:type="numbering" w:customStyle="1" w:styleId="31012">
    <w:name w:val="Нет списка31012"/>
    <w:next w:val="a2"/>
    <w:uiPriority w:val="99"/>
    <w:semiHidden/>
    <w:unhideWhenUsed/>
    <w:rsid w:val="00A92C3A"/>
  </w:style>
  <w:style w:type="table" w:customStyle="1" w:styleId="17120">
    <w:name w:val="Сетка таблицы17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2">
    <w:name w:val="Нет списка111012"/>
    <w:next w:val="a2"/>
    <w:semiHidden/>
    <w:rsid w:val="00A92C3A"/>
  </w:style>
  <w:style w:type="numbering" w:customStyle="1" w:styleId="4912">
    <w:name w:val="Нет списка4912"/>
    <w:next w:val="a2"/>
    <w:uiPriority w:val="99"/>
    <w:semiHidden/>
    <w:unhideWhenUsed/>
    <w:rsid w:val="00A92C3A"/>
  </w:style>
  <w:style w:type="numbering" w:customStyle="1" w:styleId="5612">
    <w:name w:val="Нет списка5612"/>
    <w:next w:val="a2"/>
    <w:uiPriority w:val="99"/>
    <w:semiHidden/>
    <w:unhideWhenUsed/>
    <w:rsid w:val="00A92C3A"/>
  </w:style>
  <w:style w:type="numbering" w:customStyle="1" w:styleId="6612">
    <w:name w:val="Нет списка6612"/>
    <w:next w:val="a2"/>
    <w:uiPriority w:val="99"/>
    <w:semiHidden/>
    <w:unhideWhenUsed/>
    <w:rsid w:val="00A92C3A"/>
  </w:style>
  <w:style w:type="numbering" w:customStyle="1" w:styleId="7612">
    <w:name w:val="Нет списка7612"/>
    <w:next w:val="a2"/>
    <w:semiHidden/>
    <w:unhideWhenUsed/>
    <w:rsid w:val="00A92C3A"/>
  </w:style>
  <w:style w:type="numbering" w:customStyle="1" w:styleId="8512">
    <w:name w:val="Нет списка8512"/>
    <w:next w:val="a2"/>
    <w:uiPriority w:val="99"/>
    <w:semiHidden/>
    <w:unhideWhenUsed/>
    <w:rsid w:val="00A92C3A"/>
  </w:style>
  <w:style w:type="table" w:customStyle="1" w:styleId="24120">
    <w:name w:val="Сетка таблицы24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2">
    <w:name w:val="Нет списка12412"/>
    <w:next w:val="a2"/>
    <w:semiHidden/>
    <w:rsid w:val="00A92C3A"/>
  </w:style>
  <w:style w:type="numbering" w:customStyle="1" w:styleId="21512">
    <w:name w:val="Нет списка21512"/>
    <w:next w:val="a2"/>
    <w:semiHidden/>
    <w:unhideWhenUsed/>
    <w:rsid w:val="00A92C3A"/>
  </w:style>
  <w:style w:type="numbering" w:customStyle="1" w:styleId="31412">
    <w:name w:val="Нет списка31412"/>
    <w:next w:val="a2"/>
    <w:uiPriority w:val="99"/>
    <w:semiHidden/>
    <w:unhideWhenUsed/>
    <w:rsid w:val="00A92C3A"/>
  </w:style>
  <w:style w:type="table" w:customStyle="1" w:styleId="114120">
    <w:name w:val="Сетка таблицы114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2">
    <w:name w:val="Нет списка111512"/>
    <w:next w:val="a2"/>
    <w:semiHidden/>
    <w:rsid w:val="00A92C3A"/>
  </w:style>
  <w:style w:type="numbering" w:customStyle="1" w:styleId="41412">
    <w:name w:val="Нет списка41412"/>
    <w:next w:val="a2"/>
    <w:uiPriority w:val="99"/>
    <w:semiHidden/>
    <w:unhideWhenUsed/>
    <w:rsid w:val="00A92C3A"/>
  </w:style>
  <w:style w:type="numbering" w:customStyle="1" w:styleId="51412">
    <w:name w:val="Нет списка51412"/>
    <w:next w:val="a2"/>
    <w:uiPriority w:val="99"/>
    <w:semiHidden/>
    <w:unhideWhenUsed/>
    <w:rsid w:val="00A92C3A"/>
  </w:style>
  <w:style w:type="numbering" w:customStyle="1" w:styleId="61412">
    <w:name w:val="Нет списка61412"/>
    <w:next w:val="a2"/>
    <w:uiPriority w:val="99"/>
    <w:semiHidden/>
    <w:unhideWhenUsed/>
    <w:rsid w:val="00A92C3A"/>
  </w:style>
  <w:style w:type="numbering" w:customStyle="1" w:styleId="71412">
    <w:name w:val="Нет списка71412"/>
    <w:next w:val="a2"/>
    <w:semiHidden/>
    <w:unhideWhenUsed/>
    <w:rsid w:val="00A92C3A"/>
  </w:style>
  <w:style w:type="numbering" w:customStyle="1" w:styleId="81412">
    <w:name w:val="Нет списка81412"/>
    <w:next w:val="a2"/>
    <w:uiPriority w:val="99"/>
    <w:semiHidden/>
    <w:unhideWhenUsed/>
    <w:rsid w:val="00A92C3A"/>
  </w:style>
  <w:style w:type="numbering" w:customStyle="1" w:styleId="9412">
    <w:name w:val="Нет списка9412"/>
    <w:next w:val="a2"/>
    <w:uiPriority w:val="99"/>
    <w:semiHidden/>
    <w:unhideWhenUsed/>
    <w:rsid w:val="00A92C3A"/>
  </w:style>
  <w:style w:type="numbering" w:customStyle="1" w:styleId="10412">
    <w:name w:val="Нет списка10412"/>
    <w:next w:val="a2"/>
    <w:uiPriority w:val="99"/>
    <w:semiHidden/>
    <w:unhideWhenUsed/>
    <w:rsid w:val="00A92C3A"/>
  </w:style>
  <w:style w:type="numbering" w:customStyle="1" w:styleId="13412">
    <w:name w:val="Нет списка13412"/>
    <w:next w:val="a2"/>
    <w:semiHidden/>
    <w:unhideWhenUsed/>
    <w:rsid w:val="00A92C3A"/>
  </w:style>
  <w:style w:type="table" w:customStyle="1" w:styleId="34120">
    <w:name w:val="Сетка таблицы34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12">
    <w:name w:val="Нет списка112412"/>
    <w:next w:val="a2"/>
    <w:semiHidden/>
    <w:rsid w:val="00A92C3A"/>
  </w:style>
  <w:style w:type="numbering" w:customStyle="1" w:styleId="22412">
    <w:name w:val="Нет списка22412"/>
    <w:next w:val="a2"/>
    <w:semiHidden/>
    <w:unhideWhenUsed/>
    <w:rsid w:val="00A92C3A"/>
  </w:style>
  <w:style w:type="numbering" w:customStyle="1" w:styleId="32412">
    <w:name w:val="Нет списка32412"/>
    <w:next w:val="a2"/>
    <w:uiPriority w:val="99"/>
    <w:semiHidden/>
    <w:unhideWhenUsed/>
    <w:rsid w:val="00A92C3A"/>
  </w:style>
  <w:style w:type="table" w:customStyle="1" w:styleId="124120">
    <w:name w:val="Сетка таблицы124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12">
    <w:name w:val="Нет списка1111412"/>
    <w:next w:val="a2"/>
    <w:semiHidden/>
    <w:rsid w:val="00A92C3A"/>
  </w:style>
  <w:style w:type="numbering" w:customStyle="1" w:styleId="42412">
    <w:name w:val="Нет списка42412"/>
    <w:next w:val="a2"/>
    <w:uiPriority w:val="99"/>
    <w:semiHidden/>
    <w:unhideWhenUsed/>
    <w:rsid w:val="00A92C3A"/>
  </w:style>
  <w:style w:type="numbering" w:customStyle="1" w:styleId="52412">
    <w:name w:val="Нет списка52412"/>
    <w:next w:val="a2"/>
    <w:uiPriority w:val="99"/>
    <w:semiHidden/>
    <w:unhideWhenUsed/>
    <w:rsid w:val="00A92C3A"/>
  </w:style>
  <w:style w:type="numbering" w:customStyle="1" w:styleId="62412">
    <w:name w:val="Нет списка62412"/>
    <w:next w:val="a2"/>
    <w:uiPriority w:val="99"/>
    <w:semiHidden/>
    <w:unhideWhenUsed/>
    <w:rsid w:val="00A92C3A"/>
  </w:style>
  <w:style w:type="numbering" w:customStyle="1" w:styleId="72412">
    <w:name w:val="Нет списка72412"/>
    <w:next w:val="a2"/>
    <w:semiHidden/>
    <w:unhideWhenUsed/>
    <w:rsid w:val="00A92C3A"/>
  </w:style>
  <w:style w:type="numbering" w:customStyle="1" w:styleId="14312">
    <w:name w:val="Нет списка14312"/>
    <w:next w:val="a2"/>
    <w:uiPriority w:val="99"/>
    <w:semiHidden/>
    <w:unhideWhenUsed/>
    <w:rsid w:val="00A92C3A"/>
  </w:style>
  <w:style w:type="numbering" w:customStyle="1" w:styleId="15312">
    <w:name w:val="Нет списка15312"/>
    <w:next w:val="a2"/>
    <w:uiPriority w:val="99"/>
    <w:semiHidden/>
    <w:unhideWhenUsed/>
    <w:rsid w:val="00A92C3A"/>
  </w:style>
  <w:style w:type="numbering" w:customStyle="1" w:styleId="16312">
    <w:name w:val="Нет списка16312"/>
    <w:next w:val="a2"/>
    <w:uiPriority w:val="99"/>
    <w:semiHidden/>
    <w:unhideWhenUsed/>
    <w:rsid w:val="00A92C3A"/>
  </w:style>
  <w:style w:type="numbering" w:customStyle="1" w:styleId="17312">
    <w:name w:val="Нет списка17312"/>
    <w:next w:val="a2"/>
    <w:uiPriority w:val="99"/>
    <w:semiHidden/>
    <w:unhideWhenUsed/>
    <w:rsid w:val="00A92C3A"/>
  </w:style>
  <w:style w:type="numbering" w:customStyle="1" w:styleId="18312">
    <w:name w:val="Нет списка18312"/>
    <w:next w:val="a2"/>
    <w:semiHidden/>
    <w:unhideWhenUsed/>
    <w:rsid w:val="00A92C3A"/>
  </w:style>
  <w:style w:type="numbering" w:customStyle="1" w:styleId="19312">
    <w:name w:val="Нет списка19312"/>
    <w:next w:val="a2"/>
    <w:semiHidden/>
    <w:rsid w:val="00A92C3A"/>
  </w:style>
  <w:style w:type="table" w:customStyle="1" w:styleId="43120">
    <w:name w:val="Сетка таблицы43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12">
    <w:name w:val="Нет списка20312"/>
    <w:next w:val="a2"/>
    <w:uiPriority w:val="99"/>
    <w:semiHidden/>
    <w:unhideWhenUsed/>
    <w:rsid w:val="00A92C3A"/>
  </w:style>
  <w:style w:type="table" w:customStyle="1" w:styleId="53120">
    <w:name w:val="Сетка таблицы53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12">
    <w:name w:val="Нет списка110312"/>
    <w:next w:val="a2"/>
    <w:semiHidden/>
    <w:rsid w:val="00A92C3A"/>
  </w:style>
  <w:style w:type="numbering" w:customStyle="1" w:styleId="23312">
    <w:name w:val="Нет списка23312"/>
    <w:next w:val="a2"/>
    <w:semiHidden/>
    <w:unhideWhenUsed/>
    <w:rsid w:val="00A92C3A"/>
  </w:style>
  <w:style w:type="numbering" w:customStyle="1" w:styleId="33312">
    <w:name w:val="Нет списка33312"/>
    <w:next w:val="a2"/>
    <w:uiPriority w:val="99"/>
    <w:semiHidden/>
    <w:unhideWhenUsed/>
    <w:rsid w:val="00A92C3A"/>
  </w:style>
  <w:style w:type="table" w:customStyle="1" w:styleId="133120">
    <w:name w:val="Сетка таблицы133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12">
    <w:name w:val="Нет списка113312"/>
    <w:next w:val="a2"/>
    <w:semiHidden/>
    <w:rsid w:val="00A92C3A"/>
  </w:style>
  <w:style w:type="numbering" w:customStyle="1" w:styleId="43312">
    <w:name w:val="Нет списка43312"/>
    <w:next w:val="a2"/>
    <w:uiPriority w:val="99"/>
    <w:semiHidden/>
    <w:unhideWhenUsed/>
    <w:rsid w:val="00A92C3A"/>
  </w:style>
  <w:style w:type="numbering" w:customStyle="1" w:styleId="53312">
    <w:name w:val="Нет списка53312"/>
    <w:next w:val="a2"/>
    <w:uiPriority w:val="99"/>
    <w:semiHidden/>
    <w:unhideWhenUsed/>
    <w:rsid w:val="00A92C3A"/>
  </w:style>
  <w:style w:type="numbering" w:customStyle="1" w:styleId="63312">
    <w:name w:val="Нет списка63312"/>
    <w:next w:val="a2"/>
    <w:uiPriority w:val="99"/>
    <w:semiHidden/>
    <w:unhideWhenUsed/>
    <w:rsid w:val="00A92C3A"/>
  </w:style>
  <w:style w:type="numbering" w:customStyle="1" w:styleId="73312">
    <w:name w:val="Нет списка73312"/>
    <w:next w:val="a2"/>
    <w:semiHidden/>
    <w:unhideWhenUsed/>
    <w:rsid w:val="00A92C3A"/>
  </w:style>
  <w:style w:type="numbering" w:customStyle="1" w:styleId="82312">
    <w:name w:val="Нет списка82312"/>
    <w:next w:val="a2"/>
    <w:uiPriority w:val="99"/>
    <w:semiHidden/>
    <w:unhideWhenUsed/>
    <w:rsid w:val="00A92C3A"/>
  </w:style>
  <w:style w:type="table" w:customStyle="1" w:styleId="213120">
    <w:name w:val="Сетка таблицы213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12">
    <w:name w:val="Нет списка121312"/>
    <w:next w:val="a2"/>
    <w:semiHidden/>
    <w:rsid w:val="00A92C3A"/>
  </w:style>
  <w:style w:type="numbering" w:customStyle="1" w:styleId="211312">
    <w:name w:val="Нет списка211312"/>
    <w:next w:val="a2"/>
    <w:semiHidden/>
    <w:unhideWhenUsed/>
    <w:rsid w:val="00A92C3A"/>
  </w:style>
  <w:style w:type="numbering" w:customStyle="1" w:styleId="311312">
    <w:name w:val="Нет списка311312"/>
    <w:next w:val="a2"/>
    <w:uiPriority w:val="99"/>
    <w:semiHidden/>
    <w:unhideWhenUsed/>
    <w:rsid w:val="00A92C3A"/>
  </w:style>
  <w:style w:type="table" w:customStyle="1" w:styleId="1113120">
    <w:name w:val="Сетка таблицы1113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12">
    <w:name w:val="Нет списка1112312"/>
    <w:next w:val="a2"/>
    <w:semiHidden/>
    <w:rsid w:val="00A92C3A"/>
  </w:style>
  <w:style w:type="numbering" w:customStyle="1" w:styleId="411312">
    <w:name w:val="Нет списка411312"/>
    <w:next w:val="a2"/>
    <w:uiPriority w:val="99"/>
    <w:semiHidden/>
    <w:unhideWhenUsed/>
    <w:rsid w:val="00A92C3A"/>
  </w:style>
  <w:style w:type="numbering" w:customStyle="1" w:styleId="511312">
    <w:name w:val="Нет списка511312"/>
    <w:next w:val="a2"/>
    <w:uiPriority w:val="99"/>
    <w:semiHidden/>
    <w:unhideWhenUsed/>
    <w:rsid w:val="00A92C3A"/>
  </w:style>
  <w:style w:type="numbering" w:customStyle="1" w:styleId="611312">
    <w:name w:val="Нет списка611312"/>
    <w:next w:val="a2"/>
    <w:uiPriority w:val="99"/>
    <w:semiHidden/>
    <w:unhideWhenUsed/>
    <w:rsid w:val="00A92C3A"/>
  </w:style>
  <w:style w:type="numbering" w:customStyle="1" w:styleId="711312">
    <w:name w:val="Нет списка711312"/>
    <w:next w:val="a2"/>
    <w:semiHidden/>
    <w:unhideWhenUsed/>
    <w:rsid w:val="00A92C3A"/>
  </w:style>
  <w:style w:type="numbering" w:customStyle="1" w:styleId="811312">
    <w:name w:val="Нет списка811312"/>
    <w:next w:val="a2"/>
    <w:uiPriority w:val="99"/>
    <w:semiHidden/>
    <w:unhideWhenUsed/>
    <w:rsid w:val="00A92C3A"/>
  </w:style>
  <w:style w:type="numbering" w:customStyle="1" w:styleId="91312">
    <w:name w:val="Нет списка91312"/>
    <w:next w:val="a2"/>
    <w:uiPriority w:val="99"/>
    <w:semiHidden/>
    <w:unhideWhenUsed/>
    <w:rsid w:val="00A92C3A"/>
  </w:style>
  <w:style w:type="numbering" w:customStyle="1" w:styleId="101312">
    <w:name w:val="Нет списка101312"/>
    <w:next w:val="a2"/>
    <w:uiPriority w:val="99"/>
    <w:semiHidden/>
    <w:unhideWhenUsed/>
    <w:rsid w:val="00A92C3A"/>
  </w:style>
  <w:style w:type="numbering" w:customStyle="1" w:styleId="131312">
    <w:name w:val="Нет списка131312"/>
    <w:next w:val="a2"/>
    <w:semiHidden/>
    <w:unhideWhenUsed/>
    <w:rsid w:val="00A92C3A"/>
  </w:style>
  <w:style w:type="table" w:customStyle="1" w:styleId="313120">
    <w:name w:val="Сетка таблицы313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312">
    <w:name w:val="Нет списка1121312"/>
    <w:next w:val="a2"/>
    <w:semiHidden/>
    <w:rsid w:val="00A92C3A"/>
  </w:style>
  <w:style w:type="numbering" w:customStyle="1" w:styleId="221312">
    <w:name w:val="Нет списка221312"/>
    <w:next w:val="a2"/>
    <w:semiHidden/>
    <w:unhideWhenUsed/>
    <w:rsid w:val="00A92C3A"/>
  </w:style>
  <w:style w:type="numbering" w:customStyle="1" w:styleId="321312">
    <w:name w:val="Нет списка321312"/>
    <w:next w:val="a2"/>
    <w:uiPriority w:val="99"/>
    <w:semiHidden/>
    <w:unhideWhenUsed/>
    <w:rsid w:val="00A92C3A"/>
  </w:style>
  <w:style w:type="table" w:customStyle="1" w:styleId="1213120">
    <w:name w:val="Сетка таблицы1213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2">
    <w:name w:val="Нет списка11111312"/>
    <w:next w:val="a2"/>
    <w:semiHidden/>
    <w:rsid w:val="00A92C3A"/>
  </w:style>
  <w:style w:type="numbering" w:customStyle="1" w:styleId="421312">
    <w:name w:val="Нет списка421312"/>
    <w:next w:val="a2"/>
    <w:uiPriority w:val="99"/>
    <w:semiHidden/>
    <w:unhideWhenUsed/>
    <w:rsid w:val="00A92C3A"/>
  </w:style>
  <w:style w:type="numbering" w:customStyle="1" w:styleId="521312">
    <w:name w:val="Нет списка521312"/>
    <w:next w:val="a2"/>
    <w:uiPriority w:val="99"/>
    <w:semiHidden/>
    <w:unhideWhenUsed/>
    <w:rsid w:val="00A92C3A"/>
  </w:style>
  <w:style w:type="numbering" w:customStyle="1" w:styleId="621312">
    <w:name w:val="Нет списка621312"/>
    <w:next w:val="a2"/>
    <w:uiPriority w:val="99"/>
    <w:semiHidden/>
    <w:unhideWhenUsed/>
    <w:rsid w:val="00A92C3A"/>
  </w:style>
  <w:style w:type="numbering" w:customStyle="1" w:styleId="721312">
    <w:name w:val="Нет списка721312"/>
    <w:next w:val="a2"/>
    <w:semiHidden/>
    <w:unhideWhenUsed/>
    <w:rsid w:val="00A92C3A"/>
  </w:style>
  <w:style w:type="numbering" w:customStyle="1" w:styleId="5012">
    <w:name w:val="Нет списка5012"/>
    <w:next w:val="a2"/>
    <w:uiPriority w:val="99"/>
    <w:semiHidden/>
    <w:unhideWhenUsed/>
    <w:rsid w:val="00A92C3A"/>
  </w:style>
  <w:style w:type="numbering" w:customStyle="1" w:styleId="5712">
    <w:name w:val="Нет списка5712"/>
    <w:next w:val="a2"/>
    <w:uiPriority w:val="99"/>
    <w:semiHidden/>
    <w:unhideWhenUsed/>
    <w:rsid w:val="00A92C3A"/>
  </w:style>
  <w:style w:type="numbering" w:customStyle="1" w:styleId="5812">
    <w:name w:val="Нет списка5812"/>
    <w:next w:val="a2"/>
    <w:uiPriority w:val="99"/>
    <w:semiHidden/>
    <w:unhideWhenUsed/>
    <w:rsid w:val="00A92C3A"/>
  </w:style>
  <w:style w:type="table" w:customStyle="1" w:styleId="10120">
    <w:name w:val="Сетка таблицы1012"/>
    <w:basedOn w:val="a1"/>
    <w:next w:val="a3"/>
    <w:rsid w:val="00A92C3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12">
    <w:name w:val="Нет списка12012"/>
    <w:next w:val="a2"/>
    <w:uiPriority w:val="99"/>
    <w:semiHidden/>
    <w:unhideWhenUsed/>
    <w:rsid w:val="00A92C3A"/>
  </w:style>
  <w:style w:type="table" w:customStyle="1" w:styleId="18120">
    <w:name w:val="Сетка таблицы1812"/>
    <w:basedOn w:val="a1"/>
    <w:next w:val="a3"/>
    <w:rsid w:val="00A92C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9"/>
    <w:next w:val="a2"/>
    <w:uiPriority w:val="99"/>
    <w:semiHidden/>
    <w:unhideWhenUsed/>
    <w:rsid w:val="000F6A28"/>
  </w:style>
  <w:style w:type="paragraph" w:styleId="affff7">
    <w:name w:val="List Paragraph"/>
    <w:basedOn w:val="a"/>
    <w:uiPriority w:val="34"/>
    <w:qFormat/>
    <w:rsid w:val="000F6A28"/>
    <w:pPr>
      <w:spacing w:after="0" w:line="240" w:lineRule="auto"/>
      <w:ind w:left="720"/>
      <w:contextualSpacing/>
      <w:jc w:val="both"/>
    </w:pPr>
    <w:rPr>
      <w:rFonts w:ascii="Times New Roman" w:eastAsia="Calibri" w:hAnsi="Times New Roman" w:cs="Times New Roman"/>
      <w:sz w:val="24"/>
      <w:lang w:eastAsia="ru-RU"/>
    </w:rPr>
  </w:style>
  <w:style w:type="character" w:styleId="affff8">
    <w:name w:val="Placeholder Text"/>
    <w:basedOn w:val="a0"/>
    <w:uiPriority w:val="99"/>
    <w:semiHidden/>
    <w:rsid w:val="000F6A28"/>
    <w:rPr>
      <w:color w:val="808080"/>
    </w:rPr>
  </w:style>
  <w:style w:type="numbering" w:customStyle="1" w:styleId="900">
    <w:name w:val="Нет списка90"/>
    <w:next w:val="a2"/>
    <w:uiPriority w:val="99"/>
    <w:semiHidden/>
    <w:unhideWhenUsed/>
    <w:rsid w:val="00A26CB1"/>
  </w:style>
  <w:style w:type="paragraph" w:customStyle="1" w:styleId="Style9">
    <w:name w:val="Style9"/>
    <w:basedOn w:val="a"/>
    <w:uiPriority w:val="99"/>
    <w:rsid w:val="005727E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21">
    <w:name w:val="Font Style21"/>
    <w:basedOn w:val="a0"/>
    <w:uiPriority w:val="99"/>
    <w:rsid w:val="005727E6"/>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2853">
      <w:bodyDiv w:val="1"/>
      <w:marLeft w:val="0"/>
      <w:marRight w:val="0"/>
      <w:marTop w:val="0"/>
      <w:marBottom w:val="0"/>
      <w:divBdr>
        <w:top w:val="none" w:sz="0" w:space="0" w:color="auto"/>
        <w:left w:val="none" w:sz="0" w:space="0" w:color="auto"/>
        <w:bottom w:val="none" w:sz="0" w:space="0" w:color="auto"/>
        <w:right w:val="none" w:sz="0" w:space="0" w:color="auto"/>
      </w:divBdr>
    </w:div>
    <w:div w:id="262341181">
      <w:bodyDiv w:val="1"/>
      <w:marLeft w:val="0"/>
      <w:marRight w:val="0"/>
      <w:marTop w:val="0"/>
      <w:marBottom w:val="0"/>
      <w:divBdr>
        <w:top w:val="none" w:sz="0" w:space="0" w:color="auto"/>
        <w:left w:val="none" w:sz="0" w:space="0" w:color="auto"/>
        <w:bottom w:val="none" w:sz="0" w:space="0" w:color="auto"/>
        <w:right w:val="none" w:sz="0" w:space="0" w:color="auto"/>
      </w:divBdr>
    </w:div>
    <w:div w:id="275521700">
      <w:bodyDiv w:val="1"/>
      <w:marLeft w:val="0"/>
      <w:marRight w:val="0"/>
      <w:marTop w:val="0"/>
      <w:marBottom w:val="0"/>
      <w:divBdr>
        <w:top w:val="none" w:sz="0" w:space="0" w:color="auto"/>
        <w:left w:val="none" w:sz="0" w:space="0" w:color="auto"/>
        <w:bottom w:val="none" w:sz="0" w:space="0" w:color="auto"/>
        <w:right w:val="none" w:sz="0" w:space="0" w:color="auto"/>
      </w:divBdr>
    </w:div>
    <w:div w:id="666254583">
      <w:bodyDiv w:val="1"/>
      <w:marLeft w:val="0"/>
      <w:marRight w:val="0"/>
      <w:marTop w:val="0"/>
      <w:marBottom w:val="0"/>
      <w:divBdr>
        <w:top w:val="none" w:sz="0" w:space="0" w:color="auto"/>
        <w:left w:val="none" w:sz="0" w:space="0" w:color="auto"/>
        <w:bottom w:val="none" w:sz="0" w:space="0" w:color="auto"/>
        <w:right w:val="none" w:sz="0" w:space="0" w:color="auto"/>
      </w:divBdr>
    </w:div>
    <w:div w:id="728459536">
      <w:bodyDiv w:val="1"/>
      <w:marLeft w:val="0"/>
      <w:marRight w:val="0"/>
      <w:marTop w:val="0"/>
      <w:marBottom w:val="0"/>
      <w:divBdr>
        <w:top w:val="none" w:sz="0" w:space="0" w:color="auto"/>
        <w:left w:val="none" w:sz="0" w:space="0" w:color="auto"/>
        <w:bottom w:val="none" w:sz="0" w:space="0" w:color="auto"/>
        <w:right w:val="none" w:sz="0" w:space="0" w:color="auto"/>
      </w:divBdr>
    </w:div>
    <w:div w:id="1135103293">
      <w:bodyDiv w:val="1"/>
      <w:marLeft w:val="0"/>
      <w:marRight w:val="0"/>
      <w:marTop w:val="0"/>
      <w:marBottom w:val="0"/>
      <w:divBdr>
        <w:top w:val="none" w:sz="0" w:space="0" w:color="auto"/>
        <w:left w:val="none" w:sz="0" w:space="0" w:color="auto"/>
        <w:bottom w:val="none" w:sz="0" w:space="0" w:color="auto"/>
        <w:right w:val="none" w:sz="0" w:space="0" w:color="auto"/>
      </w:divBdr>
    </w:div>
    <w:div w:id="1180317844">
      <w:bodyDiv w:val="1"/>
      <w:marLeft w:val="0"/>
      <w:marRight w:val="0"/>
      <w:marTop w:val="0"/>
      <w:marBottom w:val="0"/>
      <w:divBdr>
        <w:top w:val="none" w:sz="0" w:space="0" w:color="auto"/>
        <w:left w:val="none" w:sz="0" w:space="0" w:color="auto"/>
        <w:bottom w:val="none" w:sz="0" w:space="0" w:color="auto"/>
        <w:right w:val="none" w:sz="0" w:space="0" w:color="auto"/>
      </w:divBdr>
      <w:divsChild>
        <w:div w:id="1227909443">
          <w:marLeft w:val="0"/>
          <w:marRight w:val="0"/>
          <w:marTop w:val="0"/>
          <w:marBottom w:val="0"/>
          <w:divBdr>
            <w:top w:val="none" w:sz="0" w:space="0" w:color="auto"/>
            <w:left w:val="none" w:sz="0" w:space="0" w:color="auto"/>
            <w:bottom w:val="none" w:sz="0" w:space="0" w:color="auto"/>
            <w:right w:val="none" w:sz="0" w:space="0" w:color="auto"/>
          </w:divBdr>
        </w:div>
        <w:div w:id="1580482136">
          <w:marLeft w:val="0"/>
          <w:marRight w:val="0"/>
          <w:marTop w:val="240"/>
          <w:marBottom w:val="240"/>
          <w:divBdr>
            <w:top w:val="none" w:sz="0" w:space="0" w:color="auto"/>
            <w:left w:val="none" w:sz="0" w:space="0" w:color="auto"/>
            <w:bottom w:val="none" w:sz="0" w:space="0" w:color="auto"/>
            <w:right w:val="none" w:sz="0" w:space="0" w:color="auto"/>
          </w:divBdr>
        </w:div>
      </w:divsChild>
    </w:div>
    <w:div w:id="1515607055">
      <w:bodyDiv w:val="1"/>
      <w:marLeft w:val="0"/>
      <w:marRight w:val="0"/>
      <w:marTop w:val="0"/>
      <w:marBottom w:val="0"/>
      <w:divBdr>
        <w:top w:val="none" w:sz="0" w:space="0" w:color="auto"/>
        <w:left w:val="none" w:sz="0" w:space="0" w:color="auto"/>
        <w:bottom w:val="none" w:sz="0" w:space="0" w:color="auto"/>
        <w:right w:val="none" w:sz="0" w:space="0" w:color="auto"/>
      </w:divBdr>
    </w:div>
    <w:div w:id="1564177702">
      <w:bodyDiv w:val="1"/>
      <w:marLeft w:val="0"/>
      <w:marRight w:val="0"/>
      <w:marTop w:val="0"/>
      <w:marBottom w:val="0"/>
      <w:divBdr>
        <w:top w:val="none" w:sz="0" w:space="0" w:color="auto"/>
        <w:left w:val="none" w:sz="0" w:space="0" w:color="auto"/>
        <w:bottom w:val="none" w:sz="0" w:space="0" w:color="auto"/>
        <w:right w:val="none" w:sz="0" w:space="0" w:color="auto"/>
      </w:divBdr>
      <w:divsChild>
        <w:div w:id="155148491">
          <w:marLeft w:val="0"/>
          <w:marRight w:val="0"/>
          <w:marTop w:val="0"/>
          <w:marBottom w:val="0"/>
          <w:divBdr>
            <w:top w:val="none" w:sz="0" w:space="0" w:color="auto"/>
            <w:left w:val="none" w:sz="0" w:space="0" w:color="auto"/>
            <w:bottom w:val="none" w:sz="0" w:space="0" w:color="auto"/>
            <w:right w:val="none" w:sz="0" w:space="0" w:color="auto"/>
          </w:divBdr>
        </w:div>
        <w:div w:id="2010517338">
          <w:marLeft w:val="0"/>
          <w:marRight w:val="0"/>
          <w:marTop w:val="0"/>
          <w:marBottom w:val="0"/>
          <w:divBdr>
            <w:top w:val="none" w:sz="0" w:space="0" w:color="auto"/>
            <w:left w:val="none" w:sz="0" w:space="0" w:color="auto"/>
            <w:bottom w:val="none" w:sz="0" w:space="0" w:color="auto"/>
            <w:right w:val="none" w:sz="0" w:space="0" w:color="auto"/>
          </w:divBdr>
        </w:div>
        <w:div w:id="2113090245">
          <w:marLeft w:val="0"/>
          <w:marRight w:val="0"/>
          <w:marTop w:val="0"/>
          <w:marBottom w:val="0"/>
          <w:divBdr>
            <w:top w:val="none" w:sz="0" w:space="0" w:color="auto"/>
            <w:left w:val="none" w:sz="0" w:space="0" w:color="auto"/>
            <w:bottom w:val="none" w:sz="0" w:space="0" w:color="auto"/>
            <w:right w:val="none" w:sz="0" w:space="0" w:color="auto"/>
          </w:divBdr>
        </w:div>
        <w:div w:id="1344669208">
          <w:marLeft w:val="0"/>
          <w:marRight w:val="0"/>
          <w:marTop w:val="0"/>
          <w:marBottom w:val="0"/>
          <w:divBdr>
            <w:top w:val="none" w:sz="0" w:space="0" w:color="auto"/>
            <w:left w:val="none" w:sz="0" w:space="0" w:color="auto"/>
            <w:bottom w:val="none" w:sz="0" w:space="0" w:color="auto"/>
            <w:right w:val="none" w:sz="0" w:space="0" w:color="auto"/>
          </w:divBdr>
        </w:div>
        <w:div w:id="1478185539">
          <w:marLeft w:val="0"/>
          <w:marRight w:val="0"/>
          <w:marTop w:val="0"/>
          <w:marBottom w:val="0"/>
          <w:divBdr>
            <w:top w:val="none" w:sz="0" w:space="0" w:color="auto"/>
            <w:left w:val="none" w:sz="0" w:space="0" w:color="auto"/>
            <w:bottom w:val="none" w:sz="0" w:space="0" w:color="auto"/>
            <w:right w:val="none" w:sz="0" w:space="0" w:color="auto"/>
          </w:divBdr>
        </w:div>
        <w:div w:id="1973438818">
          <w:marLeft w:val="0"/>
          <w:marRight w:val="0"/>
          <w:marTop w:val="0"/>
          <w:marBottom w:val="0"/>
          <w:divBdr>
            <w:top w:val="none" w:sz="0" w:space="0" w:color="auto"/>
            <w:left w:val="none" w:sz="0" w:space="0" w:color="auto"/>
            <w:bottom w:val="none" w:sz="0" w:space="0" w:color="auto"/>
            <w:right w:val="none" w:sz="0" w:space="0" w:color="auto"/>
          </w:divBdr>
        </w:div>
        <w:div w:id="1413819916">
          <w:marLeft w:val="0"/>
          <w:marRight w:val="0"/>
          <w:marTop w:val="0"/>
          <w:marBottom w:val="0"/>
          <w:divBdr>
            <w:top w:val="none" w:sz="0" w:space="0" w:color="auto"/>
            <w:left w:val="none" w:sz="0" w:space="0" w:color="auto"/>
            <w:bottom w:val="none" w:sz="0" w:space="0" w:color="auto"/>
            <w:right w:val="none" w:sz="0" w:space="0" w:color="auto"/>
          </w:divBdr>
        </w:div>
        <w:div w:id="474178594">
          <w:marLeft w:val="0"/>
          <w:marRight w:val="0"/>
          <w:marTop w:val="0"/>
          <w:marBottom w:val="0"/>
          <w:divBdr>
            <w:top w:val="none" w:sz="0" w:space="0" w:color="auto"/>
            <w:left w:val="none" w:sz="0" w:space="0" w:color="auto"/>
            <w:bottom w:val="none" w:sz="0" w:space="0" w:color="auto"/>
            <w:right w:val="none" w:sz="0" w:space="0" w:color="auto"/>
          </w:divBdr>
        </w:div>
        <w:div w:id="99883162">
          <w:marLeft w:val="0"/>
          <w:marRight w:val="0"/>
          <w:marTop w:val="0"/>
          <w:marBottom w:val="0"/>
          <w:divBdr>
            <w:top w:val="none" w:sz="0" w:space="0" w:color="auto"/>
            <w:left w:val="none" w:sz="0" w:space="0" w:color="auto"/>
            <w:bottom w:val="none" w:sz="0" w:space="0" w:color="auto"/>
            <w:right w:val="none" w:sz="0" w:space="0" w:color="auto"/>
          </w:divBdr>
        </w:div>
        <w:div w:id="1214076050">
          <w:marLeft w:val="0"/>
          <w:marRight w:val="0"/>
          <w:marTop w:val="0"/>
          <w:marBottom w:val="0"/>
          <w:divBdr>
            <w:top w:val="none" w:sz="0" w:space="0" w:color="auto"/>
            <w:left w:val="none" w:sz="0" w:space="0" w:color="auto"/>
            <w:bottom w:val="none" w:sz="0" w:space="0" w:color="auto"/>
            <w:right w:val="none" w:sz="0" w:space="0" w:color="auto"/>
          </w:divBdr>
        </w:div>
        <w:div w:id="387846646">
          <w:marLeft w:val="0"/>
          <w:marRight w:val="0"/>
          <w:marTop w:val="0"/>
          <w:marBottom w:val="0"/>
          <w:divBdr>
            <w:top w:val="none" w:sz="0" w:space="0" w:color="auto"/>
            <w:left w:val="none" w:sz="0" w:space="0" w:color="auto"/>
            <w:bottom w:val="none" w:sz="0" w:space="0" w:color="auto"/>
            <w:right w:val="none" w:sz="0" w:space="0" w:color="auto"/>
          </w:divBdr>
        </w:div>
        <w:div w:id="347953376">
          <w:marLeft w:val="0"/>
          <w:marRight w:val="0"/>
          <w:marTop w:val="0"/>
          <w:marBottom w:val="0"/>
          <w:divBdr>
            <w:top w:val="none" w:sz="0" w:space="0" w:color="auto"/>
            <w:left w:val="none" w:sz="0" w:space="0" w:color="auto"/>
            <w:bottom w:val="none" w:sz="0" w:space="0" w:color="auto"/>
            <w:right w:val="none" w:sz="0" w:space="0" w:color="auto"/>
          </w:divBdr>
        </w:div>
        <w:div w:id="997732528">
          <w:marLeft w:val="0"/>
          <w:marRight w:val="0"/>
          <w:marTop w:val="0"/>
          <w:marBottom w:val="0"/>
          <w:divBdr>
            <w:top w:val="none" w:sz="0" w:space="0" w:color="auto"/>
            <w:left w:val="none" w:sz="0" w:space="0" w:color="auto"/>
            <w:bottom w:val="none" w:sz="0" w:space="0" w:color="auto"/>
            <w:right w:val="none" w:sz="0" w:space="0" w:color="auto"/>
          </w:divBdr>
        </w:div>
        <w:div w:id="1492478207">
          <w:marLeft w:val="0"/>
          <w:marRight w:val="0"/>
          <w:marTop w:val="0"/>
          <w:marBottom w:val="0"/>
          <w:divBdr>
            <w:top w:val="none" w:sz="0" w:space="0" w:color="auto"/>
            <w:left w:val="none" w:sz="0" w:space="0" w:color="auto"/>
            <w:bottom w:val="none" w:sz="0" w:space="0" w:color="auto"/>
            <w:right w:val="none" w:sz="0" w:space="0" w:color="auto"/>
          </w:divBdr>
        </w:div>
        <w:div w:id="859005600">
          <w:marLeft w:val="0"/>
          <w:marRight w:val="0"/>
          <w:marTop w:val="0"/>
          <w:marBottom w:val="0"/>
          <w:divBdr>
            <w:top w:val="none" w:sz="0" w:space="0" w:color="auto"/>
            <w:left w:val="none" w:sz="0" w:space="0" w:color="auto"/>
            <w:bottom w:val="none" w:sz="0" w:space="0" w:color="auto"/>
            <w:right w:val="none" w:sz="0" w:space="0" w:color="auto"/>
          </w:divBdr>
        </w:div>
        <w:div w:id="711420773">
          <w:marLeft w:val="0"/>
          <w:marRight w:val="0"/>
          <w:marTop w:val="0"/>
          <w:marBottom w:val="0"/>
          <w:divBdr>
            <w:top w:val="none" w:sz="0" w:space="0" w:color="auto"/>
            <w:left w:val="none" w:sz="0" w:space="0" w:color="auto"/>
            <w:bottom w:val="none" w:sz="0" w:space="0" w:color="auto"/>
            <w:right w:val="none" w:sz="0" w:space="0" w:color="auto"/>
          </w:divBdr>
        </w:div>
        <w:div w:id="570819412">
          <w:marLeft w:val="0"/>
          <w:marRight w:val="0"/>
          <w:marTop w:val="0"/>
          <w:marBottom w:val="0"/>
          <w:divBdr>
            <w:top w:val="none" w:sz="0" w:space="0" w:color="auto"/>
            <w:left w:val="none" w:sz="0" w:space="0" w:color="auto"/>
            <w:bottom w:val="none" w:sz="0" w:space="0" w:color="auto"/>
            <w:right w:val="none" w:sz="0" w:space="0" w:color="auto"/>
          </w:divBdr>
        </w:div>
        <w:div w:id="1065253344">
          <w:marLeft w:val="0"/>
          <w:marRight w:val="0"/>
          <w:marTop w:val="0"/>
          <w:marBottom w:val="0"/>
          <w:divBdr>
            <w:top w:val="none" w:sz="0" w:space="0" w:color="auto"/>
            <w:left w:val="none" w:sz="0" w:space="0" w:color="auto"/>
            <w:bottom w:val="none" w:sz="0" w:space="0" w:color="auto"/>
            <w:right w:val="none" w:sz="0" w:space="0" w:color="auto"/>
          </w:divBdr>
        </w:div>
        <w:div w:id="916594679">
          <w:marLeft w:val="0"/>
          <w:marRight w:val="0"/>
          <w:marTop w:val="0"/>
          <w:marBottom w:val="0"/>
          <w:divBdr>
            <w:top w:val="none" w:sz="0" w:space="0" w:color="auto"/>
            <w:left w:val="none" w:sz="0" w:space="0" w:color="auto"/>
            <w:bottom w:val="none" w:sz="0" w:space="0" w:color="auto"/>
            <w:right w:val="none" w:sz="0" w:space="0" w:color="auto"/>
          </w:divBdr>
        </w:div>
        <w:div w:id="1474449687">
          <w:marLeft w:val="0"/>
          <w:marRight w:val="0"/>
          <w:marTop w:val="0"/>
          <w:marBottom w:val="0"/>
          <w:divBdr>
            <w:top w:val="none" w:sz="0" w:space="0" w:color="auto"/>
            <w:left w:val="none" w:sz="0" w:space="0" w:color="auto"/>
            <w:bottom w:val="none" w:sz="0" w:space="0" w:color="auto"/>
            <w:right w:val="none" w:sz="0" w:space="0" w:color="auto"/>
          </w:divBdr>
        </w:div>
        <w:div w:id="1840189560">
          <w:marLeft w:val="0"/>
          <w:marRight w:val="0"/>
          <w:marTop w:val="0"/>
          <w:marBottom w:val="0"/>
          <w:divBdr>
            <w:top w:val="none" w:sz="0" w:space="0" w:color="auto"/>
            <w:left w:val="none" w:sz="0" w:space="0" w:color="auto"/>
            <w:bottom w:val="none" w:sz="0" w:space="0" w:color="auto"/>
            <w:right w:val="none" w:sz="0" w:space="0" w:color="auto"/>
          </w:divBdr>
        </w:div>
        <w:div w:id="1391853716">
          <w:marLeft w:val="0"/>
          <w:marRight w:val="0"/>
          <w:marTop w:val="0"/>
          <w:marBottom w:val="0"/>
          <w:divBdr>
            <w:top w:val="none" w:sz="0" w:space="0" w:color="auto"/>
            <w:left w:val="none" w:sz="0" w:space="0" w:color="auto"/>
            <w:bottom w:val="none" w:sz="0" w:space="0" w:color="auto"/>
            <w:right w:val="none" w:sz="0" w:space="0" w:color="auto"/>
          </w:divBdr>
        </w:div>
        <w:div w:id="968509614">
          <w:marLeft w:val="0"/>
          <w:marRight w:val="0"/>
          <w:marTop w:val="0"/>
          <w:marBottom w:val="0"/>
          <w:divBdr>
            <w:top w:val="none" w:sz="0" w:space="0" w:color="auto"/>
            <w:left w:val="none" w:sz="0" w:space="0" w:color="auto"/>
            <w:bottom w:val="none" w:sz="0" w:space="0" w:color="auto"/>
            <w:right w:val="none" w:sz="0" w:space="0" w:color="auto"/>
          </w:divBdr>
        </w:div>
        <w:div w:id="1611543566">
          <w:marLeft w:val="0"/>
          <w:marRight w:val="0"/>
          <w:marTop w:val="0"/>
          <w:marBottom w:val="0"/>
          <w:divBdr>
            <w:top w:val="none" w:sz="0" w:space="0" w:color="auto"/>
            <w:left w:val="none" w:sz="0" w:space="0" w:color="auto"/>
            <w:bottom w:val="none" w:sz="0" w:space="0" w:color="auto"/>
            <w:right w:val="none" w:sz="0" w:space="0" w:color="auto"/>
          </w:divBdr>
        </w:div>
        <w:div w:id="393086620">
          <w:marLeft w:val="0"/>
          <w:marRight w:val="0"/>
          <w:marTop w:val="0"/>
          <w:marBottom w:val="0"/>
          <w:divBdr>
            <w:top w:val="none" w:sz="0" w:space="0" w:color="auto"/>
            <w:left w:val="none" w:sz="0" w:space="0" w:color="auto"/>
            <w:bottom w:val="none" w:sz="0" w:space="0" w:color="auto"/>
            <w:right w:val="none" w:sz="0" w:space="0" w:color="auto"/>
          </w:divBdr>
        </w:div>
        <w:div w:id="517428021">
          <w:marLeft w:val="0"/>
          <w:marRight w:val="0"/>
          <w:marTop w:val="0"/>
          <w:marBottom w:val="0"/>
          <w:divBdr>
            <w:top w:val="none" w:sz="0" w:space="0" w:color="auto"/>
            <w:left w:val="none" w:sz="0" w:space="0" w:color="auto"/>
            <w:bottom w:val="none" w:sz="0" w:space="0" w:color="auto"/>
            <w:right w:val="none" w:sz="0" w:space="0" w:color="auto"/>
          </w:divBdr>
        </w:div>
        <w:div w:id="1143079420">
          <w:marLeft w:val="0"/>
          <w:marRight w:val="0"/>
          <w:marTop w:val="0"/>
          <w:marBottom w:val="0"/>
          <w:divBdr>
            <w:top w:val="none" w:sz="0" w:space="0" w:color="auto"/>
            <w:left w:val="none" w:sz="0" w:space="0" w:color="auto"/>
            <w:bottom w:val="none" w:sz="0" w:space="0" w:color="auto"/>
            <w:right w:val="none" w:sz="0" w:space="0" w:color="auto"/>
          </w:divBdr>
        </w:div>
        <w:div w:id="970356393">
          <w:marLeft w:val="0"/>
          <w:marRight w:val="0"/>
          <w:marTop w:val="0"/>
          <w:marBottom w:val="0"/>
          <w:divBdr>
            <w:top w:val="none" w:sz="0" w:space="0" w:color="auto"/>
            <w:left w:val="none" w:sz="0" w:space="0" w:color="auto"/>
            <w:bottom w:val="none" w:sz="0" w:space="0" w:color="auto"/>
            <w:right w:val="none" w:sz="0" w:space="0" w:color="auto"/>
          </w:divBdr>
        </w:div>
        <w:div w:id="1265042008">
          <w:marLeft w:val="0"/>
          <w:marRight w:val="0"/>
          <w:marTop w:val="0"/>
          <w:marBottom w:val="0"/>
          <w:divBdr>
            <w:top w:val="none" w:sz="0" w:space="0" w:color="auto"/>
            <w:left w:val="none" w:sz="0" w:space="0" w:color="auto"/>
            <w:bottom w:val="none" w:sz="0" w:space="0" w:color="auto"/>
            <w:right w:val="none" w:sz="0" w:space="0" w:color="auto"/>
          </w:divBdr>
        </w:div>
        <w:div w:id="1681468777">
          <w:marLeft w:val="0"/>
          <w:marRight w:val="0"/>
          <w:marTop w:val="0"/>
          <w:marBottom w:val="0"/>
          <w:divBdr>
            <w:top w:val="none" w:sz="0" w:space="0" w:color="auto"/>
            <w:left w:val="none" w:sz="0" w:space="0" w:color="auto"/>
            <w:bottom w:val="none" w:sz="0" w:space="0" w:color="auto"/>
            <w:right w:val="none" w:sz="0" w:space="0" w:color="auto"/>
          </w:divBdr>
        </w:div>
        <w:div w:id="886186952">
          <w:marLeft w:val="0"/>
          <w:marRight w:val="0"/>
          <w:marTop w:val="0"/>
          <w:marBottom w:val="0"/>
          <w:divBdr>
            <w:top w:val="none" w:sz="0" w:space="0" w:color="auto"/>
            <w:left w:val="none" w:sz="0" w:space="0" w:color="auto"/>
            <w:bottom w:val="none" w:sz="0" w:space="0" w:color="auto"/>
            <w:right w:val="none" w:sz="0" w:space="0" w:color="auto"/>
          </w:divBdr>
        </w:div>
        <w:div w:id="1114978509">
          <w:marLeft w:val="0"/>
          <w:marRight w:val="0"/>
          <w:marTop w:val="0"/>
          <w:marBottom w:val="0"/>
          <w:divBdr>
            <w:top w:val="none" w:sz="0" w:space="0" w:color="auto"/>
            <w:left w:val="none" w:sz="0" w:space="0" w:color="auto"/>
            <w:bottom w:val="none" w:sz="0" w:space="0" w:color="auto"/>
            <w:right w:val="none" w:sz="0" w:space="0" w:color="auto"/>
          </w:divBdr>
        </w:div>
        <w:div w:id="851914275">
          <w:marLeft w:val="0"/>
          <w:marRight w:val="0"/>
          <w:marTop w:val="0"/>
          <w:marBottom w:val="0"/>
          <w:divBdr>
            <w:top w:val="none" w:sz="0" w:space="0" w:color="auto"/>
            <w:left w:val="none" w:sz="0" w:space="0" w:color="auto"/>
            <w:bottom w:val="none" w:sz="0" w:space="0" w:color="auto"/>
            <w:right w:val="none" w:sz="0" w:space="0" w:color="auto"/>
          </w:divBdr>
        </w:div>
        <w:div w:id="48311996">
          <w:marLeft w:val="0"/>
          <w:marRight w:val="0"/>
          <w:marTop w:val="0"/>
          <w:marBottom w:val="0"/>
          <w:divBdr>
            <w:top w:val="none" w:sz="0" w:space="0" w:color="auto"/>
            <w:left w:val="none" w:sz="0" w:space="0" w:color="auto"/>
            <w:bottom w:val="none" w:sz="0" w:space="0" w:color="auto"/>
            <w:right w:val="none" w:sz="0" w:space="0" w:color="auto"/>
          </w:divBdr>
        </w:div>
        <w:div w:id="48304188">
          <w:marLeft w:val="0"/>
          <w:marRight w:val="0"/>
          <w:marTop w:val="0"/>
          <w:marBottom w:val="0"/>
          <w:divBdr>
            <w:top w:val="none" w:sz="0" w:space="0" w:color="auto"/>
            <w:left w:val="none" w:sz="0" w:space="0" w:color="auto"/>
            <w:bottom w:val="none" w:sz="0" w:space="0" w:color="auto"/>
            <w:right w:val="none" w:sz="0" w:space="0" w:color="auto"/>
          </w:divBdr>
        </w:div>
        <w:div w:id="1301039349">
          <w:marLeft w:val="0"/>
          <w:marRight w:val="0"/>
          <w:marTop w:val="0"/>
          <w:marBottom w:val="0"/>
          <w:divBdr>
            <w:top w:val="none" w:sz="0" w:space="0" w:color="auto"/>
            <w:left w:val="none" w:sz="0" w:space="0" w:color="auto"/>
            <w:bottom w:val="none" w:sz="0" w:space="0" w:color="auto"/>
            <w:right w:val="none" w:sz="0" w:space="0" w:color="auto"/>
          </w:divBdr>
        </w:div>
        <w:div w:id="1852986688">
          <w:marLeft w:val="0"/>
          <w:marRight w:val="0"/>
          <w:marTop w:val="0"/>
          <w:marBottom w:val="0"/>
          <w:divBdr>
            <w:top w:val="none" w:sz="0" w:space="0" w:color="auto"/>
            <w:left w:val="none" w:sz="0" w:space="0" w:color="auto"/>
            <w:bottom w:val="none" w:sz="0" w:space="0" w:color="auto"/>
            <w:right w:val="none" w:sz="0" w:space="0" w:color="auto"/>
          </w:divBdr>
        </w:div>
        <w:div w:id="752363788">
          <w:marLeft w:val="0"/>
          <w:marRight w:val="0"/>
          <w:marTop w:val="0"/>
          <w:marBottom w:val="0"/>
          <w:divBdr>
            <w:top w:val="none" w:sz="0" w:space="0" w:color="auto"/>
            <w:left w:val="none" w:sz="0" w:space="0" w:color="auto"/>
            <w:bottom w:val="none" w:sz="0" w:space="0" w:color="auto"/>
            <w:right w:val="none" w:sz="0" w:space="0" w:color="auto"/>
          </w:divBdr>
        </w:div>
        <w:div w:id="1289160377">
          <w:marLeft w:val="0"/>
          <w:marRight w:val="0"/>
          <w:marTop w:val="0"/>
          <w:marBottom w:val="0"/>
          <w:divBdr>
            <w:top w:val="none" w:sz="0" w:space="0" w:color="auto"/>
            <w:left w:val="none" w:sz="0" w:space="0" w:color="auto"/>
            <w:bottom w:val="none" w:sz="0" w:space="0" w:color="auto"/>
            <w:right w:val="none" w:sz="0" w:space="0" w:color="auto"/>
          </w:divBdr>
        </w:div>
        <w:div w:id="1826967383">
          <w:marLeft w:val="0"/>
          <w:marRight w:val="0"/>
          <w:marTop w:val="0"/>
          <w:marBottom w:val="0"/>
          <w:divBdr>
            <w:top w:val="none" w:sz="0" w:space="0" w:color="auto"/>
            <w:left w:val="none" w:sz="0" w:space="0" w:color="auto"/>
            <w:bottom w:val="none" w:sz="0" w:space="0" w:color="auto"/>
            <w:right w:val="none" w:sz="0" w:space="0" w:color="auto"/>
          </w:divBdr>
        </w:div>
        <w:div w:id="1356157492">
          <w:marLeft w:val="0"/>
          <w:marRight w:val="0"/>
          <w:marTop w:val="0"/>
          <w:marBottom w:val="0"/>
          <w:divBdr>
            <w:top w:val="none" w:sz="0" w:space="0" w:color="auto"/>
            <w:left w:val="none" w:sz="0" w:space="0" w:color="auto"/>
            <w:bottom w:val="none" w:sz="0" w:space="0" w:color="auto"/>
            <w:right w:val="none" w:sz="0" w:space="0" w:color="auto"/>
          </w:divBdr>
        </w:div>
        <w:div w:id="957101379">
          <w:marLeft w:val="0"/>
          <w:marRight w:val="0"/>
          <w:marTop w:val="0"/>
          <w:marBottom w:val="0"/>
          <w:divBdr>
            <w:top w:val="none" w:sz="0" w:space="0" w:color="auto"/>
            <w:left w:val="none" w:sz="0" w:space="0" w:color="auto"/>
            <w:bottom w:val="none" w:sz="0" w:space="0" w:color="auto"/>
            <w:right w:val="none" w:sz="0" w:space="0" w:color="auto"/>
          </w:divBdr>
        </w:div>
        <w:div w:id="1685399843">
          <w:marLeft w:val="0"/>
          <w:marRight w:val="0"/>
          <w:marTop w:val="0"/>
          <w:marBottom w:val="0"/>
          <w:divBdr>
            <w:top w:val="none" w:sz="0" w:space="0" w:color="auto"/>
            <w:left w:val="none" w:sz="0" w:space="0" w:color="auto"/>
            <w:bottom w:val="none" w:sz="0" w:space="0" w:color="auto"/>
            <w:right w:val="none" w:sz="0" w:space="0" w:color="auto"/>
          </w:divBdr>
        </w:div>
        <w:div w:id="1213735656">
          <w:marLeft w:val="0"/>
          <w:marRight w:val="0"/>
          <w:marTop w:val="0"/>
          <w:marBottom w:val="0"/>
          <w:divBdr>
            <w:top w:val="none" w:sz="0" w:space="0" w:color="auto"/>
            <w:left w:val="none" w:sz="0" w:space="0" w:color="auto"/>
            <w:bottom w:val="none" w:sz="0" w:space="0" w:color="auto"/>
            <w:right w:val="none" w:sz="0" w:space="0" w:color="auto"/>
          </w:divBdr>
        </w:div>
        <w:div w:id="683753315">
          <w:marLeft w:val="0"/>
          <w:marRight w:val="0"/>
          <w:marTop w:val="0"/>
          <w:marBottom w:val="0"/>
          <w:divBdr>
            <w:top w:val="none" w:sz="0" w:space="0" w:color="auto"/>
            <w:left w:val="none" w:sz="0" w:space="0" w:color="auto"/>
            <w:bottom w:val="none" w:sz="0" w:space="0" w:color="auto"/>
            <w:right w:val="none" w:sz="0" w:space="0" w:color="auto"/>
          </w:divBdr>
        </w:div>
        <w:div w:id="1131165500">
          <w:marLeft w:val="0"/>
          <w:marRight w:val="0"/>
          <w:marTop w:val="0"/>
          <w:marBottom w:val="0"/>
          <w:divBdr>
            <w:top w:val="none" w:sz="0" w:space="0" w:color="auto"/>
            <w:left w:val="none" w:sz="0" w:space="0" w:color="auto"/>
            <w:bottom w:val="none" w:sz="0" w:space="0" w:color="auto"/>
            <w:right w:val="none" w:sz="0" w:space="0" w:color="auto"/>
          </w:divBdr>
        </w:div>
        <w:div w:id="592592713">
          <w:marLeft w:val="0"/>
          <w:marRight w:val="0"/>
          <w:marTop w:val="0"/>
          <w:marBottom w:val="0"/>
          <w:divBdr>
            <w:top w:val="none" w:sz="0" w:space="0" w:color="auto"/>
            <w:left w:val="none" w:sz="0" w:space="0" w:color="auto"/>
            <w:bottom w:val="none" w:sz="0" w:space="0" w:color="auto"/>
            <w:right w:val="none" w:sz="0" w:space="0" w:color="auto"/>
          </w:divBdr>
        </w:div>
        <w:div w:id="1758940561">
          <w:marLeft w:val="0"/>
          <w:marRight w:val="0"/>
          <w:marTop w:val="0"/>
          <w:marBottom w:val="0"/>
          <w:divBdr>
            <w:top w:val="none" w:sz="0" w:space="0" w:color="auto"/>
            <w:left w:val="none" w:sz="0" w:space="0" w:color="auto"/>
            <w:bottom w:val="none" w:sz="0" w:space="0" w:color="auto"/>
            <w:right w:val="none" w:sz="0" w:space="0" w:color="auto"/>
          </w:divBdr>
        </w:div>
        <w:div w:id="1082681558">
          <w:marLeft w:val="0"/>
          <w:marRight w:val="0"/>
          <w:marTop w:val="0"/>
          <w:marBottom w:val="0"/>
          <w:divBdr>
            <w:top w:val="none" w:sz="0" w:space="0" w:color="auto"/>
            <w:left w:val="none" w:sz="0" w:space="0" w:color="auto"/>
            <w:bottom w:val="none" w:sz="0" w:space="0" w:color="auto"/>
            <w:right w:val="none" w:sz="0" w:space="0" w:color="auto"/>
          </w:divBdr>
        </w:div>
        <w:div w:id="1884247990">
          <w:marLeft w:val="0"/>
          <w:marRight w:val="0"/>
          <w:marTop w:val="0"/>
          <w:marBottom w:val="0"/>
          <w:divBdr>
            <w:top w:val="none" w:sz="0" w:space="0" w:color="auto"/>
            <w:left w:val="none" w:sz="0" w:space="0" w:color="auto"/>
            <w:bottom w:val="none" w:sz="0" w:space="0" w:color="auto"/>
            <w:right w:val="none" w:sz="0" w:space="0" w:color="auto"/>
          </w:divBdr>
        </w:div>
        <w:div w:id="178813653">
          <w:marLeft w:val="0"/>
          <w:marRight w:val="0"/>
          <w:marTop w:val="0"/>
          <w:marBottom w:val="0"/>
          <w:divBdr>
            <w:top w:val="none" w:sz="0" w:space="0" w:color="auto"/>
            <w:left w:val="none" w:sz="0" w:space="0" w:color="auto"/>
            <w:bottom w:val="none" w:sz="0" w:space="0" w:color="auto"/>
            <w:right w:val="none" w:sz="0" w:space="0" w:color="auto"/>
          </w:divBdr>
        </w:div>
        <w:div w:id="1897086166">
          <w:marLeft w:val="0"/>
          <w:marRight w:val="0"/>
          <w:marTop w:val="0"/>
          <w:marBottom w:val="0"/>
          <w:divBdr>
            <w:top w:val="none" w:sz="0" w:space="0" w:color="auto"/>
            <w:left w:val="none" w:sz="0" w:space="0" w:color="auto"/>
            <w:bottom w:val="none" w:sz="0" w:space="0" w:color="auto"/>
            <w:right w:val="none" w:sz="0" w:space="0" w:color="auto"/>
          </w:divBdr>
        </w:div>
        <w:div w:id="1939362569">
          <w:marLeft w:val="0"/>
          <w:marRight w:val="0"/>
          <w:marTop w:val="0"/>
          <w:marBottom w:val="0"/>
          <w:divBdr>
            <w:top w:val="none" w:sz="0" w:space="0" w:color="auto"/>
            <w:left w:val="none" w:sz="0" w:space="0" w:color="auto"/>
            <w:bottom w:val="none" w:sz="0" w:space="0" w:color="auto"/>
            <w:right w:val="none" w:sz="0" w:space="0" w:color="auto"/>
          </w:divBdr>
        </w:div>
        <w:div w:id="640811112">
          <w:marLeft w:val="0"/>
          <w:marRight w:val="0"/>
          <w:marTop w:val="0"/>
          <w:marBottom w:val="0"/>
          <w:divBdr>
            <w:top w:val="none" w:sz="0" w:space="0" w:color="auto"/>
            <w:left w:val="none" w:sz="0" w:space="0" w:color="auto"/>
            <w:bottom w:val="none" w:sz="0" w:space="0" w:color="auto"/>
            <w:right w:val="none" w:sz="0" w:space="0" w:color="auto"/>
          </w:divBdr>
        </w:div>
        <w:div w:id="374276723">
          <w:marLeft w:val="0"/>
          <w:marRight w:val="0"/>
          <w:marTop w:val="0"/>
          <w:marBottom w:val="0"/>
          <w:divBdr>
            <w:top w:val="none" w:sz="0" w:space="0" w:color="auto"/>
            <w:left w:val="none" w:sz="0" w:space="0" w:color="auto"/>
            <w:bottom w:val="none" w:sz="0" w:space="0" w:color="auto"/>
            <w:right w:val="none" w:sz="0" w:space="0" w:color="auto"/>
          </w:divBdr>
        </w:div>
        <w:div w:id="1805389726">
          <w:marLeft w:val="0"/>
          <w:marRight w:val="0"/>
          <w:marTop w:val="0"/>
          <w:marBottom w:val="0"/>
          <w:divBdr>
            <w:top w:val="none" w:sz="0" w:space="0" w:color="auto"/>
            <w:left w:val="none" w:sz="0" w:space="0" w:color="auto"/>
            <w:bottom w:val="none" w:sz="0" w:space="0" w:color="auto"/>
            <w:right w:val="none" w:sz="0" w:space="0" w:color="auto"/>
          </w:divBdr>
        </w:div>
        <w:div w:id="545484692">
          <w:marLeft w:val="0"/>
          <w:marRight w:val="0"/>
          <w:marTop w:val="0"/>
          <w:marBottom w:val="0"/>
          <w:divBdr>
            <w:top w:val="none" w:sz="0" w:space="0" w:color="auto"/>
            <w:left w:val="none" w:sz="0" w:space="0" w:color="auto"/>
            <w:bottom w:val="none" w:sz="0" w:space="0" w:color="auto"/>
            <w:right w:val="none" w:sz="0" w:space="0" w:color="auto"/>
          </w:divBdr>
        </w:div>
        <w:div w:id="611136421">
          <w:marLeft w:val="0"/>
          <w:marRight w:val="0"/>
          <w:marTop w:val="0"/>
          <w:marBottom w:val="0"/>
          <w:divBdr>
            <w:top w:val="none" w:sz="0" w:space="0" w:color="auto"/>
            <w:left w:val="none" w:sz="0" w:space="0" w:color="auto"/>
            <w:bottom w:val="none" w:sz="0" w:space="0" w:color="auto"/>
            <w:right w:val="none" w:sz="0" w:space="0" w:color="auto"/>
          </w:divBdr>
        </w:div>
        <w:div w:id="1643150127">
          <w:marLeft w:val="0"/>
          <w:marRight w:val="0"/>
          <w:marTop w:val="0"/>
          <w:marBottom w:val="0"/>
          <w:divBdr>
            <w:top w:val="none" w:sz="0" w:space="0" w:color="auto"/>
            <w:left w:val="none" w:sz="0" w:space="0" w:color="auto"/>
            <w:bottom w:val="none" w:sz="0" w:space="0" w:color="auto"/>
            <w:right w:val="none" w:sz="0" w:space="0" w:color="auto"/>
          </w:divBdr>
        </w:div>
        <w:div w:id="1779370865">
          <w:marLeft w:val="0"/>
          <w:marRight w:val="0"/>
          <w:marTop w:val="0"/>
          <w:marBottom w:val="0"/>
          <w:divBdr>
            <w:top w:val="none" w:sz="0" w:space="0" w:color="auto"/>
            <w:left w:val="none" w:sz="0" w:space="0" w:color="auto"/>
            <w:bottom w:val="none" w:sz="0" w:space="0" w:color="auto"/>
            <w:right w:val="none" w:sz="0" w:space="0" w:color="auto"/>
          </w:divBdr>
        </w:div>
        <w:div w:id="1989705711">
          <w:marLeft w:val="0"/>
          <w:marRight w:val="0"/>
          <w:marTop w:val="0"/>
          <w:marBottom w:val="0"/>
          <w:divBdr>
            <w:top w:val="none" w:sz="0" w:space="0" w:color="auto"/>
            <w:left w:val="none" w:sz="0" w:space="0" w:color="auto"/>
            <w:bottom w:val="none" w:sz="0" w:space="0" w:color="auto"/>
            <w:right w:val="none" w:sz="0" w:space="0" w:color="auto"/>
          </w:divBdr>
        </w:div>
        <w:div w:id="661004757">
          <w:marLeft w:val="0"/>
          <w:marRight w:val="0"/>
          <w:marTop w:val="0"/>
          <w:marBottom w:val="0"/>
          <w:divBdr>
            <w:top w:val="none" w:sz="0" w:space="0" w:color="auto"/>
            <w:left w:val="none" w:sz="0" w:space="0" w:color="auto"/>
            <w:bottom w:val="none" w:sz="0" w:space="0" w:color="auto"/>
            <w:right w:val="none" w:sz="0" w:space="0" w:color="auto"/>
          </w:divBdr>
        </w:div>
        <w:div w:id="2026059158">
          <w:marLeft w:val="0"/>
          <w:marRight w:val="0"/>
          <w:marTop w:val="0"/>
          <w:marBottom w:val="0"/>
          <w:divBdr>
            <w:top w:val="none" w:sz="0" w:space="0" w:color="auto"/>
            <w:left w:val="none" w:sz="0" w:space="0" w:color="auto"/>
            <w:bottom w:val="none" w:sz="0" w:space="0" w:color="auto"/>
            <w:right w:val="none" w:sz="0" w:space="0" w:color="auto"/>
          </w:divBdr>
        </w:div>
        <w:div w:id="1365327873">
          <w:marLeft w:val="0"/>
          <w:marRight w:val="0"/>
          <w:marTop w:val="0"/>
          <w:marBottom w:val="0"/>
          <w:divBdr>
            <w:top w:val="none" w:sz="0" w:space="0" w:color="auto"/>
            <w:left w:val="none" w:sz="0" w:space="0" w:color="auto"/>
            <w:bottom w:val="none" w:sz="0" w:space="0" w:color="auto"/>
            <w:right w:val="none" w:sz="0" w:space="0" w:color="auto"/>
          </w:divBdr>
        </w:div>
        <w:div w:id="2027628763">
          <w:marLeft w:val="0"/>
          <w:marRight w:val="0"/>
          <w:marTop w:val="0"/>
          <w:marBottom w:val="0"/>
          <w:divBdr>
            <w:top w:val="none" w:sz="0" w:space="0" w:color="auto"/>
            <w:left w:val="none" w:sz="0" w:space="0" w:color="auto"/>
            <w:bottom w:val="none" w:sz="0" w:space="0" w:color="auto"/>
            <w:right w:val="none" w:sz="0" w:space="0" w:color="auto"/>
          </w:divBdr>
        </w:div>
        <w:div w:id="1884170318">
          <w:marLeft w:val="0"/>
          <w:marRight w:val="0"/>
          <w:marTop w:val="0"/>
          <w:marBottom w:val="0"/>
          <w:divBdr>
            <w:top w:val="none" w:sz="0" w:space="0" w:color="auto"/>
            <w:left w:val="none" w:sz="0" w:space="0" w:color="auto"/>
            <w:bottom w:val="none" w:sz="0" w:space="0" w:color="auto"/>
            <w:right w:val="none" w:sz="0" w:space="0" w:color="auto"/>
          </w:divBdr>
        </w:div>
        <w:div w:id="1166550546">
          <w:marLeft w:val="0"/>
          <w:marRight w:val="0"/>
          <w:marTop w:val="0"/>
          <w:marBottom w:val="0"/>
          <w:divBdr>
            <w:top w:val="none" w:sz="0" w:space="0" w:color="auto"/>
            <w:left w:val="none" w:sz="0" w:space="0" w:color="auto"/>
            <w:bottom w:val="none" w:sz="0" w:space="0" w:color="auto"/>
            <w:right w:val="none" w:sz="0" w:space="0" w:color="auto"/>
          </w:divBdr>
        </w:div>
        <w:div w:id="534199920">
          <w:marLeft w:val="0"/>
          <w:marRight w:val="0"/>
          <w:marTop w:val="0"/>
          <w:marBottom w:val="0"/>
          <w:divBdr>
            <w:top w:val="none" w:sz="0" w:space="0" w:color="auto"/>
            <w:left w:val="none" w:sz="0" w:space="0" w:color="auto"/>
            <w:bottom w:val="none" w:sz="0" w:space="0" w:color="auto"/>
            <w:right w:val="none" w:sz="0" w:space="0" w:color="auto"/>
          </w:divBdr>
        </w:div>
        <w:div w:id="1881823452">
          <w:marLeft w:val="0"/>
          <w:marRight w:val="0"/>
          <w:marTop w:val="0"/>
          <w:marBottom w:val="0"/>
          <w:divBdr>
            <w:top w:val="none" w:sz="0" w:space="0" w:color="auto"/>
            <w:left w:val="none" w:sz="0" w:space="0" w:color="auto"/>
            <w:bottom w:val="none" w:sz="0" w:space="0" w:color="auto"/>
            <w:right w:val="none" w:sz="0" w:space="0" w:color="auto"/>
          </w:divBdr>
        </w:div>
        <w:div w:id="413402855">
          <w:marLeft w:val="0"/>
          <w:marRight w:val="0"/>
          <w:marTop w:val="0"/>
          <w:marBottom w:val="0"/>
          <w:divBdr>
            <w:top w:val="none" w:sz="0" w:space="0" w:color="auto"/>
            <w:left w:val="none" w:sz="0" w:space="0" w:color="auto"/>
            <w:bottom w:val="none" w:sz="0" w:space="0" w:color="auto"/>
            <w:right w:val="none" w:sz="0" w:space="0" w:color="auto"/>
          </w:divBdr>
        </w:div>
        <w:div w:id="1343439134">
          <w:marLeft w:val="0"/>
          <w:marRight w:val="0"/>
          <w:marTop w:val="0"/>
          <w:marBottom w:val="0"/>
          <w:divBdr>
            <w:top w:val="none" w:sz="0" w:space="0" w:color="auto"/>
            <w:left w:val="none" w:sz="0" w:space="0" w:color="auto"/>
            <w:bottom w:val="none" w:sz="0" w:space="0" w:color="auto"/>
            <w:right w:val="none" w:sz="0" w:space="0" w:color="auto"/>
          </w:divBdr>
        </w:div>
        <w:div w:id="1031027634">
          <w:marLeft w:val="0"/>
          <w:marRight w:val="0"/>
          <w:marTop w:val="0"/>
          <w:marBottom w:val="0"/>
          <w:divBdr>
            <w:top w:val="none" w:sz="0" w:space="0" w:color="auto"/>
            <w:left w:val="none" w:sz="0" w:space="0" w:color="auto"/>
            <w:bottom w:val="none" w:sz="0" w:space="0" w:color="auto"/>
            <w:right w:val="none" w:sz="0" w:space="0" w:color="auto"/>
          </w:divBdr>
        </w:div>
        <w:div w:id="829906597">
          <w:marLeft w:val="0"/>
          <w:marRight w:val="0"/>
          <w:marTop w:val="0"/>
          <w:marBottom w:val="0"/>
          <w:divBdr>
            <w:top w:val="none" w:sz="0" w:space="0" w:color="auto"/>
            <w:left w:val="none" w:sz="0" w:space="0" w:color="auto"/>
            <w:bottom w:val="none" w:sz="0" w:space="0" w:color="auto"/>
            <w:right w:val="none" w:sz="0" w:space="0" w:color="auto"/>
          </w:divBdr>
        </w:div>
        <w:div w:id="301808302">
          <w:marLeft w:val="0"/>
          <w:marRight w:val="0"/>
          <w:marTop w:val="0"/>
          <w:marBottom w:val="0"/>
          <w:divBdr>
            <w:top w:val="none" w:sz="0" w:space="0" w:color="auto"/>
            <w:left w:val="none" w:sz="0" w:space="0" w:color="auto"/>
            <w:bottom w:val="none" w:sz="0" w:space="0" w:color="auto"/>
            <w:right w:val="none" w:sz="0" w:space="0" w:color="auto"/>
          </w:divBdr>
        </w:div>
        <w:div w:id="940526794">
          <w:marLeft w:val="0"/>
          <w:marRight w:val="0"/>
          <w:marTop w:val="0"/>
          <w:marBottom w:val="0"/>
          <w:divBdr>
            <w:top w:val="none" w:sz="0" w:space="0" w:color="auto"/>
            <w:left w:val="none" w:sz="0" w:space="0" w:color="auto"/>
            <w:bottom w:val="none" w:sz="0" w:space="0" w:color="auto"/>
            <w:right w:val="none" w:sz="0" w:space="0" w:color="auto"/>
          </w:divBdr>
        </w:div>
        <w:div w:id="114099283">
          <w:marLeft w:val="0"/>
          <w:marRight w:val="0"/>
          <w:marTop w:val="0"/>
          <w:marBottom w:val="0"/>
          <w:divBdr>
            <w:top w:val="none" w:sz="0" w:space="0" w:color="auto"/>
            <w:left w:val="none" w:sz="0" w:space="0" w:color="auto"/>
            <w:bottom w:val="none" w:sz="0" w:space="0" w:color="auto"/>
            <w:right w:val="none" w:sz="0" w:space="0" w:color="auto"/>
          </w:divBdr>
        </w:div>
        <w:div w:id="1937978019">
          <w:marLeft w:val="0"/>
          <w:marRight w:val="0"/>
          <w:marTop w:val="0"/>
          <w:marBottom w:val="0"/>
          <w:divBdr>
            <w:top w:val="none" w:sz="0" w:space="0" w:color="auto"/>
            <w:left w:val="none" w:sz="0" w:space="0" w:color="auto"/>
            <w:bottom w:val="none" w:sz="0" w:space="0" w:color="auto"/>
            <w:right w:val="none" w:sz="0" w:space="0" w:color="auto"/>
          </w:divBdr>
        </w:div>
        <w:div w:id="941381156">
          <w:marLeft w:val="0"/>
          <w:marRight w:val="0"/>
          <w:marTop w:val="0"/>
          <w:marBottom w:val="0"/>
          <w:divBdr>
            <w:top w:val="none" w:sz="0" w:space="0" w:color="auto"/>
            <w:left w:val="none" w:sz="0" w:space="0" w:color="auto"/>
            <w:bottom w:val="none" w:sz="0" w:space="0" w:color="auto"/>
            <w:right w:val="none" w:sz="0" w:space="0" w:color="auto"/>
          </w:divBdr>
        </w:div>
        <w:div w:id="928395047">
          <w:marLeft w:val="0"/>
          <w:marRight w:val="0"/>
          <w:marTop w:val="0"/>
          <w:marBottom w:val="0"/>
          <w:divBdr>
            <w:top w:val="none" w:sz="0" w:space="0" w:color="auto"/>
            <w:left w:val="none" w:sz="0" w:space="0" w:color="auto"/>
            <w:bottom w:val="none" w:sz="0" w:space="0" w:color="auto"/>
            <w:right w:val="none" w:sz="0" w:space="0" w:color="auto"/>
          </w:divBdr>
        </w:div>
        <w:div w:id="69277302">
          <w:marLeft w:val="0"/>
          <w:marRight w:val="0"/>
          <w:marTop w:val="0"/>
          <w:marBottom w:val="0"/>
          <w:divBdr>
            <w:top w:val="none" w:sz="0" w:space="0" w:color="auto"/>
            <w:left w:val="none" w:sz="0" w:space="0" w:color="auto"/>
            <w:bottom w:val="none" w:sz="0" w:space="0" w:color="auto"/>
            <w:right w:val="none" w:sz="0" w:space="0" w:color="auto"/>
          </w:divBdr>
        </w:div>
        <w:div w:id="1242982154">
          <w:marLeft w:val="0"/>
          <w:marRight w:val="0"/>
          <w:marTop w:val="0"/>
          <w:marBottom w:val="0"/>
          <w:divBdr>
            <w:top w:val="none" w:sz="0" w:space="0" w:color="auto"/>
            <w:left w:val="none" w:sz="0" w:space="0" w:color="auto"/>
            <w:bottom w:val="none" w:sz="0" w:space="0" w:color="auto"/>
            <w:right w:val="none" w:sz="0" w:space="0" w:color="auto"/>
          </w:divBdr>
        </w:div>
        <w:div w:id="150609210">
          <w:marLeft w:val="0"/>
          <w:marRight w:val="0"/>
          <w:marTop w:val="0"/>
          <w:marBottom w:val="0"/>
          <w:divBdr>
            <w:top w:val="none" w:sz="0" w:space="0" w:color="auto"/>
            <w:left w:val="none" w:sz="0" w:space="0" w:color="auto"/>
            <w:bottom w:val="none" w:sz="0" w:space="0" w:color="auto"/>
            <w:right w:val="none" w:sz="0" w:space="0" w:color="auto"/>
          </w:divBdr>
        </w:div>
        <w:div w:id="1111583180">
          <w:marLeft w:val="0"/>
          <w:marRight w:val="0"/>
          <w:marTop w:val="0"/>
          <w:marBottom w:val="0"/>
          <w:divBdr>
            <w:top w:val="none" w:sz="0" w:space="0" w:color="auto"/>
            <w:left w:val="none" w:sz="0" w:space="0" w:color="auto"/>
            <w:bottom w:val="none" w:sz="0" w:space="0" w:color="auto"/>
            <w:right w:val="none" w:sz="0" w:space="0" w:color="auto"/>
          </w:divBdr>
        </w:div>
        <w:div w:id="1622571591">
          <w:marLeft w:val="0"/>
          <w:marRight w:val="0"/>
          <w:marTop w:val="0"/>
          <w:marBottom w:val="0"/>
          <w:divBdr>
            <w:top w:val="none" w:sz="0" w:space="0" w:color="auto"/>
            <w:left w:val="none" w:sz="0" w:space="0" w:color="auto"/>
            <w:bottom w:val="none" w:sz="0" w:space="0" w:color="auto"/>
            <w:right w:val="none" w:sz="0" w:space="0" w:color="auto"/>
          </w:divBdr>
        </w:div>
        <w:div w:id="740060680">
          <w:marLeft w:val="0"/>
          <w:marRight w:val="0"/>
          <w:marTop w:val="0"/>
          <w:marBottom w:val="0"/>
          <w:divBdr>
            <w:top w:val="none" w:sz="0" w:space="0" w:color="auto"/>
            <w:left w:val="none" w:sz="0" w:space="0" w:color="auto"/>
            <w:bottom w:val="none" w:sz="0" w:space="0" w:color="auto"/>
            <w:right w:val="none" w:sz="0" w:space="0" w:color="auto"/>
          </w:divBdr>
        </w:div>
        <w:div w:id="1307279262">
          <w:marLeft w:val="0"/>
          <w:marRight w:val="0"/>
          <w:marTop w:val="0"/>
          <w:marBottom w:val="0"/>
          <w:divBdr>
            <w:top w:val="none" w:sz="0" w:space="0" w:color="auto"/>
            <w:left w:val="none" w:sz="0" w:space="0" w:color="auto"/>
            <w:bottom w:val="none" w:sz="0" w:space="0" w:color="auto"/>
            <w:right w:val="none" w:sz="0" w:space="0" w:color="auto"/>
          </w:divBdr>
        </w:div>
        <w:div w:id="203176023">
          <w:marLeft w:val="0"/>
          <w:marRight w:val="0"/>
          <w:marTop w:val="0"/>
          <w:marBottom w:val="0"/>
          <w:divBdr>
            <w:top w:val="none" w:sz="0" w:space="0" w:color="auto"/>
            <w:left w:val="none" w:sz="0" w:space="0" w:color="auto"/>
            <w:bottom w:val="none" w:sz="0" w:space="0" w:color="auto"/>
            <w:right w:val="none" w:sz="0" w:space="0" w:color="auto"/>
          </w:divBdr>
        </w:div>
        <w:div w:id="1776944385">
          <w:marLeft w:val="0"/>
          <w:marRight w:val="0"/>
          <w:marTop w:val="0"/>
          <w:marBottom w:val="0"/>
          <w:divBdr>
            <w:top w:val="none" w:sz="0" w:space="0" w:color="auto"/>
            <w:left w:val="none" w:sz="0" w:space="0" w:color="auto"/>
            <w:bottom w:val="none" w:sz="0" w:space="0" w:color="auto"/>
            <w:right w:val="none" w:sz="0" w:space="0" w:color="auto"/>
          </w:divBdr>
        </w:div>
        <w:div w:id="132800337">
          <w:marLeft w:val="0"/>
          <w:marRight w:val="0"/>
          <w:marTop w:val="0"/>
          <w:marBottom w:val="0"/>
          <w:divBdr>
            <w:top w:val="none" w:sz="0" w:space="0" w:color="auto"/>
            <w:left w:val="none" w:sz="0" w:space="0" w:color="auto"/>
            <w:bottom w:val="none" w:sz="0" w:space="0" w:color="auto"/>
            <w:right w:val="none" w:sz="0" w:space="0" w:color="auto"/>
          </w:divBdr>
        </w:div>
        <w:div w:id="1196312080">
          <w:marLeft w:val="0"/>
          <w:marRight w:val="0"/>
          <w:marTop w:val="0"/>
          <w:marBottom w:val="0"/>
          <w:divBdr>
            <w:top w:val="none" w:sz="0" w:space="0" w:color="auto"/>
            <w:left w:val="none" w:sz="0" w:space="0" w:color="auto"/>
            <w:bottom w:val="none" w:sz="0" w:space="0" w:color="auto"/>
            <w:right w:val="none" w:sz="0" w:space="0" w:color="auto"/>
          </w:divBdr>
        </w:div>
        <w:div w:id="1800613197">
          <w:marLeft w:val="0"/>
          <w:marRight w:val="0"/>
          <w:marTop w:val="0"/>
          <w:marBottom w:val="0"/>
          <w:divBdr>
            <w:top w:val="none" w:sz="0" w:space="0" w:color="auto"/>
            <w:left w:val="none" w:sz="0" w:space="0" w:color="auto"/>
            <w:bottom w:val="none" w:sz="0" w:space="0" w:color="auto"/>
            <w:right w:val="none" w:sz="0" w:space="0" w:color="auto"/>
          </w:divBdr>
        </w:div>
        <w:div w:id="1934625825">
          <w:marLeft w:val="0"/>
          <w:marRight w:val="0"/>
          <w:marTop w:val="0"/>
          <w:marBottom w:val="0"/>
          <w:divBdr>
            <w:top w:val="none" w:sz="0" w:space="0" w:color="auto"/>
            <w:left w:val="none" w:sz="0" w:space="0" w:color="auto"/>
            <w:bottom w:val="none" w:sz="0" w:space="0" w:color="auto"/>
            <w:right w:val="none" w:sz="0" w:space="0" w:color="auto"/>
          </w:divBdr>
        </w:div>
        <w:div w:id="1290358065">
          <w:marLeft w:val="0"/>
          <w:marRight w:val="0"/>
          <w:marTop w:val="0"/>
          <w:marBottom w:val="0"/>
          <w:divBdr>
            <w:top w:val="none" w:sz="0" w:space="0" w:color="auto"/>
            <w:left w:val="none" w:sz="0" w:space="0" w:color="auto"/>
            <w:bottom w:val="none" w:sz="0" w:space="0" w:color="auto"/>
            <w:right w:val="none" w:sz="0" w:space="0" w:color="auto"/>
          </w:divBdr>
        </w:div>
        <w:div w:id="1840390608">
          <w:marLeft w:val="0"/>
          <w:marRight w:val="0"/>
          <w:marTop w:val="0"/>
          <w:marBottom w:val="0"/>
          <w:divBdr>
            <w:top w:val="none" w:sz="0" w:space="0" w:color="auto"/>
            <w:left w:val="none" w:sz="0" w:space="0" w:color="auto"/>
            <w:bottom w:val="none" w:sz="0" w:space="0" w:color="auto"/>
            <w:right w:val="none" w:sz="0" w:space="0" w:color="auto"/>
          </w:divBdr>
        </w:div>
        <w:div w:id="660892285">
          <w:marLeft w:val="0"/>
          <w:marRight w:val="0"/>
          <w:marTop w:val="0"/>
          <w:marBottom w:val="0"/>
          <w:divBdr>
            <w:top w:val="none" w:sz="0" w:space="0" w:color="auto"/>
            <w:left w:val="none" w:sz="0" w:space="0" w:color="auto"/>
            <w:bottom w:val="none" w:sz="0" w:space="0" w:color="auto"/>
            <w:right w:val="none" w:sz="0" w:space="0" w:color="auto"/>
          </w:divBdr>
        </w:div>
      </w:divsChild>
    </w:div>
    <w:div w:id="1789273653">
      <w:bodyDiv w:val="1"/>
      <w:marLeft w:val="0"/>
      <w:marRight w:val="0"/>
      <w:marTop w:val="0"/>
      <w:marBottom w:val="0"/>
      <w:divBdr>
        <w:top w:val="none" w:sz="0" w:space="0" w:color="auto"/>
        <w:left w:val="none" w:sz="0" w:space="0" w:color="auto"/>
        <w:bottom w:val="none" w:sz="0" w:space="0" w:color="auto"/>
        <w:right w:val="none" w:sz="0" w:space="0" w:color="auto"/>
      </w:divBdr>
    </w:div>
    <w:div w:id="184138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_____Microsoft_Excel3.xlsx"/><Relationship Id="rId18" Type="http://schemas.openxmlformats.org/officeDocument/2006/relationships/chart" Target="charts/chart6.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yperlink" Target="http://www.rusnauka.com/12_EN_2008/Economics/31171.doc.htm"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hyperlink" Target="http://zakon4.rada.gov.ua/laws/show/698&#8211;12"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hyperlink" Target="http://zakon5.rada.gov.ua/laws/show/537-16.%20211"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theme" Target="theme/theme1.xml"/><Relationship Id="rId10" Type="http://schemas.openxmlformats.org/officeDocument/2006/relationships/package" Target="embeddings/_____Microsoft_Excel1.xlsx"/><Relationship Id="rId19" Type="http://schemas.openxmlformats.org/officeDocument/2006/relationships/chart" Target="charts/chart7.xm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2.xml"/><Relationship Id="rId22" Type="http://schemas.openxmlformats.org/officeDocument/2006/relationships/header" Target="header1.xml"/><Relationship Id="rId27" Type="http://schemas.openxmlformats.org/officeDocument/2006/relationships/chart" Target="charts/chart14.xml"/><Relationship Id="rId30" Type="http://schemas.openxmlformats.org/officeDocument/2006/relationships/image" Target="media/image3.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10.xml.rels><?xml version="1.0" encoding="UTF-8" standalone="yes"?>
<Relationships xmlns="http://schemas.openxmlformats.org/package/2006/relationships"><Relationship Id="rId2" Type="http://schemas.openxmlformats.org/officeDocument/2006/relationships/oleObject" Target="file:///C:\Users\Master\Desktop\&#1053;&#1086;&#1074;&#1072;&#1103;%20&#1087;&#1072;&#1087;&#1082;&#1072;\&#1056;&#1091;&#1073;&#1077;&#1078;&#1072;&#1085;&#1089;&#1082;&#1072;&#1103;%20&#1076;&#1080;&#1089;&#1077;&#1088;&#1090;&#1072;&#1094;&#1080;&#1103;\osp_rik_b_07_u.xls" TargetMode="External"/><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Master\Desktop\&#1053;&#1086;&#1074;&#1072;&#1103;%20&#1087;&#1072;&#1087;&#1082;&#1072;\&#1056;&#1091;&#1073;&#1077;&#1078;&#1072;&#1085;&#1089;&#1082;&#1072;&#1103;%20&#1076;&#1080;&#1089;&#1077;&#1088;&#1090;&#1072;&#1094;&#1080;&#1103;\osp_rik_b_07_u.xls" TargetMode="External"/><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Master\Desktop\&#1053;&#1086;&#1074;&#1072;&#1103;%20&#1087;&#1072;&#1087;&#1082;&#1072;\&#1056;&#1091;&#1073;&#1077;&#1078;&#1072;&#1085;&#1089;&#1082;&#1072;&#1103;%20&#1076;&#1080;&#1089;&#1077;&#1088;&#1090;&#1072;&#1094;&#1080;&#1103;\osp_rik_b_07_u.xls" TargetMode="External"/><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Master\Desktop\&#1053;&#1086;&#1074;&#1072;&#1103;%20&#1087;&#1072;&#1087;&#1082;&#1072;\&#1056;&#1091;&#1073;&#1077;&#1078;&#1072;&#1085;&#1089;&#1082;&#1072;&#1103;%20&#1076;&#1080;&#1089;&#1077;&#1088;&#1090;&#1072;&#1094;&#1080;&#1103;\osp_rik_b_07_u.xls" TargetMode="External"/><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Master\Desktop\&#1053;&#1086;&#1074;&#1072;&#1103;%20&#1087;&#1072;&#1087;&#1082;&#1072;\&#1056;&#1091;&#1073;&#1077;&#1078;&#1072;&#1085;&#1089;&#1082;&#1072;&#1103;%20&#1076;&#1080;&#1089;&#1077;&#1088;&#1090;&#1072;&#1094;&#1080;&#1103;\osp_rik_b_07_u.xls" TargetMode="External"/><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Master\Desktop\&#1053;&#1086;&#1074;&#1072;&#1103;%20&#1087;&#1072;&#1087;&#1082;&#1072;\&#1056;&#1091;&#1073;&#1077;&#1078;&#1072;&#1085;&#1089;&#1082;&#1072;&#1103;%20&#1076;&#1080;&#1089;&#1077;&#1088;&#1090;&#1072;&#1094;&#1080;&#1103;\osp_rik_b_07_u.xls"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951464327064564E-2"/>
          <c:y val="3.8475065616797921E-2"/>
          <c:w val="0.92677676196515657"/>
          <c:h val="0.65350402877961933"/>
        </c:manualLayout>
      </c:layout>
      <c:barChart>
        <c:barDir val="col"/>
        <c:grouping val="clustered"/>
        <c:varyColors val="0"/>
        <c:ser>
          <c:idx val="0"/>
          <c:order val="0"/>
          <c:tx>
            <c:strRef>
              <c:f>нетто!$B$1</c:f>
              <c:strCache>
                <c:ptCount val="1"/>
                <c:pt idx="0">
                  <c:v>Індекс споживчих цін</c:v>
                </c:pt>
              </c:strCache>
            </c:strRef>
          </c:tx>
          <c:spPr>
            <a:solidFill>
              <a:srgbClr val="FFFFFF"/>
            </a:solidFill>
            <a:ln w="12721">
              <a:solidFill>
                <a:srgbClr val="000000"/>
              </a:solidFill>
              <a:prstDash val="solid"/>
            </a:ln>
          </c:spPr>
          <c:invertIfNegative val="0"/>
          <c:dLbls>
            <c:dLbl>
              <c:idx val="0"/>
              <c:layout>
                <c:manualLayout>
                  <c:x val="8.1601713143255607E-4"/>
                  <c:y val="-1.2555492419117721E-2"/>
                </c:manualLayout>
              </c:layout>
              <c:dLblPos val="outEnd"/>
              <c:showLegendKey val="0"/>
              <c:showVal val="1"/>
              <c:showCatName val="0"/>
              <c:showSerName val="0"/>
              <c:showPercent val="0"/>
              <c:showBubbleSize val="0"/>
            </c:dLbl>
            <c:dLbl>
              <c:idx val="1"/>
              <c:layout>
                <c:manualLayout>
                  <c:x val="-7.1557842273325904E-3"/>
                  <c:y val="-1.0282580656799345E-2"/>
                </c:manualLayout>
              </c:layout>
              <c:dLblPos val="outEnd"/>
              <c:showLegendKey val="0"/>
              <c:showVal val="1"/>
              <c:showCatName val="0"/>
              <c:showSerName val="0"/>
              <c:showPercent val="0"/>
              <c:showBubbleSize val="0"/>
            </c:dLbl>
            <c:spPr>
              <a:noFill/>
              <a:ln w="25443">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нетто!$A$2:$A$3</c:f>
              <c:strCache>
                <c:ptCount val="2"/>
                <c:pt idx="0">
                  <c:v>2015р.</c:v>
                </c:pt>
                <c:pt idx="1">
                  <c:v>2016р.</c:v>
                </c:pt>
              </c:strCache>
            </c:strRef>
          </c:cat>
          <c:val>
            <c:numRef>
              <c:f>нетто!$B$2:$B$3</c:f>
              <c:numCache>
                <c:formatCode>0.0</c:formatCode>
                <c:ptCount val="2"/>
                <c:pt idx="0">
                  <c:v>146.6</c:v>
                </c:pt>
                <c:pt idx="1">
                  <c:v>112.1</c:v>
                </c:pt>
              </c:numCache>
            </c:numRef>
          </c:val>
        </c:ser>
        <c:ser>
          <c:idx val="1"/>
          <c:order val="1"/>
          <c:tx>
            <c:strRef>
              <c:f>нетто!$C$1</c:f>
              <c:strCache>
                <c:ptCount val="1"/>
                <c:pt idx="0">
                  <c:v>Індекс номінальної заробітної плати (брутто)</c:v>
                </c:pt>
              </c:strCache>
            </c:strRef>
          </c:tx>
          <c:spPr>
            <a:pattFill prst="wdDnDiag">
              <a:fgClr>
                <a:srgbClr val="000000"/>
              </a:fgClr>
              <a:bgClr>
                <a:srgbClr val="FFFFFF"/>
              </a:bgClr>
            </a:pattFill>
            <a:ln w="12721">
              <a:solidFill>
                <a:srgbClr val="000000"/>
              </a:solidFill>
              <a:prstDash val="solid"/>
            </a:ln>
          </c:spPr>
          <c:invertIfNegative val="0"/>
          <c:dLbls>
            <c:dLbl>
              <c:idx val="0"/>
              <c:layout>
                <c:manualLayout>
                  <c:x val="2.1630328699886819E-3"/>
                  <c:y val="1.1057896113501277E-3"/>
                </c:manualLayout>
              </c:layout>
              <c:dLblPos val="outEnd"/>
              <c:showLegendKey val="0"/>
              <c:showVal val="1"/>
              <c:showCatName val="0"/>
              <c:showSerName val="0"/>
              <c:showPercent val="0"/>
              <c:showBubbleSize val="0"/>
            </c:dLbl>
            <c:dLbl>
              <c:idx val="1"/>
              <c:layout>
                <c:manualLayout>
                  <c:x val="3.7226754597912645E-3"/>
                  <c:y val="-1.0897709951204548E-2"/>
                </c:manualLayout>
              </c:layout>
              <c:dLblPos val="outEnd"/>
              <c:showLegendKey val="0"/>
              <c:showVal val="1"/>
              <c:showCatName val="0"/>
              <c:showSerName val="0"/>
              <c:showPercent val="0"/>
              <c:showBubbleSize val="0"/>
            </c:dLbl>
            <c:spPr>
              <a:noFill/>
              <a:ln w="25443">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нетто!$A$2:$A$3</c:f>
              <c:strCache>
                <c:ptCount val="2"/>
                <c:pt idx="0">
                  <c:v>2015р.</c:v>
                </c:pt>
                <c:pt idx="1">
                  <c:v>2016р.</c:v>
                </c:pt>
              </c:strCache>
            </c:strRef>
          </c:cat>
          <c:val>
            <c:numRef>
              <c:f>нетто!$C$2:$C$3</c:f>
              <c:numCache>
                <c:formatCode>0.0</c:formatCode>
                <c:ptCount val="2"/>
                <c:pt idx="0">
                  <c:v>127.3</c:v>
                </c:pt>
                <c:pt idx="1">
                  <c:v>120.2</c:v>
                </c:pt>
              </c:numCache>
            </c:numRef>
          </c:val>
        </c:ser>
        <c:ser>
          <c:idx val="2"/>
          <c:order val="2"/>
          <c:tx>
            <c:strRef>
              <c:f>нетто!$D$1</c:f>
              <c:strCache>
                <c:ptCount val="1"/>
                <c:pt idx="0">
                  <c:v>Індекс реальної заробітної плати </c:v>
                </c:pt>
              </c:strCache>
            </c:strRef>
          </c:tx>
          <c:spPr>
            <a:solidFill>
              <a:srgbClr val="969696"/>
            </a:solidFill>
            <a:ln w="12721">
              <a:solidFill>
                <a:srgbClr val="000000"/>
              </a:solidFill>
              <a:prstDash val="solid"/>
            </a:ln>
          </c:spPr>
          <c:invertIfNegative val="0"/>
          <c:dLbls>
            <c:dLbl>
              <c:idx val="0"/>
              <c:layout>
                <c:manualLayout>
                  <c:x val="6.7224772258917577E-3"/>
                  <c:y val="-1.2639973194840008E-2"/>
                </c:manualLayout>
              </c:layout>
              <c:dLblPos val="outEnd"/>
              <c:showLegendKey val="0"/>
              <c:showVal val="1"/>
              <c:showCatName val="0"/>
              <c:showSerName val="0"/>
              <c:showPercent val="0"/>
              <c:showBubbleSize val="0"/>
            </c:dLbl>
            <c:dLbl>
              <c:idx val="1"/>
              <c:layout>
                <c:manualLayout>
                  <c:x val="1.8145295015018449E-3"/>
                  <c:y val="-9.8965464368500483E-3"/>
                </c:manualLayout>
              </c:layout>
              <c:dLblPos val="outEnd"/>
              <c:showLegendKey val="0"/>
              <c:showVal val="1"/>
              <c:showCatName val="0"/>
              <c:showSerName val="0"/>
              <c:showPercent val="0"/>
              <c:showBubbleSize val="0"/>
            </c:dLbl>
            <c:spPr>
              <a:noFill/>
              <a:ln w="25443">
                <a:noFill/>
              </a:ln>
            </c:spPr>
            <c:txPr>
              <a:bodyPr/>
              <a:lstStyle/>
              <a:p>
                <a:pPr>
                  <a:defRPr sz="80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нетто!$A$2:$A$3</c:f>
              <c:strCache>
                <c:ptCount val="2"/>
                <c:pt idx="0">
                  <c:v>2015р.</c:v>
                </c:pt>
                <c:pt idx="1">
                  <c:v>2016р.</c:v>
                </c:pt>
              </c:strCache>
            </c:strRef>
          </c:cat>
          <c:val>
            <c:numRef>
              <c:f>нетто!$D$2:$D$3</c:f>
              <c:numCache>
                <c:formatCode>0.0</c:formatCode>
                <c:ptCount val="2"/>
                <c:pt idx="0">
                  <c:v>86</c:v>
                </c:pt>
                <c:pt idx="1">
                  <c:v>108.4</c:v>
                </c:pt>
              </c:numCache>
            </c:numRef>
          </c:val>
        </c:ser>
        <c:dLbls>
          <c:showLegendKey val="0"/>
          <c:showVal val="0"/>
          <c:showCatName val="0"/>
          <c:showSerName val="0"/>
          <c:showPercent val="0"/>
          <c:showBubbleSize val="0"/>
        </c:dLbls>
        <c:gapWidth val="150"/>
        <c:axId val="59640832"/>
        <c:axId val="148273024"/>
      </c:barChart>
      <c:catAx>
        <c:axId val="59640832"/>
        <c:scaling>
          <c:orientation val="minMax"/>
        </c:scaling>
        <c:delete val="0"/>
        <c:axPos val="b"/>
        <c:numFmt formatCode="0_ ;[Red]\-0\ " sourceLinked="0"/>
        <c:majorTickMark val="out"/>
        <c:minorTickMark val="none"/>
        <c:tickLblPos val="nextTo"/>
        <c:spPr>
          <a:ln w="12721">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ru-RU"/>
          </a:p>
        </c:txPr>
        <c:crossAx val="148273024"/>
        <c:crossesAt val="0"/>
        <c:auto val="1"/>
        <c:lblAlgn val="ctr"/>
        <c:lblOffset val="100"/>
        <c:tickLblSkip val="1"/>
        <c:tickMarkSkip val="1"/>
        <c:noMultiLvlLbl val="0"/>
      </c:catAx>
      <c:valAx>
        <c:axId val="148273024"/>
        <c:scaling>
          <c:orientation val="minMax"/>
          <c:max val="150"/>
          <c:min val="0"/>
        </c:scaling>
        <c:delete val="0"/>
        <c:axPos val="l"/>
        <c:numFmt formatCode="0" sourceLinked="0"/>
        <c:majorTickMark val="out"/>
        <c:minorTickMark val="none"/>
        <c:tickLblPos val="nextTo"/>
        <c:spPr>
          <a:ln w="12721">
            <a:solidFill>
              <a:srgbClr val="000000"/>
            </a:solidFill>
            <a:prstDash val="solid"/>
          </a:ln>
        </c:spPr>
        <c:txPr>
          <a:bodyPr rot="0" vert="horz"/>
          <a:lstStyle/>
          <a:p>
            <a:pPr>
              <a:defRPr sz="801" b="0" i="0" u="none" strike="noStrike" baseline="0">
                <a:solidFill>
                  <a:sysClr val="windowText" lastClr="000000"/>
                </a:solidFill>
                <a:latin typeface="Arial"/>
                <a:ea typeface="Arial"/>
                <a:cs typeface="Arial"/>
              </a:defRPr>
            </a:pPr>
            <a:endParaRPr lang="ru-RU"/>
          </a:p>
        </c:txPr>
        <c:crossAx val="59640832"/>
        <c:crosses val="autoZero"/>
        <c:crossBetween val="between"/>
        <c:majorUnit val="30"/>
      </c:valAx>
      <c:spPr>
        <a:noFill/>
        <a:ln w="25443">
          <a:noFill/>
        </a:ln>
      </c:spPr>
    </c:plotArea>
    <c:legend>
      <c:legendPos val="b"/>
      <c:layout>
        <c:manualLayout>
          <c:xMode val="edge"/>
          <c:yMode val="edge"/>
          <c:x val="0.27382922684402694"/>
          <c:y val="0.79988483257774634"/>
          <c:w val="0.52079940269246505"/>
          <c:h val="0.1873493995068799"/>
        </c:manualLayout>
      </c:layout>
      <c:overlay val="0"/>
      <c:spPr>
        <a:solidFill>
          <a:srgbClr val="FFFFFF"/>
        </a:solidFill>
        <a:ln w="12721">
          <a:solidFill>
            <a:srgbClr val="000000"/>
          </a:solidFill>
          <a:prstDash val="solid"/>
        </a:ln>
      </c:spPr>
      <c:txPr>
        <a:bodyPr/>
        <a:lstStyle/>
        <a:p>
          <a:pPr>
            <a:defRPr sz="801" b="0" i="0" u="none" strike="noStrike" baseline="0">
              <a:solidFill>
                <a:srgbClr val="000000"/>
              </a:solidFill>
              <a:latin typeface="Times New Roman" pitchFamily="18" charset="0"/>
              <a:ea typeface="Arial"/>
              <a:cs typeface="Times New Roman" pitchFamily="18" charset="0"/>
            </a:defRPr>
          </a:pPr>
          <a:endParaRPr lang="ru-RU"/>
        </a:p>
      </c:txPr>
    </c:legend>
    <c:plotVisOnly val="1"/>
    <c:dispBlanksAs val="gap"/>
    <c:showDLblsOverMax val="0"/>
  </c:chart>
  <c:spPr>
    <a:solidFill>
      <a:srgbClr val="FFFFFF"/>
    </a:solidFill>
    <a:ln>
      <a:noFill/>
    </a:ln>
  </c:spPr>
  <c:txPr>
    <a:bodyPr/>
    <a:lstStyle/>
    <a:p>
      <a:pPr>
        <a:defRPr sz="40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dLbls>
            <c:dLbl>
              <c:idx val="0"/>
              <c:layout>
                <c:manualLayout>
                  <c:x val="-3.5042735042735092E-2"/>
                  <c:y val="-0.10357443691631572"/>
                </c:manualLayout>
              </c:layout>
              <c:showLegendKey val="0"/>
              <c:showVal val="1"/>
              <c:showCatName val="0"/>
              <c:showSerName val="0"/>
              <c:showPercent val="0"/>
              <c:showBubbleSize val="0"/>
            </c:dLbl>
            <c:dLbl>
              <c:idx val="1"/>
              <c:layout>
                <c:manualLayout>
                  <c:x val="-7.222222222222259E-2"/>
                  <c:y val="4.6296296296296884E-2"/>
                </c:manualLayout>
              </c:layout>
              <c:showLegendKey val="0"/>
              <c:showVal val="1"/>
              <c:showCatName val="0"/>
              <c:showSerName val="0"/>
              <c:showPercent val="0"/>
              <c:showBubbleSize val="0"/>
            </c:dLbl>
            <c:dLbl>
              <c:idx val="2"/>
              <c:layout>
                <c:manualLayout>
                  <c:x val="-5.0000000000000114E-2"/>
                  <c:y val="-6.0185185185185147E-2"/>
                </c:manualLayout>
              </c:layout>
              <c:showLegendKey val="0"/>
              <c:showVal val="1"/>
              <c:showCatName val="0"/>
              <c:showSerName val="0"/>
              <c:showPercent val="0"/>
              <c:showBubbleSize val="0"/>
            </c:dLbl>
            <c:dLbl>
              <c:idx val="3"/>
              <c:layout>
                <c:manualLayout>
                  <c:x val="-6.9444444444444739E-2"/>
                  <c:y val="5.5555555555555455E-2"/>
                </c:manualLayout>
              </c:layout>
              <c:showLegendKey val="0"/>
              <c:showVal val="1"/>
              <c:showCatName val="0"/>
              <c:showSerName val="0"/>
              <c:showPercent val="0"/>
              <c:showBubbleSize val="0"/>
            </c:dLbl>
            <c:dLbl>
              <c:idx val="4"/>
              <c:layout>
                <c:manualLayout>
                  <c:x val="-3.888888888888889E-2"/>
                  <c:y val="-6.0185185185185147E-2"/>
                </c:manualLayout>
              </c:layout>
              <c:showLegendKey val="0"/>
              <c:showVal val="1"/>
              <c:showCatName val="0"/>
              <c:showSerName val="0"/>
              <c:showPercent val="0"/>
              <c:showBubbleSize val="0"/>
            </c:dLbl>
            <c:dLbl>
              <c:idx val="5"/>
              <c:layout>
                <c:manualLayout>
                  <c:x val="-0.1"/>
                  <c:y val="4.1666666666666692E-2"/>
                </c:manualLayout>
              </c:layout>
              <c:showLegendKey val="0"/>
              <c:showVal val="1"/>
              <c:showCatName val="0"/>
              <c:showSerName val="0"/>
              <c:showPercent val="0"/>
              <c:showBubbleSize val="0"/>
            </c:dLbl>
            <c:dLbl>
              <c:idx val="6"/>
              <c:layout>
                <c:manualLayout>
                  <c:x val="-5.8333333333334174E-2"/>
                  <c:y val="-7.4074074074074084E-2"/>
                </c:manualLayout>
              </c:layout>
              <c:showLegendKey val="0"/>
              <c:showVal val="1"/>
              <c:showCatName val="0"/>
              <c:showSerName val="0"/>
              <c:showPercent val="0"/>
              <c:showBubbleSize val="0"/>
            </c:dLbl>
            <c:dLbl>
              <c:idx val="7"/>
              <c:layout>
                <c:manualLayout>
                  <c:x val="-5.8333333333334174E-2"/>
                  <c:y val="6.4814814814815921E-2"/>
                </c:manualLayout>
              </c:layout>
              <c:showLegendKey val="0"/>
              <c:showVal val="1"/>
              <c:showCatName val="0"/>
              <c:showSerName val="0"/>
              <c:showPercent val="0"/>
              <c:showBubbleSize val="0"/>
            </c:dLbl>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trendline>
            <c:trendlineType val="linear"/>
            <c:dispRSqr val="0"/>
            <c:dispEq val="0"/>
          </c:trendline>
          <c:cat>
            <c:strRef>
              <c:f>'Кількість населення та демограф'!$I$29:$I$36</c:f>
              <c:strCache>
                <c:ptCount val="8"/>
                <c:pt idx="0">
                  <c:v>2010</c:v>
                </c:pt>
                <c:pt idx="1">
                  <c:v>2011</c:v>
                </c:pt>
                <c:pt idx="2">
                  <c:v>2012</c:v>
                </c:pt>
                <c:pt idx="3">
                  <c:v>2013</c:v>
                </c:pt>
                <c:pt idx="4">
                  <c:v>2014</c:v>
                </c:pt>
                <c:pt idx="5">
                  <c:v>2015</c:v>
                </c:pt>
                <c:pt idx="6">
                  <c:v>2016</c:v>
                </c:pt>
                <c:pt idx="7">
                  <c:v>2017</c:v>
                </c:pt>
              </c:strCache>
            </c:strRef>
          </c:cat>
          <c:val>
            <c:numRef>
              <c:f>'Кількість населення та демограф'!$J$29:$J$36</c:f>
              <c:numCache>
                <c:formatCode>0.0</c:formatCode>
                <c:ptCount val="8"/>
                <c:pt idx="0">
                  <c:v>45962.9</c:v>
                </c:pt>
                <c:pt idx="1">
                  <c:v>45778.5</c:v>
                </c:pt>
                <c:pt idx="2">
                  <c:v>45633.599999999999</c:v>
                </c:pt>
                <c:pt idx="3">
                  <c:v>45553</c:v>
                </c:pt>
                <c:pt idx="4">
                  <c:v>45426.2</c:v>
                </c:pt>
                <c:pt idx="5">
                  <c:v>42929.3</c:v>
                </c:pt>
                <c:pt idx="6">
                  <c:v>42760.5</c:v>
                </c:pt>
                <c:pt idx="7">
                  <c:v>42584.5</c:v>
                </c:pt>
              </c:numCache>
            </c:numRef>
          </c:val>
          <c:smooth val="0"/>
        </c:ser>
        <c:dLbls>
          <c:showLegendKey val="0"/>
          <c:showVal val="0"/>
          <c:showCatName val="0"/>
          <c:showSerName val="0"/>
          <c:showPercent val="0"/>
          <c:showBubbleSize val="0"/>
        </c:dLbls>
        <c:marker val="1"/>
        <c:smooth val="0"/>
        <c:axId val="56150272"/>
        <c:axId val="56442880"/>
      </c:lineChart>
      <c:catAx>
        <c:axId val="56150272"/>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56442880"/>
        <c:crosses val="autoZero"/>
        <c:auto val="1"/>
        <c:lblAlgn val="ctr"/>
        <c:lblOffset val="100"/>
        <c:noMultiLvlLbl val="0"/>
      </c:catAx>
      <c:valAx>
        <c:axId val="56442880"/>
        <c:scaling>
          <c:orientation val="minMax"/>
        </c:scaling>
        <c:delete val="0"/>
        <c:axPos val="l"/>
        <c:majorGridlines/>
        <c:numFmt formatCode="0.0"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56150272"/>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4.9642147117296233E-2"/>
          <c:y val="4.9242424242424795E-2"/>
          <c:w val="0.91854870775347963"/>
          <c:h val="0.62146146504414224"/>
        </c:manualLayout>
      </c:layout>
      <c:bar3DChart>
        <c:barDir val="col"/>
        <c:grouping val="clustered"/>
        <c:varyColors val="0"/>
        <c:ser>
          <c:idx val="0"/>
          <c:order val="0"/>
          <c:tx>
            <c:strRef>
              <c:f>'Основні показники ринку праці'!$C$99</c:f>
              <c:strCache>
                <c:ptCount val="1"/>
                <c:pt idx="0">
                  <c:v>усе населення</c:v>
                </c:pt>
              </c:strCache>
            </c:strRef>
          </c:tx>
          <c:invertIfNegative val="0"/>
          <c:dLbls>
            <c:showLegendKey val="0"/>
            <c:showVal val="1"/>
            <c:showCatName val="0"/>
            <c:showSerName val="0"/>
            <c:showPercent val="0"/>
            <c:showBubbleSize val="0"/>
            <c:showLeaderLines val="0"/>
          </c:dLbls>
          <c:cat>
            <c:strRef>
              <c:f>'Основні показники ринку праці'!$B$100:$B$106</c:f>
              <c:strCache>
                <c:ptCount val="7"/>
                <c:pt idx="0">
                  <c:v>повна вища</c:v>
                </c:pt>
                <c:pt idx="1">
                  <c:v>базова  вища</c:v>
                </c:pt>
                <c:pt idx="2">
                  <c:v>неповна  вища </c:v>
                </c:pt>
                <c:pt idx="3">
                  <c:v>професійно-технічна</c:v>
                </c:pt>
                <c:pt idx="4">
                  <c:v>повна загальна середня</c:v>
                </c:pt>
                <c:pt idx="5">
                  <c:v>базова загальна середня</c:v>
                </c:pt>
                <c:pt idx="6">
                  <c:v>початкова загальна або не мають освіти</c:v>
                </c:pt>
              </c:strCache>
            </c:strRef>
          </c:cat>
          <c:val>
            <c:numRef>
              <c:f>'Основні показники ринку праці'!$C$100:$C$106</c:f>
              <c:numCache>
                <c:formatCode>0.0</c:formatCode>
                <c:ptCount val="7"/>
                <c:pt idx="0" formatCode="General">
                  <c:v>76.900000000000006</c:v>
                </c:pt>
                <c:pt idx="1">
                  <c:v>54.5</c:v>
                </c:pt>
                <c:pt idx="2">
                  <c:v>67.599999999999994</c:v>
                </c:pt>
                <c:pt idx="3">
                  <c:v>70.400000000000006</c:v>
                </c:pt>
                <c:pt idx="4" formatCode="General">
                  <c:v>47.2</c:v>
                </c:pt>
                <c:pt idx="5">
                  <c:v>19.899999999999999</c:v>
                </c:pt>
                <c:pt idx="6">
                  <c:v>6.1</c:v>
                </c:pt>
              </c:numCache>
            </c:numRef>
          </c:val>
        </c:ser>
        <c:ser>
          <c:idx val="1"/>
          <c:order val="1"/>
          <c:tx>
            <c:strRef>
              <c:f>'Основні показники ринку праці'!$D$99</c:f>
              <c:strCache>
                <c:ptCount val="1"/>
                <c:pt idx="0">
                  <c:v>жінки</c:v>
                </c:pt>
              </c:strCache>
            </c:strRef>
          </c:tx>
          <c:invertIfNegative val="0"/>
          <c:dLbls>
            <c:showLegendKey val="0"/>
            <c:showVal val="1"/>
            <c:showCatName val="0"/>
            <c:showSerName val="0"/>
            <c:showPercent val="0"/>
            <c:showBubbleSize val="0"/>
            <c:showLeaderLines val="0"/>
          </c:dLbls>
          <c:cat>
            <c:strRef>
              <c:f>'Основні показники ринку праці'!$B$100:$B$106</c:f>
              <c:strCache>
                <c:ptCount val="7"/>
                <c:pt idx="0">
                  <c:v>повна вища</c:v>
                </c:pt>
                <c:pt idx="1">
                  <c:v>базова  вища</c:v>
                </c:pt>
                <c:pt idx="2">
                  <c:v>неповна  вища </c:v>
                </c:pt>
                <c:pt idx="3">
                  <c:v>професійно-технічна</c:v>
                </c:pt>
                <c:pt idx="4">
                  <c:v>повна загальна середня</c:v>
                </c:pt>
                <c:pt idx="5">
                  <c:v>базова загальна середня</c:v>
                </c:pt>
                <c:pt idx="6">
                  <c:v>початкова загальна або не мають освіти</c:v>
                </c:pt>
              </c:strCache>
            </c:strRef>
          </c:cat>
          <c:val>
            <c:numRef>
              <c:f>'Основні показники ринку праці'!$D$100:$D$106</c:f>
              <c:numCache>
                <c:formatCode>0.0</c:formatCode>
                <c:ptCount val="7"/>
                <c:pt idx="0" formatCode="General">
                  <c:v>71.5</c:v>
                </c:pt>
                <c:pt idx="1">
                  <c:v>50.6</c:v>
                </c:pt>
                <c:pt idx="2" formatCode="General">
                  <c:v>63.3</c:v>
                </c:pt>
                <c:pt idx="3">
                  <c:v>61</c:v>
                </c:pt>
                <c:pt idx="4">
                  <c:v>39.9</c:v>
                </c:pt>
                <c:pt idx="5">
                  <c:v>15.9</c:v>
                </c:pt>
                <c:pt idx="6">
                  <c:v>4.7</c:v>
                </c:pt>
              </c:numCache>
            </c:numRef>
          </c:val>
        </c:ser>
        <c:ser>
          <c:idx val="2"/>
          <c:order val="2"/>
          <c:tx>
            <c:strRef>
              <c:f>'Основні показники ринку праці'!$E$99</c:f>
              <c:strCache>
                <c:ptCount val="1"/>
                <c:pt idx="0">
                  <c:v>чоловіки</c:v>
                </c:pt>
              </c:strCache>
            </c:strRef>
          </c:tx>
          <c:invertIfNegative val="0"/>
          <c:dLbls>
            <c:showLegendKey val="0"/>
            <c:showVal val="1"/>
            <c:showCatName val="0"/>
            <c:showSerName val="0"/>
            <c:showPercent val="0"/>
            <c:showBubbleSize val="0"/>
            <c:showLeaderLines val="0"/>
          </c:dLbls>
          <c:cat>
            <c:strRef>
              <c:f>'Основні показники ринку праці'!$B$100:$B$106</c:f>
              <c:strCache>
                <c:ptCount val="7"/>
                <c:pt idx="0">
                  <c:v>повна вища</c:v>
                </c:pt>
                <c:pt idx="1">
                  <c:v>базова  вища</c:v>
                </c:pt>
                <c:pt idx="2">
                  <c:v>неповна  вища </c:v>
                </c:pt>
                <c:pt idx="3">
                  <c:v>професійно-технічна</c:v>
                </c:pt>
                <c:pt idx="4">
                  <c:v>повна загальна середня</c:v>
                </c:pt>
                <c:pt idx="5">
                  <c:v>базова загальна середня</c:v>
                </c:pt>
                <c:pt idx="6">
                  <c:v>початкова загальна або не мають освіти</c:v>
                </c:pt>
              </c:strCache>
            </c:strRef>
          </c:cat>
          <c:val>
            <c:numRef>
              <c:f>'Основні показники ринку праці'!$E$100:$E$106</c:f>
              <c:numCache>
                <c:formatCode>0.0</c:formatCode>
                <c:ptCount val="7"/>
                <c:pt idx="0" formatCode="General">
                  <c:v>83.8</c:v>
                </c:pt>
                <c:pt idx="1">
                  <c:v>59</c:v>
                </c:pt>
                <c:pt idx="2" formatCode="General">
                  <c:v>74.900000000000006</c:v>
                </c:pt>
                <c:pt idx="3" formatCode="General">
                  <c:v>76.5</c:v>
                </c:pt>
                <c:pt idx="4" formatCode="General">
                  <c:v>55.6</c:v>
                </c:pt>
                <c:pt idx="5">
                  <c:v>24.2</c:v>
                </c:pt>
                <c:pt idx="6" formatCode="General">
                  <c:v>7.5</c:v>
                </c:pt>
              </c:numCache>
            </c:numRef>
          </c:val>
        </c:ser>
        <c:dLbls>
          <c:showLegendKey val="0"/>
          <c:showVal val="0"/>
          <c:showCatName val="0"/>
          <c:showSerName val="0"/>
          <c:showPercent val="0"/>
          <c:showBubbleSize val="0"/>
        </c:dLbls>
        <c:gapWidth val="150"/>
        <c:shape val="box"/>
        <c:axId val="57907456"/>
        <c:axId val="57995264"/>
        <c:axId val="0"/>
      </c:bar3DChart>
      <c:catAx>
        <c:axId val="57907456"/>
        <c:scaling>
          <c:orientation val="minMax"/>
        </c:scaling>
        <c:delete val="0"/>
        <c:axPos val="b"/>
        <c:majorTickMark val="out"/>
        <c:minorTickMark val="none"/>
        <c:tickLblPos val="nextTo"/>
        <c:txPr>
          <a:bodyPr rot="0" vert="horz"/>
          <a:lstStyle/>
          <a:p>
            <a:pPr>
              <a:defRPr/>
            </a:pPr>
            <a:endParaRPr lang="ru-RU"/>
          </a:p>
        </c:txPr>
        <c:crossAx val="57995264"/>
        <c:crosses val="autoZero"/>
        <c:auto val="1"/>
        <c:lblAlgn val="ctr"/>
        <c:lblOffset val="100"/>
        <c:tickLblSkip val="1"/>
        <c:noMultiLvlLbl val="0"/>
      </c:catAx>
      <c:valAx>
        <c:axId val="57995264"/>
        <c:scaling>
          <c:orientation val="minMax"/>
        </c:scaling>
        <c:delete val="0"/>
        <c:axPos val="l"/>
        <c:majorGridlines/>
        <c:numFmt formatCode="General" sourceLinked="1"/>
        <c:majorTickMark val="out"/>
        <c:minorTickMark val="none"/>
        <c:tickLblPos val="nextTo"/>
        <c:crossAx val="57907456"/>
        <c:crosses val="autoZero"/>
        <c:crossBetween val="between"/>
      </c:valAx>
      <c:spPr>
        <a:ln>
          <a:noFill/>
        </a:ln>
      </c:spPr>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011075693286325E-2"/>
          <c:y val="0"/>
          <c:w val="0.55828699696719997"/>
          <c:h val="0.83423913043478848"/>
        </c:manualLayout>
      </c:layout>
      <c:pie3DChart>
        <c:varyColors val="1"/>
        <c:ser>
          <c:idx val="0"/>
          <c:order val="0"/>
          <c:explosion val="25"/>
          <c:dPt>
            <c:idx val="0"/>
            <c:bubble3D val="0"/>
            <c:spPr>
              <a:gradFill flip="none" rotWithShape="1">
                <a:gsLst>
                  <a:gs pos="0">
                    <a:sysClr val="window" lastClr="FFFFFF"/>
                  </a:gs>
                  <a:gs pos="0">
                    <a:sysClr val="window" lastClr="FFFFFF"/>
                  </a:gs>
                  <a:gs pos="17999">
                    <a:srgbClr val="FFFFFF"/>
                  </a:gs>
                  <a:gs pos="42000">
                    <a:srgbClr val="636363"/>
                  </a:gs>
                  <a:gs pos="53000">
                    <a:srgbClr val="CFCFCF"/>
                  </a:gs>
                  <a:gs pos="66000">
                    <a:srgbClr val="CFCFCF"/>
                  </a:gs>
                  <a:gs pos="75999">
                    <a:srgbClr val="1F1F1F"/>
                  </a:gs>
                  <a:gs pos="78999">
                    <a:srgbClr val="FFFFFF"/>
                  </a:gs>
                  <a:gs pos="100000">
                    <a:srgbClr val="7F7F7F"/>
                  </a:gs>
                </a:gsLst>
                <a:lin ang="13500000" scaled="1"/>
                <a:tileRect/>
              </a:gradFill>
            </c:spPr>
          </c:dPt>
          <c:dPt>
            <c:idx val="1"/>
            <c:bubble3D val="0"/>
            <c:spPr>
              <a:gradFill flip="none" rotWithShape="1">
                <a:gsLst>
                  <a:gs pos="0">
                    <a:sysClr val="window" lastClr="FFFFFF"/>
                  </a:gs>
                  <a:gs pos="0">
                    <a:sysClr val="window" lastClr="FFFFFF"/>
                  </a:gs>
                  <a:gs pos="17999">
                    <a:srgbClr val="FFFFFF"/>
                  </a:gs>
                  <a:gs pos="42000">
                    <a:srgbClr val="636363"/>
                  </a:gs>
                  <a:gs pos="53000">
                    <a:srgbClr val="CFCFCF"/>
                  </a:gs>
                  <a:gs pos="66000">
                    <a:srgbClr val="CFCFCF"/>
                  </a:gs>
                  <a:gs pos="75999">
                    <a:srgbClr val="1F1F1F"/>
                  </a:gs>
                  <a:gs pos="78999">
                    <a:srgbClr val="FFFFFF"/>
                  </a:gs>
                  <a:gs pos="100000">
                    <a:srgbClr val="7F7F7F"/>
                  </a:gs>
                </a:gsLst>
                <a:lin ang="6000000" scaled="0"/>
                <a:tileRect/>
              </a:gradFill>
            </c:spPr>
          </c:dPt>
          <c:dPt>
            <c:idx val="2"/>
            <c:bubble3D val="0"/>
            <c:spPr>
              <a:gradFill>
                <a:gsLst>
                  <a:gs pos="0">
                    <a:sysClr val="window" lastClr="FFFFFF"/>
                  </a:gs>
                  <a:gs pos="0">
                    <a:sysClr val="window" lastClr="FFFFFF"/>
                  </a:gs>
                  <a:gs pos="17999">
                    <a:srgbClr val="FFFFFF"/>
                  </a:gs>
                  <a:gs pos="42000">
                    <a:srgbClr val="636363"/>
                  </a:gs>
                  <a:gs pos="53000">
                    <a:srgbClr val="CFCFCF"/>
                  </a:gs>
                  <a:gs pos="66000">
                    <a:srgbClr val="CFCFCF"/>
                  </a:gs>
                  <a:gs pos="75999">
                    <a:srgbClr val="1F1F1F"/>
                  </a:gs>
                  <a:gs pos="78999">
                    <a:srgbClr val="FFFFFF"/>
                  </a:gs>
                  <a:gs pos="100000">
                    <a:srgbClr val="7F7F7F"/>
                  </a:gs>
                </a:gsLst>
                <a:path path="circle">
                  <a:fillToRect l="100000" t="100000"/>
                </a:path>
              </a:gradFill>
            </c:spPr>
          </c:dPt>
          <c:dPt>
            <c:idx val="3"/>
            <c:bubble3D val="0"/>
            <c:spPr>
              <a:gradFill>
                <a:gsLst>
                  <a:gs pos="0">
                    <a:sysClr val="window" lastClr="FFFFFF"/>
                  </a:gs>
                  <a:gs pos="0">
                    <a:sysClr val="window" lastClr="FFFFFF"/>
                  </a:gs>
                  <a:gs pos="17999">
                    <a:srgbClr val="FFFFFF"/>
                  </a:gs>
                  <a:gs pos="42000">
                    <a:srgbClr val="636363"/>
                  </a:gs>
                  <a:gs pos="53000">
                    <a:srgbClr val="CFCFCF"/>
                  </a:gs>
                  <a:gs pos="66000">
                    <a:srgbClr val="CFCFCF"/>
                  </a:gs>
                  <a:gs pos="75999">
                    <a:srgbClr val="1F1F1F"/>
                  </a:gs>
                  <a:gs pos="78999">
                    <a:srgbClr val="FFFFFF"/>
                  </a:gs>
                  <a:gs pos="100000">
                    <a:srgbClr val="7F7F7F"/>
                  </a:gs>
                </a:gsLst>
                <a:lin ang="13500000" scaled="1"/>
              </a:gradFill>
            </c:spPr>
          </c:dPt>
          <c:dPt>
            <c:idx val="4"/>
            <c:bubble3D val="0"/>
            <c:spPr>
              <a:gradFill>
                <a:gsLst>
                  <a:gs pos="0">
                    <a:sysClr val="window" lastClr="FFFFFF"/>
                  </a:gs>
                  <a:gs pos="0">
                    <a:sysClr val="window" lastClr="FFFFFF"/>
                  </a:gs>
                  <a:gs pos="17999">
                    <a:srgbClr val="FFFFFF"/>
                  </a:gs>
                  <a:gs pos="42000">
                    <a:srgbClr val="636363"/>
                  </a:gs>
                  <a:gs pos="53000">
                    <a:srgbClr val="CFCFCF"/>
                  </a:gs>
                  <a:gs pos="66000">
                    <a:srgbClr val="CFCFCF"/>
                  </a:gs>
                  <a:gs pos="75999">
                    <a:srgbClr val="1F1F1F"/>
                  </a:gs>
                  <a:gs pos="78999">
                    <a:srgbClr val="FFFFFF"/>
                  </a:gs>
                  <a:gs pos="100000">
                    <a:srgbClr val="7F7F7F"/>
                  </a:gs>
                </a:gsLst>
                <a:lin ang="7200000" scaled="0"/>
              </a:gradFill>
            </c:spPr>
          </c:dPt>
          <c:dPt>
            <c:idx val="6"/>
            <c:bubble3D val="0"/>
            <c:spPr>
              <a:gradFill flip="none" rotWithShape="1">
                <a:gsLst>
                  <a:gs pos="0">
                    <a:sysClr val="window" lastClr="FFFFFF"/>
                  </a:gs>
                  <a:gs pos="0">
                    <a:sysClr val="window" lastClr="FFFFFF"/>
                  </a:gs>
                  <a:gs pos="17999">
                    <a:srgbClr val="FFFFFF"/>
                  </a:gs>
                  <a:gs pos="42000">
                    <a:srgbClr val="636363"/>
                  </a:gs>
                  <a:gs pos="53000">
                    <a:srgbClr val="CFCFCF"/>
                  </a:gs>
                  <a:gs pos="66000">
                    <a:srgbClr val="CFCFCF"/>
                  </a:gs>
                  <a:gs pos="75999">
                    <a:srgbClr val="1F1F1F"/>
                  </a:gs>
                  <a:gs pos="78999">
                    <a:srgbClr val="FFFFFF"/>
                  </a:gs>
                  <a:gs pos="100000">
                    <a:srgbClr val="7F7F7F"/>
                  </a:gs>
                </a:gsLst>
                <a:lin ang="16200000" scaled="1"/>
                <a:tileRect/>
              </a:gradFill>
            </c:spPr>
          </c:dPt>
          <c:dPt>
            <c:idx val="7"/>
            <c:bubble3D val="0"/>
            <c:spPr>
              <a:gradFill>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7800000" scaled="0"/>
              </a:gradFill>
            </c:spPr>
          </c:dPt>
          <c:dPt>
            <c:idx val="8"/>
            <c:bubble3D val="0"/>
            <c:spPr>
              <a:solidFill>
                <a:srgbClr val="666666"/>
              </a:solidFill>
            </c:spPr>
          </c:dPt>
          <c:dLbls>
            <c:dLbl>
              <c:idx val="0"/>
              <c:layout>
                <c:manualLayout>
                  <c:x val="2.140435181920668E-2"/>
                  <c:y val="-0.13891877671293712"/>
                </c:manualLayout>
              </c:layout>
              <c:spPr/>
              <c:txPr>
                <a:bodyPr/>
                <a:lstStyle/>
                <a:p>
                  <a:pPr>
                    <a:defRPr/>
                  </a:pPr>
                  <a:endParaRPr lang="ru-RU"/>
                </a:p>
              </c:txPr>
              <c:dLblPos val="bestFit"/>
              <c:showLegendKey val="0"/>
              <c:showVal val="1"/>
              <c:showCatName val="0"/>
              <c:showSerName val="0"/>
              <c:showPercent val="0"/>
              <c:showBubbleSize val="0"/>
            </c:dLbl>
            <c:dLbl>
              <c:idx val="1"/>
              <c:layout>
                <c:manualLayout>
                  <c:x val="-8.3438276683076365E-2"/>
                  <c:y val="-0.21842666469381447"/>
                </c:manualLayout>
              </c:layout>
              <c:spPr/>
              <c:txPr>
                <a:bodyPr/>
                <a:lstStyle/>
                <a:p>
                  <a:pPr>
                    <a:defRPr/>
                  </a:pPr>
                  <a:endParaRPr lang="ru-RU"/>
                </a:p>
              </c:txPr>
              <c:dLblPos val="bestFit"/>
              <c:showLegendKey val="0"/>
              <c:showVal val="1"/>
              <c:showCatName val="0"/>
              <c:showSerName val="0"/>
              <c:showPercent val="0"/>
              <c:showBubbleSize val="0"/>
            </c:dLbl>
            <c:dLbl>
              <c:idx val="2"/>
              <c:layout>
                <c:manualLayout>
                  <c:x val="-8.8811323957640992E-2"/>
                  <c:y val="-2.5506891526794252E-3"/>
                </c:manualLayout>
              </c:layout>
              <c:spPr/>
              <c:txPr>
                <a:bodyPr/>
                <a:lstStyle/>
                <a:p>
                  <a:pPr>
                    <a:defRPr/>
                  </a:pPr>
                  <a:endParaRPr lang="ru-RU"/>
                </a:p>
              </c:txPr>
              <c:dLblPos val="bestFit"/>
              <c:showLegendKey val="0"/>
              <c:showVal val="1"/>
              <c:showCatName val="0"/>
              <c:showSerName val="0"/>
              <c:showPercent val="0"/>
              <c:showBubbleSize val="0"/>
            </c:dLbl>
            <c:dLbl>
              <c:idx val="8"/>
              <c:layout>
                <c:manualLayout>
                  <c:x val="7.2321332967707402E-2"/>
                  <c:y val="-2.5979946284801405E-2"/>
                </c:manualLayout>
              </c:layout>
              <c:spPr/>
              <c:txPr>
                <a:bodyPr/>
                <a:lstStyle/>
                <a:p>
                  <a:pPr>
                    <a:defRPr/>
                  </a:pPr>
                  <a:endParaRPr lang="ru-RU"/>
                </a:p>
              </c:txPr>
              <c:dLblPos val="bestFit"/>
              <c:showLegendKey val="0"/>
              <c:showVal val="1"/>
              <c:showCatName val="0"/>
              <c:showSerName val="0"/>
              <c:showPercent val="0"/>
              <c:showBubbleSize val="0"/>
            </c:dLbl>
            <c:showLegendKey val="0"/>
            <c:showVal val="1"/>
            <c:showCatName val="0"/>
            <c:showSerName val="0"/>
            <c:showPercent val="0"/>
            <c:showBubbleSize val="0"/>
            <c:showLeaderLines val="1"/>
          </c:dLbls>
          <c:cat>
            <c:strRef>
              <c:f>'Економічно неактивне населення'!$C$19:$K$19</c:f>
              <c:strCache>
                <c:ptCount val="9"/>
                <c:pt idx="0">
                  <c:v>пенсіонери</c:v>
                </c:pt>
                <c:pt idx="1">
                  <c:v>учні, студенти денної форми навчання</c:v>
                </c:pt>
                <c:pt idx="2">
                  <c:v>виконують домашні (сімейні) обов'язки, перебувають на утриманні</c:v>
                </c:pt>
                <c:pt idx="3">
                  <c:v>стан здоров'я</c:v>
                </c:pt>
                <c:pt idx="4">
                  <c:v>зневірені</c:v>
                </c:pt>
                <c:pt idx="5">
                  <c:v>не знають де і як шукати роботу</c:v>
                </c:pt>
                <c:pt idx="6">
                  <c:v>вважають, що немає підходящої роботи</c:v>
                </c:pt>
                <c:pt idx="7">
                  <c:v>сезонний характер роботи, сподіваються повернутися на попередню роботу</c:v>
                </c:pt>
                <c:pt idx="8">
                  <c:v>інші</c:v>
                </c:pt>
              </c:strCache>
            </c:strRef>
          </c:cat>
          <c:val>
            <c:numRef>
              <c:f>'Економічно неактивне населення'!$C$20:$K$20</c:f>
              <c:numCache>
                <c:formatCode>General</c:formatCode>
                <c:ptCount val="9"/>
                <c:pt idx="0">
                  <c:v>52.8</c:v>
                </c:pt>
                <c:pt idx="1">
                  <c:v>21.4</c:v>
                </c:pt>
                <c:pt idx="2">
                  <c:v>20.8</c:v>
                </c:pt>
                <c:pt idx="3">
                  <c:v>1.2</c:v>
                </c:pt>
                <c:pt idx="4">
                  <c:v>0.8</c:v>
                </c:pt>
                <c:pt idx="5">
                  <c:v>0.2</c:v>
                </c:pt>
                <c:pt idx="6">
                  <c:v>0.70000000000000062</c:v>
                </c:pt>
                <c:pt idx="7">
                  <c:v>0.2</c:v>
                </c:pt>
                <c:pt idx="8">
                  <c:v>1.9000000000000001</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16025247514301988"/>
          <c:y val="0.62451750256761351"/>
          <c:w val="0.6383869174530179"/>
          <c:h val="0.35917814960629935"/>
        </c:manualLayout>
      </c:layout>
      <c:overlay val="1"/>
      <c:txPr>
        <a:bodyPr/>
        <a:lstStyle/>
        <a:p>
          <a:pPr>
            <a:defRPr sz="1000"/>
          </a:pPr>
          <a:endParaRPr lang="ru-RU"/>
        </a:p>
      </c:txPr>
    </c:legend>
    <c:plotVisOnly val="1"/>
    <c:dispBlanksAs val="zero"/>
    <c:showDLblsOverMax val="0"/>
  </c:chart>
  <c:spPr>
    <a:ln>
      <a:noFill/>
    </a:ln>
  </c:spPr>
  <c:txPr>
    <a:bodyPr/>
    <a:lstStyle/>
    <a:p>
      <a:pPr>
        <a:defRPr sz="1400">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'Зайнятих до безробітних'!$B$15:$B$17</c:f>
              <c:strCache>
                <c:ptCount val="1"/>
                <c:pt idx="0">
                  <c:v>Зайняте населення у середньому, тис.осіб</c:v>
                </c:pt>
              </c:strCache>
            </c:strRef>
          </c:tx>
          <c:invertIfNegative val="0"/>
          <c:dLbls>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'Зайнятих до безробітних'!$A$18:$A$24</c:f>
              <c:numCache>
                <c:formatCode>General</c:formatCode>
                <c:ptCount val="7"/>
                <c:pt idx="0">
                  <c:v>2010</c:v>
                </c:pt>
                <c:pt idx="1">
                  <c:v>2011</c:v>
                </c:pt>
                <c:pt idx="2">
                  <c:v>2012</c:v>
                </c:pt>
                <c:pt idx="3">
                  <c:v>2013</c:v>
                </c:pt>
                <c:pt idx="4">
                  <c:v>2014</c:v>
                </c:pt>
                <c:pt idx="5">
                  <c:v>2015</c:v>
                </c:pt>
                <c:pt idx="6">
                  <c:v>2016</c:v>
                </c:pt>
              </c:numCache>
            </c:numRef>
          </c:cat>
          <c:val>
            <c:numRef>
              <c:f>'Зайнятих до безробітних'!$B$18:$B$24</c:f>
              <c:numCache>
                <c:formatCode>#,##0.0</c:formatCode>
                <c:ptCount val="7"/>
                <c:pt idx="0">
                  <c:v>19180.2</c:v>
                </c:pt>
                <c:pt idx="1">
                  <c:v>19231.099999999897</c:v>
                </c:pt>
                <c:pt idx="2">
                  <c:v>19261.400000000001</c:v>
                </c:pt>
                <c:pt idx="3">
                  <c:v>19314.2</c:v>
                </c:pt>
                <c:pt idx="4">
                  <c:v>18073.3</c:v>
                </c:pt>
                <c:pt idx="5">
                  <c:v>16443.2</c:v>
                </c:pt>
                <c:pt idx="6">
                  <c:v>16276.9</c:v>
                </c:pt>
              </c:numCache>
            </c:numRef>
          </c:val>
        </c:ser>
        <c:ser>
          <c:idx val="1"/>
          <c:order val="1"/>
          <c:tx>
            <c:strRef>
              <c:f>'Зайнятих до безробітних'!$C$15:$C$17</c:f>
              <c:strCache>
                <c:ptCount val="1"/>
                <c:pt idx="0">
                  <c:v>Безробітне населення у середньому, тис.осіб</c:v>
                </c:pt>
              </c:strCache>
            </c:strRef>
          </c:tx>
          <c:invertIfNegative val="0"/>
          <c:dLbls>
            <c:dLbl>
              <c:idx val="0"/>
              <c:layout>
                <c:manualLayout>
                  <c:x val="3.2854209445585252E-2"/>
                  <c:y val="-3.2028469750889681E-2"/>
                </c:manualLayout>
              </c:layout>
              <c:showLegendKey val="0"/>
              <c:showVal val="1"/>
              <c:showCatName val="0"/>
              <c:showSerName val="0"/>
              <c:showPercent val="0"/>
              <c:showBubbleSize val="0"/>
            </c:dLbl>
            <c:dLbl>
              <c:idx val="1"/>
              <c:layout>
                <c:manualLayout>
                  <c:x val="2.6694045174538002E-2"/>
                  <c:y val="-1.7793594306049824E-2"/>
                </c:manualLayout>
              </c:layout>
              <c:showLegendKey val="0"/>
              <c:showVal val="1"/>
              <c:showCatName val="0"/>
              <c:showSerName val="0"/>
              <c:showPercent val="0"/>
              <c:showBubbleSize val="0"/>
            </c:dLbl>
            <c:dLbl>
              <c:idx val="2"/>
              <c:layout>
                <c:manualLayout>
                  <c:x val="3.0800821355236142E-2"/>
                  <c:y val="-3.5587188612099654E-2"/>
                </c:manualLayout>
              </c:layout>
              <c:showLegendKey val="0"/>
              <c:showVal val="1"/>
              <c:showCatName val="0"/>
              <c:showSerName val="0"/>
              <c:showPercent val="0"/>
              <c:showBubbleSize val="0"/>
            </c:dLbl>
            <c:dLbl>
              <c:idx val="3"/>
              <c:layout>
                <c:manualLayout>
                  <c:x val="3.0800821355236142E-2"/>
                  <c:y val="-4.2704626334520088E-2"/>
                </c:manualLayout>
              </c:layout>
              <c:showLegendKey val="0"/>
              <c:showVal val="1"/>
              <c:showCatName val="0"/>
              <c:showSerName val="0"/>
              <c:showPercent val="0"/>
              <c:showBubbleSize val="0"/>
            </c:dLbl>
            <c:dLbl>
              <c:idx val="4"/>
              <c:layout>
                <c:manualLayout>
                  <c:x val="3.4907597535934219E-2"/>
                  <c:y val="-2.4911032028470052E-2"/>
                </c:manualLayout>
              </c:layout>
              <c:showLegendKey val="0"/>
              <c:showVal val="1"/>
              <c:showCatName val="0"/>
              <c:showSerName val="0"/>
              <c:showPercent val="0"/>
              <c:showBubbleSize val="0"/>
            </c:dLbl>
            <c:dLbl>
              <c:idx val="5"/>
              <c:layout>
                <c:manualLayout>
                  <c:x val="2.6694045174538002E-2"/>
                  <c:y val="-3.9145907473310093E-2"/>
                </c:manualLayout>
              </c:layout>
              <c:showLegendKey val="0"/>
              <c:showVal val="1"/>
              <c:showCatName val="0"/>
              <c:showSerName val="0"/>
              <c:showPercent val="0"/>
              <c:showBubbleSize val="0"/>
            </c:dLbl>
            <c:dLbl>
              <c:idx val="6"/>
              <c:layout>
                <c:manualLayout>
                  <c:x val="3.6960985626283402E-2"/>
                  <c:y val="-5.3380782918149523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'Зайнятих до безробітних'!$A$18:$A$24</c:f>
              <c:numCache>
                <c:formatCode>General</c:formatCode>
                <c:ptCount val="7"/>
                <c:pt idx="0">
                  <c:v>2010</c:v>
                </c:pt>
                <c:pt idx="1">
                  <c:v>2011</c:v>
                </c:pt>
                <c:pt idx="2">
                  <c:v>2012</c:v>
                </c:pt>
                <c:pt idx="3">
                  <c:v>2013</c:v>
                </c:pt>
                <c:pt idx="4">
                  <c:v>2014</c:v>
                </c:pt>
                <c:pt idx="5">
                  <c:v>2015</c:v>
                </c:pt>
                <c:pt idx="6">
                  <c:v>2016</c:v>
                </c:pt>
              </c:numCache>
            </c:numRef>
          </c:cat>
          <c:val>
            <c:numRef>
              <c:f>'Зайнятих до безробітних'!$C$18:$C$24</c:f>
              <c:numCache>
                <c:formatCode>#,##0.0</c:formatCode>
                <c:ptCount val="7"/>
                <c:pt idx="0">
                  <c:v>1713.9</c:v>
                </c:pt>
                <c:pt idx="1">
                  <c:v>1661.9</c:v>
                </c:pt>
                <c:pt idx="2">
                  <c:v>1589.8</c:v>
                </c:pt>
                <c:pt idx="3">
                  <c:v>1510.4</c:v>
                </c:pt>
                <c:pt idx="4">
                  <c:v>1847.6</c:v>
                </c:pt>
                <c:pt idx="5">
                  <c:v>1654.7</c:v>
                </c:pt>
                <c:pt idx="6">
                  <c:v>1678.2</c:v>
                </c:pt>
              </c:numCache>
            </c:numRef>
          </c:val>
        </c:ser>
        <c:dLbls>
          <c:showLegendKey val="0"/>
          <c:showVal val="0"/>
          <c:showCatName val="0"/>
          <c:showSerName val="0"/>
          <c:showPercent val="0"/>
          <c:showBubbleSize val="0"/>
        </c:dLbls>
        <c:gapWidth val="150"/>
        <c:shape val="box"/>
        <c:axId val="59970304"/>
        <c:axId val="59971840"/>
        <c:axId val="0"/>
      </c:bar3DChart>
      <c:catAx>
        <c:axId val="59970304"/>
        <c:scaling>
          <c:orientation val="minMax"/>
        </c:scaling>
        <c:delete val="0"/>
        <c:axPos val="b"/>
        <c:numFmt formatCode="General" sourceLinked="1"/>
        <c:majorTickMark val="out"/>
        <c:minorTickMark val="none"/>
        <c:tickLblPos val="nextTo"/>
        <c:crossAx val="59971840"/>
        <c:crosses val="autoZero"/>
        <c:auto val="1"/>
        <c:lblAlgn val="ctr"/>
        <c:lblOffset val="100"/>
        <c:noMultiLvlLbl val="0"/>
      </c:catAx>
      <c:valAx>
        <c:axId val="59971840"/>
        <c:scaling>
          <c:orientation val="minMax"/>
        </c:scaling>
        <c:delete val="0"/>
        <c:axPos val="l"/>
        <c:majorGridlines/>
        <c:numFmt formatCode="#,##0.0"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59970304"/>
        <c:crosses val="autoZero"/>
        <c:crossBetween val="between"/>
      </c:valAx>
      <c:spPr>
        <a:ln>
          <a:noFill/>
        </a:ln>
      </c:spPr>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'Зайнятість ЄС'!$B$6</c:f>
              <c:strCache>
                <c:ptCount val="1"/>
                <c:pt idx="0">
                  <c:v>Україна (рівень зайнятості населення працездатного віку)</c:v>
                </c:pt>
              </c:strCache>
            </c:strRef>
          </c:tx>
          <c:dLbls>
            <c:dLbl>
              <c:idx val="1"/>
              <c:layout>
                <c:manualLayout>
                  <c:x val="4.2735042735042739E-3"/>
                  <c:y val="4.0677966101694885E-2"/>
                </c:manualLayout>
              </c:layout>
              <c:showLegendKey val="0"/>
              <c:showVal val="1"/>
              <c:showCatName val="0"/>
              <c:showSerName val="0"/>
              <c:showPercent val="0"/>
              <c:showBubbleSize val="0"/>
            </c:dLbl>
            <c:dLbl>
              <c:idx val="2"/>
              <c:layout>
                <c:manualLayout>
                  <c:x val="0"/>
                  <c:y val="4.7457627118644929E-2"/>
                </c:manualLayout>
              </c:layout>
              <c:showLegendKey val="0"/>
              <c:showVal val="1"/>
              <c:showCatName val="0"/>
              <c:showSerName val="0"/>
              <c:showPercent val="0"/>
              <c:showBubbleSize val="0"/>
            </c:dLbl>
            <c:dLbl>
              <c:idx val="3"/>
              <c:layout>
                <c:manualLayout>
                  <c:x val="-4.4871794871794893E-2"/>
                  <c:y val="7.1186440677966104E-2"/>
                </c:manualLayout>
              </c:layout>
              <c:showLegendKey val="0"/>
              <c:showVal val="1"/>
              <c:showCatName val="0"/>
              <c:showSerName val="0"/>
              <c:showPercent val="0"/>
              <c:showBubbleSize val="0"/>
            </c:dLbl>
            <c:dLbl>
              <c:idx val="4"/>
              <c:layout>
                <c:manualLayout>
                  <c:x val="-5.128205128205128E-2"/>
                  <c:y val="6.4406779661017002E-2"/>
                </c:manualLayout>
              </c:layout>
              <c:showLegendKey val="0"/>
              <c:showVal val="1"/>
              <c:showCatName val="0"/>
              <c:showSerName val="0"/>
              <c:showPercent val="0"/>
              <c:showBubbleSize val="0"/>
            </c:dLbl>
            <c:dLbl>
              <c:idx val="5"/>
              <c:layout>
                <c:manualLayout>
                  <c:x val="-3.4188034188034108E-2"/>
                  <c:y val="5.0847457627118814E-2"/>
                </c:manualLayout>
              </c:layout>
              <c:showLegendKey val="0"/>
              <c:showVal val="1"/>
              <c:showCatName val="0"/>
              <c:showSerName val="0"/>
              <c:showPercent val="0"/>
              <c:showBubbleSize val="0"/>
            </c:dLbl>
            <c:dLbl>
              <c:idx val="6"/>
              <c:layout>
                <c:manualLayout>
                  <c:x val="-3.4188034188034191E-2"/>
                  <c:y val="5.0847457627118814E-2"/>
                </c:manualLayout>
              </c:layout>
              <c:showLegendKey val="0"/>
              <c:showVal val="1"/>
              <c:showCatName val="0"/>
              <c:showSerName val="0"/>
              <c:showPercent val="0"/>
              <c:showBubbleSize val="0"/>
            </c:dLbl>
            <c:dLbl>
              <c:idx val="7"/>
              <c:layout>
                <c:manualLayout>
                  <c:x val="-2.1367521367521368E-2"/>
                  <c:y val="6.440677966101703E-2"/>
                </c:manualLayout>
              </c:layout>
              <c:showLegendKey val="0"/>
              <c:showVal val="1"/>
              <c:showCatName val="0"/>
              <c:showSerName val="0"/>
              <c:showPercent val="0"/>
              <c:showBubbleSize val="0"/>
            </c:dLbl>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'Зайнятість ЄС'!$A$7:$A$14</c:f>
              <c:strCache>
                <c:ptCount val="8"/>
                <c:pt idx="0">
                  <c:v>2010</c:v>
                </c:pt>
                <c:pt idx="1">
                  <c:v>2011</c:v>
                </c:pt>
                <c:pt idx="2">
                  <c:v>2012</c:v>
                </c:pt>
                <c:pt idx="3">
                  <c:v>2013</c:v>
                </c:pt>
                <c:pt idx="4">
                  <c:v>2014</c:v>
                </c:pt>
                <c:pt idx="5">
                  <c:v>2015</c:v>
                </c:pt>
                <c:pt idx="6">
                  <c:v>2016</c:v>
                </c:pt>
                <c:pt idx="7">
                  <c:v>2020 (прогноз)</c:v>
                </c:pt>
              </c:strCache>
            </c:strRef>
          </c:cat>
          <c:val>
            <c:numRef>
              <c:f>'Зайнятість ЄС'!$B$7:$B$14</c:f>
              <c:numCache>
                <c:formatCode>#,##0.0</c:formatCode>
                <c:ptCount val="8"/>
                <c:pt idx="0">
                  <c:v>65.5</c:v>
                </c:pt>
                <c:pt idx="1">
                  <c:v>66.3</c:v>
                </c:pt>
                <c:pt idx="2">
                  <c:v>66.900000000000006</c:v>
                </c:pt>
                <c:pt idx="3">
                  <c:v>67.3</c:v>
                </c:pt>
                <c:pt idx="4">
                  <c:v>64.5</c:v>
                </c:pt>
                <c:pt idx="5">
                  <c:v>64.7</c:v>
                </c:pt>
                <c:pt idx="6" formatCode="General">
                  <c:v>64.2</c:v>
                </c:pt>
                <c:pt idx="7">
                  <c:v>66</c:v>
                </c:pt>
              </c:numCache>
            </c:numRef>
          </c:val>
          <c:smooth val="0"/>
        </c:ser>
        <c:ser>
          <c:idx val="1"/>
          <c:order val="1"/>
          <c:tx>
            <c:strRef>
              <c:f>'Зайнятість ЄС'!$C$6</c:f>
              <c:strCache>
                <c:ptCount val="1"/>
                <c:pt idx="0">
                  <c:v>ЄС (рівень зайнятості населення вікової групи 20-64 роки)</c:v>
                </c:pt>
              </c:strCache>
            </c:strRef>
          </c:tx>
          <c:dLbls>
            <c:dLbl>
              <c:idx val="0"/>
              <c:layout>
                <c:manualLayout>
                  <c:x val="-4.2735042735042736E-2"/>
                  <c:y val="-7.4576271186441598E-2"/>
                </c:manualLayout>
              </c:layout>
              <c:showLegendKey val="0"/>
              <c:showVal val="1"/>
              <c:showCatName val="0"/>
              <c:showSerName val="0"/>
              <c:showPercent val="0"/>
              <c:showBubbleSize val="0"/>
            </c:dLbl>
            <c:dLbl>
              <c:idx val="1"/>
              <c:layout>
                <c:manualLayout>
                  <c:x val="-3.6324786324786328E-2"/>
                  <c:y val="-9.1525423728815281E-2"/>
                </c:manualLayout>
              </c:layout>
              <c:showLegendKey val="0"/>
              <c:showVal val="1"/>
              <c:showCatName val="0"/>
              <c:showSerName val="0"/>
              <c:showPercent val="0"/>
              <c:showBubbleSize val="0"/>
            </c:dLbl>
            <c:dLbl>
              <c:idx val="2"/>
              <c:layout>
                <c:manualLayout>
                  <c:x val="-4.4871794871794914E-2"/>
                  <c:y val="-9.1525423728815281E-2"/>
                </c:manualLayout>
              </c:layout>
              <c:showLegendKey val="0"/>
              <c:showVal val="1"/>
              <c:showCatName val="0"/>
              <c:showSerName val="0"/>
              <c:showPercent val="0"/>
              <c:showBubbleSize val="0"/>
            </c:dLbl>
            <c:dLbl>
              <c:idx val="3"/>
              <c:layout>
                <c:manualLayout>
                  <c:x val="-5.3418803418803423E-2"/>
                  <c:y val="-9.4915254237288138E-2"/>
                </c:manualLayout>
              </c:layout>
              <c:showLegendKey val="0"/>
              <c:showVal val="1"/>
              <c:showCatName val="0"/>
              <c:showSerName val="0"/>
              <c:showPercent val="0"/>
              <c:showBubbleSize val="0"/>
            </c:dLbl>
            <c:dLbl>
              <c:idx val="4"/>
              <c:layout>
                <c:manualLayout>
                  <c:x val="-4.2735042735042736E-2"/>
                  <c:y val="-7.4576271186441584E-2"/>
                </c:manualLayout>
              </c:layout>
              <c:showLegendKey val="0"/>
              <c:showVal val="1"/>
              <c:showCatName val="0"/>
              <c:showSerName val="0"/>
              <c:showPercent val="0"/>
              <c:showBubbleSize val="0"/>
            </c:dLbl>
            <c:dLbl>
              <c:idx val="5"/>
              <c:layout>
                <c:manualLayout>
                  <c:x val="-4.0598290598290523E-2"/>
                  <c:y val="-5.4237288135593434E-2"/>
                </c:manualLayout>
              </c:layout>
              <c:showLegendKey val="0"/>
              <c:showVal val="1"/>
              <c:showCatName val="0"/>
              <c:showSerName val="0"/>
              <c:showPercent val="0"/>
              <c:showBubbleSize val="0"/>
            </c:dLbl>
            <c:dLbl>
              <c:idx val="6"/>
              <c:layout>
                <c:manualLayout>
                  <c:x val="-4.0598290598290634E-2"/>
                  <c:y val="-6.7796610169492511E-2"/>
                </c:manualLayout>
              </c:layout>
              <c:showLegendKey val="0"/>
              <c:showVal val="1"/>
              <c:showCatName val="0"/>
              <c:showSerName val="0"/>
              <c:showPercent val="0"/>
              <c:showBubbleSize val="0"/>
            </c:dLbl>
            <c:dLbl>
              <c:idx val="7"/>
              <c:layout>
                <c:manualLayout>
                  <c:x val="-8.5470085470085472E-2"/>
                  <c:y val="-1.6949152542372881E-2"/>
                </c:manualLayout>
              </c:layout>
              <c:showLegendKey val="0"/>
              <c:showVal val="1"/>
              <c:showCatName val="0"/>
              <c:showSerName val="0"/>
              <c:showPercent val="0"/>
              <c:showBubbleSize val="0"/>
            </c:dLbl>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'Зайнятість ЄС'!$A$7:$A$14</c:f>
              <c:strCache>
                <c:ptCount val="8"/>
                <c:pt idx="0">
                  <c:v>2010</c:v>
                </c:pt>
                <c:pt idx="1">
                  <c:v>2011</c:v>
                </c:pt>
                <c:pt idx="2">
                  <c:v>2012</c:v>
                </c:pt>
                <c:pt idx="3">
                  <c:v>2013</c:v>
                </c:pt>
                <c:pt idx="4">
                  <c:v>2014</c:v>
                </c:pt>
                <c:pt idx="5">
                  <c:v>2015</c:v>
                </c:pt>
                <c:pt idx="6">
                  <c:v>2016</c:v>
                </c:pt>
                <c:pt idx="7">
                  <c:v>2020 (прогноз)</c:v>
                </c:pt>
              </c:strCache>
            </c:strRef>
          </c:cat>
          <c:val>
            <c:numRef>
              <c:f>'Зайнятість ЄС'!$C$7:$C$14</c:f>
              <c:numCache>
                <c:formatCode>General</c:formatCode>
                <c:ptCount val="8"/>
                <c:pt idx="0">
                  <c:v>68.599999999999994</c:v>
                </c:pt>
                <c:pt idx="1">
                  <c:v>68.599999999999994</c:v>
                </c:pt>
                <c:pt idx="2">
                  <c:v>68.400000000000006</c:v>
                </c:pt>
                <c:pt idx="3">
                  <c:v>68.400000000000006</c:v>
                </c:pt>
                <c:pt idx="4">
                  <c:v>69.2</c:v>
                </c:pt>
                <c:pt idx="5">
                  <c:v>70.099999999999994</c:v>
                </c:pt>
                <c:pt idx="6">
                  <c:v>71.099999999999994</c:v>
                </c:pt>
                <c:pt idx="7" formatCode="0.0">
                  <c:v>75</c:v>
                </c:pt>
              </c:numCache>
            </c:numRef>
          </c:val>
          <c:smooth val="0"/>
        </c:ser>
        <c:dLbls>
          <c:showLegendKey val="0"/>
          <c:showVal val="0"/>
          <c:showCatName val="0"/>
          <c:showSerName val="0"/>
          <c:showPercent val="0"/>
          <c:showBubbleSize val="0"/>
        </c:dLbls>
        <c:marker val="1"/>
        <c:smooth val="0"/>
        <c:axId val="60001664"/>
        <c:axId val="60101760"/>
      </c:lineChart>
      <c:catAx>
        <c:axId val="60001664"/>
        <c:scaling>
          <c:orientation val="minMax"/>
        </c:scaling>
        <c:delete val="0"/>
        <c:axPos val="b"/>
        <c:majorTickMark val="out"/>
        <c:minorTickMark val="none"/>
        <c:tickLblPos val="nextTo"/>
        <c:txPr>
          <a:bodyPr rot="0" vert="horz"/>
          <a:lstStyle/>
          <a:p>
            <a:pPr>
              <a:defRPr sz="1100">
                <a:latin typeface="Times New Roman" pitchFamily="18" charset="0"/>
                <a:cs typeface="Times New Roman" pitchFamily="18" charset="0"/>
              </a:defRPr>
            </a:pPr>
            <a:endParaRPr lang="ru-RU"/>
          </a:p>
        </c:txPr>
        <c:crossAx val="60101760"/>
        <c:crosses val="autoZero"/>
        <c:auto val="1"/>
        <c:lblAlgn val="ctr"/>
        <c:lblOffset val="10"/>
        <c:tickLblSkip val="1"/>
        <c:noMultiLvlLbl val="0"/>
      </c:catAx>
      <c:valAx>
        <c:axId val="60101760"/>
        <c:scaling>
          <c:orientation val="minMax"/>
        </c:scaling>
        <c:delete val="0"/>
        <c:axPos val="l"/>
        <c:majorGridlines/>
        <c:numFmt formatCode="#,##0.0"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60001664"/>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8038228492814"/>
          <c:y val="6.3745533314359809E-2"/>
          <c:w val="0.64944940432632381"/>
          <c:h val="0.77645284339458376"/>
        </c:manualLayout>
      </c:layout>
      <c:radarChart>
        <c:radarStyle val="marker"/>
        <c:varyColors val="0"/>
        <c:ser>
          <c:idx val="0"/>
          <c:order val="0"/>
          <c:tx>
            <c:strRef>
              <c:f>'Зайнятість ЄС'!$C$26</c:f>
              <c:strCache>
                <c:ptCount val="1"/>
                <c:pt idx="0">
                  <c:v>Рівень зайнятості населення віком 20-64 роки, %</c:v>
                </c:pt>
              </c:strCache>
            </c:strRef>
          </c:tx>
          <c:dLbls>
            <c:dLbl>
              <c:idx val="0"/>
              <c:layout>
                <c:manualLayout>
                  <c:x val="1.16110322481945E-2"/>
                  <c:y val="3.9447731755424292E-2"/>
                </c:manualLayout>
              </c:layout>
              <c:showLegendKey val="0"/>
              <c:showVal val="1"/>
              <c:showCatName val="0"/>
              <c:showSerName val="0"/>
              <c:showPercent val="0"/>
              <c:showBubbleSize val="0"/>
            </c:dLbl>
            <c:dLbl>
              <c:idx val="1"/>
              <c:layout>
                <c:manualLayout>
                  <c:x val="-5.80551612409725E-3"/>
                  <c:y val="0.11834319526627222"/>
                </c:manualLayout>
              </c:layout>
              <c:showLegendKey val="0"/>
              <c:showVal val="1"/>
              <c:showCatName val="0"/>
              <c:showSerName val="0"/>
              <c:showPercent val="0"/>
              <c:showBubbleSize val="0"/>
            </c:dLbl>
            <c:dLbl>
              <c:idx val="2"/>
              <c:layout>
                <c:manualLayout>
                  <c:x val="-5.80551612409725E-3"/>
                  <c:y val="3.6817882971729686E-2"/>
                </c:manualLayout>
              </c:layout>
              <c:showLegendKey val="0"/>
              <c:showVal val="1"/>
              <c:showCatName val="0"/>
              <c:showSerName val="0"/>
              <c:showPercent val="0"/>
              <c:showBubbleSize val="0"/>
            </c:dLbl>
            <c:dLbl>
              <c:idx val="3"/>
              <c:layout>
                <c:manualLayout>
                  <c:x val="-5.5299548088673767E-2"/>
                  <c:y val="9.2044707429322789E-2"/>
                </c:manualLayout>
              </c:layout>
              <c:showLegendKey val="0"/>
              <c:showVal val="1"/>
              <c:showCatName val="0"/>
              <c:showSerName val="0"/>
              <c:showPercent val="0"/>
              <c:showBubbleSize val="0"/>
            </c:dLbl>
            <c:dLbl>
              <c:idx val="4"/>
              <c:layout>
                <c:manualLayout>
                  <c:x val="-1.3546204289560446E-2"/>
                  <c:y val="3.1558185404339231E-2"/>
                </c:manualLayout>
              </c:layout>
              <c:showLegendKey val="0"/>
              <c:showVal val="1"/>
              <c:showCatName val="0"/>
              <c:showSerName val="0"/>
              <c:showPercent val="0"/>
              <c:showBubbleSize val="0"/>
            </c:dLbl>
            <c:dLbl>
              <c:idx val="5"/>
              <c:layout>
                <c:manualLayout>
                  <c:x val="-8.6021519249048592E-2"/>
                  <c:y val="4.9967126890204112E-2"/>
                </c:manualLayout>
              </c:layout>
              <c:showLegendKey val="0"/>
              <c:showVal val="1"/>
              <c:showCatName val="0"/>
              <c:showSerName val="0"/>
              <c:showPercent val="0"/>
              <c:showBubbleSize val="0"/>
            </c:dLbl>
            <c:dLbl>
              <c:idx val="6"/>
              <c:layout>
                <c:manualLayout>
                  <c:x val="-2.2529445517608011E-2"/>
                  <c:y val="2.629848783694938E-2"/>
                </c:manualLayout>
              </c:layout>
              <c:showLegendKey val="0"/>
              <c:showVal val="1"/>
              <c:showCatName val="0"/>
              <c:showSerName val="0"/>
              <c:showPercent val="0"/>
              <c:showBubbleSize val="0"/>
            </c:dLbl>
            <c:dLbl>
              <c:idx val="7"/>
              <c:layout>
                <c:manualLayout>
                  <c:x val="-9.4214044891815146E-2"/>
                  <c:y val="0"/>
                </c:manualLayout>
              </c:layout>
              <c:showLegendKey val="0"/>
              <c:showVal val="1"/>
              <c:showCatName val="0"/>
              <c:showSerName val="0"/>
              <c:showPercent val="0"/>
              <c:showBubbleSize val="0"/>
            </c:dLbl>
            <c:dLbl>
              <c:idx val="8"/>
              <c:layout>
                <c:manualLayout>
                  <c:x val="-1.8433182696224702E-2"/>
                  <c:y val="-2.6298487836949381E-3"/>
                </c:manualLayout>
              </c:layout>
              <c:showLegendKey val="0"/>
              <c:showVal val="1"/>
              <c:showCatName val="0"/>
              <c:showSerName val="0"/>
              <c:showPercent val="0"/>
              <c:showBubbleSize val="0"/>
            </c:dLbl>
            <c:dLbl>
              <c:idx val="9"/>
              <c:layout>
                <c:manualLayout>
                  <c:x val="-9.2165913481123532E-2"/>
                  <c:y val="-3.9447731755424292E-2"/>
                </c:manualLayout>
              </c:layout>
              <c:showLegendKey val="0"/>
              <c:showVal val="1"/>
              <c:showCatName val="0"/>
              <c:showSerName val="0"/>
              <c:showPercent val="0"/>
              <c:showBubbleSize val="0"/>
            </c:dLbl>
            <c:dLbl>
              <c:idx val="10"/>
              <c:layout>
                <c:manualLayout>
                  <c:x val="-2.6625708338991229E-2"/>
                  <c:y val="-1.3149243918474678E-2"/>
                </c:manualLayout>
              </c:layout>
              <c:showLegendKey val="0"/>
              <c:showVal val="1"/>
              <c:showCatName val="0"/>
              <c:showSerName val="0"/>
              <c:showPercent val="0"/>
              <c:showBubbleSize val="0"/>
            </c:dLbl>
            <c:dLbl>
              <c:idx val="11"/>
              <c:layout>
                <c:manualLayout>
                  <c:x val="-7.1684599374207153E-2"/>
                  <c:y val="-7.8895463510848834E-2"/>
                </c:manualLayout>
              </c:layout>
              <c:showLegendKey val="0"/>
              <c:showVal val="1"/>
              <c:showCatName val="0"/>
              <c:showSerName val="0"/>
              <c:showPercent val="0"/>
              <c:showBubbleSize val="0"/>
            </c:dLbl>
            <c:dLbl>
              <c:idx val="12"/>
              <c:layout>
                <c:manualLayout>
                  <c:x val="-6.1443942320748334E-3"/>
                  <c:y val="-4.2077580539119003E-2"/>
                </c:manualLayout>
              </c:layout>
              <c:showLegendKey val="0"/>
              <c:showVal val="1"/>
              <c:showCatName val="0"/>
              <c:showSerName val="0"/>
              <c:showPercent val="0"/>
              <c:showBubbleSize val="0"/>
            </c:dLbl>
            <c:dLbl>
              <c:idx val="13"/>
              <c:layout>
                <c:manualLayout>
                  <c:x val="-3.0721971160374856E-2"/>
                  <c:y val="-0.10519395134779752"/>
                </c:manualLayout>
              </c:layout>
              <c:showLegendKey val="0"/>
              <c:showVal val="1"/>
              <c:showCatName val="0"/>
              <c:showSerName val="0"/>
              <c:showPercent val="0"/>
              <c:showBubbleSize val="0"/>
            </c:dLbl>
            <c:dLbl>
              <c:idx val="14"/>
              <c:layout>
                <c:manualLayout>
                  <c:x val="-6.1443942320748993E-3"/>
                  <c:y val="-4.4707429322814719E-2"/>
                </c:manualLayout>
              </c:layout>
              <c:showLegendKey val="0"/>
              <c:showVal val="1"/>
              <c:showCatName val="0"/>
              <c:showSerName val="0"/>
              <c:showPercent val="0"/>
              <c:showBubbleSize val="0"/>
            </c:dLbl>
            <c:dLbl>
              <c:idx val="15"/>
              <c:layout>
                <c:manualLayout>
                  <c:x val="1.2288788464149799E-2"/>
                  <c:y val="-0.11308349769888185"/>
                </c:manualLayout>
              </c:layout>
              <c:showLegendKey val="0"/>
              <c:showVal val="1"/>
              <c:showCatName val="0"/>
              <c:showSerName val="0"/>
              <c:showPercent val="0"/>
              <c:showBubbleSize val="0"/>
            </c:dLbl>
            <c:dLbl>
              <c:idx val="16"/>
              <c:layout>
                <c:manualLayout>
                  <c:x val="1.4336919874841243E-2"/>
                  <c:y val="-5.5226824457593832E-2"/>
                </c:manualLayout>
              </c:layout>
              <c:showLegendKey val="0"/>
              <c:showVal val="1"/>
              <c:showCatName val="0"/>
              <c:showSerName val="0"/>
              <c:showPercent val="0"/>
              <c:showBubbleSize val="0"/>
            </c:dLbl>
            <c:dLbl>
              <c:idx val="17"/>
              <c:layout>
                <c:manualLayout>
                  <c:x val="4.3010759624524303E-2"/>
                  <c:y val="-9.9934253780407767E-2"/>
                </c:manualLayout>
              </c:layout>
              <c:showLegendKey val="0"/>
              <c:showVal val="1"/>
              <c:showCatName val="0"/>
              <c:showSerName val="0"/>
              <c:showPercent val="0"/>
              <c:showBubbleSize val="0"/>
            </c:dLbl>
            <c:dLbl>
              <c:idx val="18"/>
              <c:layout>
                <c:manualLayout>
                  <c:x val="3.6866365392449356E-2"/>
                  <c:y val="-2.3668639053254437E-2"/>
                </c:manualLayout>
              </c:layout>
              <c:showLegendKey val="0"/>
              <c:showVal val="1"/>
              <c:showCatName val="0"/>
              <c:showSerName val="0"/>
              <c:showPercent val="0"/>
              <c:showBubbleSize val="0"/>
            </c:dLbl>
            <c:dLbl>
              <c:idx val="19"/>
              <c:layout>
                <c:manualLayout>
                  <c:x val="8.6021519249048592E-2"/>
                  <c:y val="-5.5226824457593734E-2"/>
                </c:manualLayout>
              </c:layout>
              <c:showLegendKey val="0"/>
              <c:showVal val="1"/>
              <c:showCatName val="0"/>
              <c:showSerName val="0"/>
              <c:showPercent val="0"/>
              <c:showBubbleSize val="0"/>
            </c:dLbl>
            <c:dLbl>
              <c:idx val="20"/>
              <c:layout>
                <c:manualLayout>
                  <c:x val="2.4577576928299611E-2"/>
                  <c:y val="-1.0519395134779739E-2"/>
                </c:manualLayout>
              </c:layout>
              <c:showLegendKey val="0"/>
              <c:showVal val="1"/>
              <c:showCatName val="0"/>
              <c:showSerName val="0"/>
              <c:showPercent val="0"/>
              <c:showBubbleSize val="0"/>
            </c:dLbl>
            <c:dLbl>
              <c:idx val="21"/>
              <c:layout>
                <c:manualLayout>
                  <c:x val="9.8310307713198347E-2"/>
                  <c:y val="-1.0519395134779739E-2"/>
                </c:manualLayout>
              </c:layout>
              <c:showLegendKey val="0"/>
              <c:showVal val="1"/>
              <c:showCatName val="0"/>
              <c:showSerName val="0"/>
              <c:showPercent val="0"/>
              <c:showBubbleSize val="0"/>
            </c:dLbl>
            <c:dLbl>
              <c:idx val="22"/>
              <c:layout>
                <c:manualLayout>
                  <c:x val="2.6625708338991229E-2"/>
                  <c:y val="7.8895463510849032E-3"/>
                </c:manualLayout>
              </c:layout>
              <c:showLegendKey val="0"/>
              <c:showVal val="1"/>
              <c:showCatName val="0"/>
              <c:showSerName val="0"/>
              <c:showPercent val="0"/>
              <c:showBubbleSize val="0"/>
            </c:dLbl>
            <c:dLbl>
              <c:idx val="23"/>
              <c:layout>
                <c:manualLayout>
                  <c:x val="9.2165913481123518E-2"/>
                  <c:y val="2.8928336620644382E-2"/>
                </c:manualLayout>
              </c:layout>
              <c:showLegendKey val="0"/>
              <c:showVal val="1"/>
              <c:showCatName val="0"/>
              <c:showSerName val="0"/>
              <c:showPercent val="0"/>
              <c:showBubbleSize val="0"/>
            </c:dLbl>
            <c:dLbl>
              <c:idx val="24"/>
              <c:layout>
                <c:manualLayout>
                  <c:x val="2.0481314106916681E-2"/>
                  <c:y val="1.8408941485864562E-2"/>
                </c:manualLayout>
              </c:layout>
              <c:showLegendKey val="0"/>
              <c:showVal val="1"/>
              <c:showCatName val="0"/>
              <c:showSerName val="0"/>
              <c:showPercent val="0"/>
              <c:showBubbleSize val="0"/>
            </c:dLbl>
            <c:dLbl>
              <c:idx val="25"/>
              <c:layout>
                <c:manualLayout>
                  <c:x val="8.1925256427665322E-2"/>
                  <c:y val="7.1005917159763413E-2"/>
                </c:manualLayout>
              </c:layout>
              <c:showLegendKey val="0"/>
              <c:showVal val="1"/>
              <c:showCatName val="0"/>
              <c:showSerName val="0"/>
              <c:showPercent val="0"/>
              <c:showBubbleSize val="0"/>
            </c:dLbl>
            <c:dLbl>
              <c:idx val="26"/>
              <c:layout>
                <c:manualLayout>
                  <c:x val="3.4833096744583611E-2"/>
                  <c:y val="3.1558185404339252E-2"/>
                </c:manualLayout>
              </c:layout>
              <c:showLegendKey val="0"/>
              <c:showVal val="1"/>
              <c:showCatName val="0"/>
              <c:showSerName val="0"/>
              <c:showPercent val="0"/>
              <c:showBubbleSize val="0"/>
            </c:dLbl>
            <c:dLbl>
              <c:idx val="27"/>
              <c:layout>
                <c:manualLayout>
                  <c:x val="2.9027580620486243E-2"/>
                  <c:y val="0.11571334648257726"/>
                </c:manualLayout>
              </c:layout>
              <c:showLegendKey val="0"/>
              <c:showVal val="1"/>
              <c:showCatName val="0"/>
              <c:showSerName val="0"/>
              <c:showPercent val="0"/>
              <c:showBubbleSize val="0"/>
            </c:dLbl>
            <c:dLbl>
              <c:idx val="28"/>
              <c:layout>
                <c:manualLayout>
                  <c:x val="-1.9351720413657812E-3"/>
                  <c:y val="2.366863905325443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'Зайнятість ЄС'!$B$27:$B$55</c:f>
              <c:strCache>
                <c:ptCount val="29"/>
                <c:pt idx="0">
                  <c:v>Бельгія</c:v>
                </c:pt>
                <c:pt idx="1">
                  <c:v>Болгарія</c:v>
                </c:pt>
                <c:pt idx="2">
                  <c:v>Чеська Республіка</c:v>
                </c:pt>
                <c:pt idx="3">
                  <c:v>Данія</c:v>
                </c:pt>
                <c:pt idx="4">
                  <c:v>Німеччина</c:v>
                </c:pt>
                <c:pt idx="5">
                  <c:v>Естонія</c:v>
                </c:pt>
                <c:pt idx="6">
                  <c:v>Ірландія</c:v>
                </c:pt>
                <c:pt idx="7">
                  <c:v>Греція</c:v>
                </c:pt>
                <c:pt idx="8">
                  <c:v>Іспанія</c:v>
                </c:pt>
                <c:pt idx="9">
                  <c:v>Франція</c:v>
                </c:pt>
                <c:pt idx="10">
                  <c:v>Хорватія</c:v>
                </c:pt>
                <c:pt idx="11">
                  <c:v>Італія</c:v>
                </c:pt>
                <c:pt idx="12">
                  <c:v>Кіпр</c:v>
                </c:pt>
                <c:pt idx="13">
                  <c:v>Латвія</c:v>
                </c:pt>
                <c:pt idx="14">
                  <c:v>Літва</c:v>
                </c:pt>
                <c:pt idx="15">
                  <c:v>Люксембург</c:v>
                </c:pt>
                <c:pt idx="16">
                  <c:v>Угорщина</c:v>
                </c:pt>
                <c:pt idx="17">
                  <c:v>Мальта</c:v>
                </c:pt>
                <c:pt idx="18">
                  <c:v>Нідерланди</c:v>
                </c:pt>
                <c:pt idx="19">
                  <c:v>Австрія</c:v>
                </c:pt>
                <c:pt idx="20">
                  <c:v>Польща</c:v>
                </c:pt>
                <c:pt idx="21">
                  <c:v>Португалія</c:v>
                </c:pt>
                <c:pt idx="22">
                  <c:v>Румунія</c:v>
                </c:pt>
                <c:pt idx="23">
                  <c:v>Словенія</c:v>
                </c:pt>
                <c:pt idx="24">
                  <c:v>Словаччина</c:v>
                </c:pt>
                <c:pt idx="25">
                  <c:v>Фінляндія</c:v>
                </c:pt>
                <c:pt idx="26">
                  <c:v>Швеція</c:v>
                </c:pt>
                <c:pt idx="27">
                  <c:v>Великобританія</c:v>
                </c:pt>
                <c:pt idx="28">
                  <c:v>Україна </c:v>
                </c:pt>
              </c:strCache>
            </c:strRef>
          </c:cat>
          <c:val>
            <c:numRef>
              <c:f>'Зайнятість ЄС'!$C$27:$C$55</c:f>
              <c:numCache>
                <c:formatCode>General</c:formatCode>
                <c:ptCount val="29"/>
                <c:pt idx="0">
                  <c:v>67.7</c:v>
                </c:pt>
                <c:pt idx="1">
                  <c:v>67.7</c:v>
                </c:pt>
                <c:pt idx="2">
                  <c:v>76.7</c:v>
                </c:pt>
                <c:pt idx="3">
                  <c:v>77.400000000000006</c:v>
                </c:pt>
                <c:pt idx="4">
                  <c:v>78.7</c:v>
                </c:pt>
                <c:pt idx="5">
                  <c:v>76.599999999999994</c:v>
                </c:pt>
                <c:pt idx="6">
                  <c:v>70.3</c:v>
                </c:pt>
                <c:pt idx="7">
                  <c:v>56.2</c:v>
                </c:pt>
                <c:pt idx="8">
                  <c:v>63.9</c:v>
                </c:pt>
                <c:pt idx="9">
                  <c:v>70.400000000000006</c:v>
                </c:pt>
                <c:pt idx="10">
                  <c:v>61.4</c:v>
                </c:pt>
                <c:pt idx="11">
                  <c:v>61.6</c:v>
                </c:pt>
                <c:pt idx="12">
                  <c:v>68.8</c:v>
                </c:pt>
                <c:pt idx="13">
                  <c:v>73.2</c:v>
                </c:pt>
                <c:pt idx="14">
                  <c:v>75.2</c:v>
                </c:pt>
                <c:pt idx="15">
                  <c:v>70.7</c:v>
                </c:pt>
                <c:pt idx="16">
                  <c:v>71.5</c:v>
                </c:pt>
                <c:pt idx="17">
                  <c:v>69.900000000000006</c:v>
                </c:pt>
                <c:pt idx="18">
                  <c:v>77.099999999999994</c:v>
                </c:pt>
                <c:pt idx="19">
                  <c:v>74.8</c:v>
                </c:pt>
                <c:pt idx="20">
                  <c:v>69.3</c:v>
                </c:pt>
                <c:pt idx="21">
                  <c:v>70.599999999999994</c:v>
                </c:pt>
                <c:pt idx="22">
                  <c:v>66.3</c:v>
                </c:pt>
                <c:pt idx="23">
                  <c:v>70.099999999999994</c:v>
                </c:pt>
                <c:pt idx="24">
                  <c:v>69.8</c:v>
                </c:pt>
                <c:pt idx="25">
                  <c:v>73.400000000000006</c:v>
                </c:pt>
                <c:pt idx="26">
                  <c:v>81.2</c:v>
                </c:pt>
                <c:pt idx="27">
                  <c:v>77.599999999999994</c:v>
                </c:pt>
                <c:pt idx="28">
                  <c:v>64.2</c:v>
                </c:pt>
              </c:numCache>
            </c:numRef>
          </c:val>
        </c:ser>
        <c:dLbls>
          <c:showLegendKey val="0"/>
          <c:showVal val="0"/>
          <c:showCatName val="0"/>
          <c:showSerName val="0"/>
          <c:showPercent val="0"/>
          <c:showBubbleSize val="0"/>
        </c:dLbls>
        <c:axId val="60118528"/>
        <c:axId val="60120064"/>
      </c:radarChart>
      <c:catAx>
        <c:axId val="60118528"/>
        <c:scaling>
          <c:orientation val="minMax"/>
        </c:scaling>
        <c:delete val="0"/>
        <c:axPos val="b"/>
        <c:majorGridlines/>
        <c:majorTickMark val="out"/>
        <c:minorTickMark val="none"/>
        <c:tickLblPos val="nextTo"/>
        <c:txPr>
          <a:bodyPr/>
          <a:lstStyle/>
          <a:p>
            <a:pPr>
              <a:defRPr sz="900">
                <a:latin typeface="Times New Roman" pitchFamily="18" charset="0"/>
                <a:cs typeface="Times New Roman" pitchFamily="18" charset="0"/>
              </a:defRPr>
            </a:pPr>
            <a:endParaRPr lang="ru-RU"/>
          </a:p>
        </c:txPr>
        <c:crossAx val="60120064"/>
        <c:crosses val="autoZero"/>
        <c:auto val="1"/>
        <c:lblAlgn val="ctr"/>
        <c:lblOffset val="100"/>
        <c:noMultiLvlLbl val="0"/>
      </c:catAx>
      <c:valAx>
        <c:axId val="60120064"/>
        <c:scaling>
          <c:orientation val="minMax"/>
        </c:scaling>
        <c:delete val="1"/>
        <c:axPos val="l"/>
        <c:majorGridlines/>
        <c:numFmt formatCode="General" sourceLinked="1"/>
        <c:majorTickMark val="cross"/>
        <c:minorTickMark val="none"/>
        <c:tickLblPos val="nextTo"/>
        <c:crossAx val="60118528"/>
        <c:crosses val="autoZero"/>
        <c:crossBetween val="between"/>
      </c:valAx>
    </c:plotArea>
    <c:legend>
      <c:legendPos val="b"/>
      <c:layout>
        <c:manualLayout>
          <c:xMode val="edge"/>
          <c:yMode val="edge"/>
          <c:x val="0.22489959898135409"/>
          <c:y val="0.86936122442526009"/>
          <c:w val="0.56507054415595759"/>
          <c:h val="3.6261265534579715E-2"/>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35035420932725E-2"/>
          <c:y val="0.29984909277644667"/>
          <c:w val="0.93769799366420314"/>
          <c:h val="0.38236453745288096"/>
        </c:manualLayout>
      </c:layout>
      <c:barChart>
        <c:barDir val="col"/>
        <c:grouping val="clustered"/>
        <c:varyColors val="0"/>
        <c:ser>
          <c:idx val="1"/>
          <c:order val="0"/>
          <c:tx>
            <c:strRef>
              <c:f>'стор1-2 '!$O$66</c:f>
              <c:strCache>
                <c:ptCount val="1"/>
                <c:pt idx="0">
                  <c:v>Кількість домогосподарств, які звернулися за субсидіями</c:v>
                </c:pt>
              </c:strCache>
            </c:strRef>
          </c:tx>
          <c:spPr>
            <a:solidFill>
              <a:schemeClr val="accent4">
                <a:lumMod val="40000"/>
                <a:lumOff val="60000"/>
              </a:schemeClr>
            </a:solidFill>
            <a:ln w="6350">
              <a:solidFill>
                <a:srgbClr val="000000"/>
              </a:solidFill>
              <a:prstDash val="solid"/>
            </a:ln>
          </c:spPr>
          <c:invertIfNegative val="0"/>
          <c:dLbls>
            <c:dLbl>
              <c:idx val="2"/>
              <c:layout>
                <c:manualLayout>
                  <c:x val="0"/>
                  <c:y val="8.4178386489929397E-2"/>
                </c:manualLayout>
              </c:layout>
              <c:dLblPos val="outEnd"/>
              <c:showLegendKey val="0"/>
              <c:showVal val="1"/>
              <c:showCatName val="0"/>
              <c:showSerName val="0"/>
              <c:showPercent val="0"/>
              <c:showBubbleSize val="0"/>
            </c:dLbl>
            <c:dLbl>
              <c:idx val="3"/>
              <c:layout>
                <c:manualLayout>
                  <c:x val="3.0825686291949071E-2"/>
                  <c:y val="9.0781879168161966E-2"/>
                </c:manualLayout>
              </c:layout>
              <c:dLblPos val="outEnd"/>
              <c:showLegendKey val="0"/>
              <c:showVal val="1"/>
              <c:showCatName val="0"/>
              <c:showSerName val="0"/>
              <c:showPercent val="0"/>
              <c:showBubbleSize val="0"/>
            </c:dLbl>
            <c:dLbl>
              <c:idx val="4"/>
              <c:layout>
                <c:manualLayout>
                  <c:x val="3.3027521027088287E-2"/>
                  <c:y val="9.261725081736398E-2"/>
                </c:manualLayout>
              </c:layout>
              <c:dLblPos val="outEnd"/>
              <c:showLegendKey val="0"/>
              <c:showVal val="1"/>
              <c:showCatName val="0"/>
              <c:showSerName val="0"/>
              <c:showPercent val="0"/>
              <c:showBubbleSize val="0"/>
            </c:dLbl>
            <c:spPr>
              <a:noFill/>
              <a:ln w="25400">
                <a:noFill/>
              </a:ln>
            </c:spPr>
            <c:txPr>
              <a:bodyPr rot="-5400000" vert="horz"/>
              <a:lstStyle/>
              <a:p>
                <a:pPr algn="ctr">
                  <a:defRPr/>
                </a:pPr>
                <a:endParaRPr lang="ru-RU"/>
              </a:p>
            </c:txPr>
            <c:dLblPos val="inBase"/>
            <c:showLegendKey val="0"/>
            <c:showVal val="1"/>
            <c:showCatName val="0"/>
            <c:showSerName val="0"/>
            <c:showPercent val="0"/>
            <c:showBubbleSize val="0"/>
            <c:showLeaderLines val="0"/>
          </c:dLbls>
          <c:cat>
            <c:strRef>
              <c:f>'стор1-2 '!$P$62:$AB$62</c:f>
              <c:strCache>
                <c:ptCount val="13"/>
                <c:pt idx="0">
                  <c:v>2015 листопад</c:v>
                </c:pt>
                <c:pt idx="1">
                  <c:v>грудень</c:v>
                </c:pt>
                <c:pt idx="2">
                  <c:v> 2016 січень</c:v>
                </c:pt>
                <c:pt idx="3">
                  <c:v>лютий</c:v>
                </c:pt>
                <c:pt idx="4">
                  <c:v>березень</c:v>
                </c:pt>
                <c:pt idx="5">
                  <c:v>квітень</c:v>
                </c:pt>
                <c:pt idx="6">
                  <c:v>травень</c:v>
                </c:pt>
                <c:pt idx="7">
                  <c:v>червень</c:v>
                </c:pt>
                <c:pt idx="8">
                  <c:v>липень</c:v>
                </c:pt>
                <c:pt idx="9">
                  <c:v>серпень</c:v>
                </c:pt>
                <c:pt idx="10">
                  <c:v>вересень</c:v>
                </c:pt>
                <c:pt idx="11">
                  <c:v>жовтень</c:v>
                </c:pt>
                <c:pt idx="12">
                  <c:v>листопад</c:v>
                </c:pt>
              </c:strCache>
            </c:strRef>
          </c:cat>
          <c:val>
            <c:numRef>
              <c:f>'стор1-2 '!$P$66:$AB$66</c:f>
              <c:numCache>
                <c:formatCode>0.0</c:formatCode>
                <c:ptCount val="13"/>
                <c:pt idx="0">
                  <c:v>95.676999999999978</c:v>
                </c:pt>
                <c:pt idx="1">
                  <c:v>133.44300000000001</c:v>
                </c:pt>
                <c:pt idx="2">
                  <c:v>36.68</c:v>
                </c:pt>
                <c:pt idx="3">
                  <c:v>42.736000000000011</c:v>
                </c:pt>
                <c:pt idx="4">
                  <c:v>43.6</c:v>
                </c:pt>
                <c:pt idx="5">
                  <c:v>176.74199999999999</c:v>
                </c:pt>
                <c:pt idx="6">
                  <c:v>116.45099999999999</c:v>
                </c:pt>
                <c:pt idx="7">
                  <c:v>114.2</c:v>
                </c:pt>
                <c:pt idx="8">
                  <c:v>99.349000000000004</c:v>
                </c:pt>
                <c:pt idx="9">
                  <c:v>76.195999999999998</c:v>
                </c:pt>
                <c:pt idx="10">
                  <c:v>64.42</c:v>
                </c:pt>
                <c:pt idx="11">
                  <c:v>58.04</c:v>
                </c:pt>
                <c:pt idx="12">
                  <c:v>85.478999999999999</c:v>
                </c:pt>
              </c:numCache>
            </c:numRef>
          </c:val>
        </c:ser>
        <c:dLbls>
          <c:showLegendKey val="0"/>
          <c:showVal val="0"/>
          <c:showCatName val="0"/>
          <c:showSerName val="0"/>
          <c:showPercent val="0"/>
          <c:showBubbleSize val="0"/>
        </c:dLbls>
        <c:gapWidth val="150"/>
        <c:axId val="28313088"/>
        <c:axId val="28314624"/>
      </c:barChart>
      <c:lineChart>
        <c:grouping val="standard"/>
        <c:varyColors val="0"/>
        <c:ser>
          <c:idx val="0"/>
          <c:order val="1"/>
          <c:tx>
            <c:strRef>
              <c:f>'стор1-2 '!$O$67</c:f>
              <c:strCache>
                <c:ptCount val="1"/>
                <c:pt idx="0">
                  <c:v>Кількість домогосподарств, яким призначено субсидії</c:v>
                </c:pt>
              </c:strCache>
            </c:strRef>
          </c:tx>
          <c:spPr>
            <a:ln w="6350">
              <a:solidFill>
                <a:schemeClr val="tx1"/>
              </a:solidFill>
              <a:prstDash val="solid"/>
            </a:ln>
          </c:spPr>
          <c:marker>
            <c:symbol val="diamond"/>
            <c:size val="2"/>
            <c:spPr>
              <a:solidFill>
                <a:srgbClr val="000080"/>
              </a:solidFill>
              <a:ln>
                <a:solidFill>
                  <a:schemeClr val="tx1"/>
                </a:solidFill>
                <a:prstDash val="solid"/>
              </a:ln>
            </c:spPr>
          </c:marker>
          <c:dLbls>
            <c:dLbl>
              <c:idx val="0"/>
              <c:layout>
                <c:manualLayout>
                  <c:x val="-2.2105056245885279E-2"/>
                  <c:y val="-8.1996745257066433E-2"/>
                </c:manualLayout>
              </c:layout>
              <c:dLblPos val="r"/>
              <c:showLegendKey val="0"/>
              <c:showVal val="1"/>
              <c:showCatName val="0"/>
              <c:showSerName val="0"/>
              <c:showPercent val="0"/>
              <c:showBubbleSize val="0"/>
            </c:dLbl>
            <c:dLbl>
              <c:idx val="1"/>
              <c:layout>
                <c:manualLayout>
                  <c:x val="-2.3875680588470189E-2"/>
                  <c:y val="-5.1493284787869492E-2"/>
                </c:manualLayout>
              </c:layout>
              <c:dLblPos val="r"/>
              <c:showLegendKey val="0"/>
              <c:showVal val="1"/>
              <c:showCatName val="0"/>
              <c:showSerName val="0"/>
              <c:showPercent val="0"/>
              <c:showBubbleSize val="0"/>
            </c:dLbl>
            <c:dLbl>
              <c:idx val="2"/>
              <c:layout>
                <c:manualLayout>
                  <c:x val="-1.9948186088389493E-2"/>
                  <c:y val="-6.4336776844398744E-2"/>
                </c:manualLayout>
              </c:layout>
              <c:dLblPos val="r"/>
              <c:showLegendKey val="0"/>
              <c:showVal val="1"/>
              <c:showCatName val="0"/>
              <c:showSerName val="0"/>
              <c:showPercent val="0"/>
              <c:showBubbleSize val="0"/>
            </c:dLbl>
            <c:dLbl>
              <c:idx val="3"/>
              <c:layout>
                <c:manualLayout>
                  <c:x val="-2.2167690203773082E-2"/>
                  <c:y val="-9.3679585316459535E-2"/>
                </c:manualLayout>
              </c:layout>
              <c:dLblPos val="r"/>
              <c:showLegendKey val="0"/>
              <c:showVal val="1"/>
              <c:showCatName val="0"/>
              <c:showSerName val="0"/>
              <c:showPercent val="0"/>
              <c:showBubbleSize val="0"/>
            </c:dLbl>
            <c:dLbl>
              <c:idx val="4"/>
              <c:layout>
                <c:manualLayout>
                  <c:x val="-2.3409525265652553E-2"/>
                  <c:y val="-0.10623385168775915"/>
                </c:manualLayout>
              </c:layout>
              <c:dLblPos val="r"/>
              <c:showLegendKey val="0"/>
              <c:showVal val="1"/>
              <c:showCatName val="0"/>
              <c:showSerName val="0"/>
              <c:showPercent val="0"/>
              <c:showBubbleSize val="0"/>
            </c:dLbl>
            <c:dLbl>
              <c:idx val="5"/>
              <c:layout>
                <c:manualLayout>
                  <c:x val="-2.3612725554177889E-2"/>
                  <c:y val="-6.1720066719691338E-2"/>
                </c:manualLayout>
              </c:layout>
              <c:dLblPos val="r"/>
              <c:showLegendKey val="0"/>
              <c:showVal val="1"/>
              <c:showCatName val="0"/>
              <c:showSerName val="0"/>
              <c:showPercent val="0"/>
              <c:showBubbleSize val="0"/>
            </c:dLbl>
            <c:dLbl>
              <c:idx val="6"/>
              <c:layout>
                <c:manualLayout>
                  <c:x val="-2.5444707761044461E-2"/>
                  <c:y val="-8.8149496633255164E-2"/>
                </c:manualLayout>
              </c:layout>
              <c:dLblPos val="r"/>
              <c:showLegendKey val="0"/>
              <c:showVal val="1"/>
              <c:showCatName val="0"/>
              <c:showSerName val="0"/>
              <c:showPercent val="0"/>
              <c:showBubbleSize val="0"/>
            </c:dLbl>
            <c:dLbl>
              <c:idx val="7"/>
              <c:layout>
                <c:manualLayout>
                  <c:x val="-2.4529385283150285E-2"/>
                  <c:y val="-9.2545200652146928E-2"/>
                </c:manualLayout>
              </c:layout>
              <c:dLblPos val="r"/>
              <c:showLegendKey val="0"/>
              <c:showVal val="1"/>
              <c:showCatName val="0"/>
              <c:showSerName val="0"/>
              <c:showPercent val="0"/>
              <c:showBubbleSize val="0"/>
            </c:dLbl>
            <c:dLbl>
              <c:idx val="8"/>
              <c:layout>
                <c:manualLayout>
                  <c:x val="-1.9888897382972854E-2"/>
                  <c:y val="-4.9465780565730123E-2"/>
                </c:manualLayout>
              </c:layout>
              <c:dLblPos val="r"/>
              <c:showLegendKey val="0"/>
              <c:showVal val="1"/>
              <c:showCatName val="0"/>
              <c:showSerName val="0"/>
              <c:showPercent val="0"/>
              <c:showBubbleSize val="0"/>
            </c:dLbl>
            <c:dLbl>
              <c:idx val="9"/>
              <c:layout>
                <c:manualLayout>
                  <c:x val="-2.1253831007766368E-2"/>
                  <c:y val="-4.5320591105357091E-2"/>
                </c:manualLayout>
              </c:layout>
              <c:dLblPos val="r"/>
              <c:showLegendKey val="0"/>
              <c:showVal val="1"/>
              <c:showCatName val="0"/>
              <c:showSerName val="0"/>
              <c:showPercent val="0"/>
              <c:showBubbleSize val="0"/>
            </c:dLbl>
            <c:dLbl>
              <c:idx val="10"/>
              <c:layout>
                <c:manualLayout>
                  <c:x val="-2.3024442837232914E-2"/>
                  <c:y val="-4.5737770534247726E-2"/>
                </c:manualLayout>
              </c:layout>
              <c:dLblPos val="r"/>
              <c:showLegendKey val="0"/>
              <c:showVal val="1"/>
              <c:showCatName val="0"/>
              <c:showSerName val="0"/>
              <c:showPercent val="0"/>
              <c:showBubbleSize val="0"/>
            </c:dLbl>
            <c:dLbl>
              <c:idx val="11"/>
              <c:layout>
                <c:manualLayout>
                  <c:x val="-2.6362501970085474E-2"/>
                  <c:y val="-5.3017419837559844E-2"/>
                </c:manualLayout>
              </c:layout>
              <c:dLblPos val="r"/>
              <c:showLegendKey val="0"/>
              <c:showVal val="1"/>
              <c:showCatName val="0"/>
              <c:showSerName val="0"/>
              <c:showPercent val="0"/>
              <c:showBubbleSize val="0"/>
            </c:dLbl>
            <c:dLbl>
              <c:idx val="12"/>
              <c:layout>
                <c:manualLayout>
                  <c:x val="-2.8133113799551988E-2"/>
                  <c:y val="-4.8945908292326479E-2"/>
                </c:manualLayout>
              </c:layout>
              <c:dLblPos val="r"/>
              <c:showLegendKey val="0"/>
              <c:showVal val="1"/>
              <c:showCatName val="0"/>
              <c:showSerName val="0"/>
              <c:showPercent val="0"/>
              <c:showBubbleSize val="0"/>
            </c:dLbl>
            <c:spPr>
              <a:noFill/>
              <a:ln w="25400">
                <a:noFill/>
              </a:ln>
            </c:spPr>
            <c:txPr>
              <a:bodyPr rot="-5400000" vert="horz"/>
              <a:lstStyle/>
              <a:p>
                <a:pPr algn="ctr">
                  <a:defRPr/>
                </a:pPr>
                <a:endParaRPr lang="ru-RU"/>
              </a:p>
            </c:txPr>
            <c:dLblPos val="t"/>
            <c:showLegendKey val="0"/>
            <c:showVal val="1"/>
            <c:showCatName val="0"/>
            <c:showSerName val="0"/>
            <c:showPercent val="0"/>
            <c:showBubbleSize val="0"/>
            <c:showLeaderLines val="0"/>
          </c:dLbls>
          <c:cat>
            <c:strRef>
              <c:f>'стор1-2 '!$P$62:$AB$62</c:f>
              <c:strCache>
                <c:ptCount val="13"/>
                <c:pt idx="0">
                  <c:v>2015 листопад</c:v>
                </c:pt>
                <c:pt idx="1">
                  <c:v>грудень</c:v>
                </c:pt>
                <c:pt idx="2">
                  <c:v> 2016 січень</c:v>
                </c:pt>
                <c:pt idx="3">
                  <c:v>лютий</c:v>
                </c:pt>
                <c:pt idx="4">
                  <c:v>березень</c:v>
                </c:pt>
                <c:pt idx="5">
                  <c:v>квітень</c:v>
                </c:pt>
                <c:pt idx="6">
                  <c:v>травень</c:v>
                </c:pt>
                <c:pt idx="7">
                  <c:v>червень</c:v>
                </c:pt>
                <c:pt idx="8">
                  <c:v>липень</c:v>
                </c:pt>
                <c:pt idx="9">
                  <c:v>серпень</c:v>
                </c:pt>
                <c:pt idx="10">
                  <c:v>вересень</c:v>
                </c:pt>
                <c:pt idx="11">
                  <c:v>жовтень</c:v>
                </c:pt>
                <c:pt idx="12">
                  <c:v>листопад</c:v>
                </c:pt>
              </c:strCache>
            </c:strRef>
          </c:cat>
          <c:val>
            <c:numRef>
              <c:f>'стор1-2 '!$P$67:$AB$67</c:f>
              <c:numCache>
                <c:formatCode>0.0</c:formatCode>
                <c:ptCount val="13"/>
                <c:pt idx="0">
                  <c:v>78.977000000000004</c:v>
                </c:pt>
                <c:pt idx="1">
                  <c:v>133.917</c:v>
                </c:pt>
                <c:pt idx="2">
                  <c:v>29.084</c:v>
                </c:pt>
                <c:pt idx="3">
                  <c:v>19.202000000000002</c:v>
                </c:pt>
                <c:pt idx="4">
                  <c:v>16.100000000000001</c:v>
                </c:pt>
                <c:pt idx="5">
                  <c:v>98.741000000000057</c:v>
                </c:pt>
                <c:pt idx="6">
                  <c:v>95.2</c:v>
                </c:pt>
                <c:pt idx="7">
                  <c:v>90.192999999999998</c:v>
                </c:pt>
                <c:pt idx="8">
                  <c:v>95.60599999999998</c:v>
                </c:pt>
                <c:pt idx="9">
                  <c:v>76.218000000000004</c:v>
                </c:pt>
                <c:pt idx="10">
                  <c:v>69.266999999999996</c:v>
                </c:pt>
                <c:pt idx="11">
                  <c:v>63.602000000000011</c:v>
                </c:pt>
                <c:pt idx="12">
                  <c:v>86.955000000000013</c:v>
                </c:pt>
              </c:numCache>
            </c:numRef>
          </c:val>
          <c:smooth val="0"/>
        </c:ser>
        <c:dLbls>
          <c:showLegendKey val="0"/>
          <c:showVal val="0"/>
          <c:showCatName val="0"/>
          <c:showSerName val="0"/>
          <c:showPercent val="0"/>
          <c:showBubbleSize val="0"/>
        </c:dLbls>
        <c:marker val="1"/>
        <c:smooth val="0"/>
        <c:axId val="28316416"/>
        <c:axId val="28317952"/>
      </c:lineChart>
      <c:catAx>
        <c:axId val="28313088"/>
        <c:scaling>
          <c:orientation val="minMax"/>
        </c:scaling>
        <c:delete val="0"/>
        <c:axPos val="b"/>
        <c:numFmt formatCode="@" sourceLinked="1"/>
        <c:majorTickMark val="out"/>
        <c:minorTickMark val="none"/>
        <c:tickLblPos val="nextTo"/>
        <c:spPr>
          <a:ln w="3175">
            <a:solidFill>
              <a:srgbClr val="000000"/>
            </a:solidFill>
            <a:prstDash val="solid"/>
          </a:ln>
        </c:spPr>
        <c:txPr>
          <a:bodyPr rot="-5400000" vert="horz"/>
          <a:lstStyle/>
          <a:p>
            <a:pPr>
              <a:defRPr/>
            </a:pPr>
            <a:endParaRPr lang="ru-RU"/>
          </a:p>
        </c:txPr>
        <c:crossAx val="28314624"/>
        <c:crosses val="autoZero"/>
        <c:auto val="0"/>
        <c:lblAlgn val="ctr"/>
        <c:lblOffset val="100"/>
        <c:tickLblSkip val="1"/>
        <c:tickMarkSkip val="1"/>
        <c:noMultiLvlLbl val="0"/>
      </c:catAx>
      <c:valAx>
        <c:axId val="28314624"/>
        <c:scaling>
          <c:orientation val="minMax"/>
          <c:max val="180"/>
        </c:scaling>
        <c:delete val="0"/>
        <c:axPos val="l"/>
        <c:numFmt formatCode="0" sourceLinked="0"/>
        <c:majorTickMark val="out"/>
        <c:minorTickMark val="none"/>
        <c:tickLblPos val="nextTo"/>
        <c:spPr>
          <a:ln w="3175">
            <a:solidFill>
              <a:srgbClr val="000000"/>
            </a:solidFill>
            <a:prstDash val="solid"/>
          </a:ln>
        </c:spPr>
        <c:txPr>
          <a:bodyPr rot="0" vert="horz"/>
          <a:lstStyle/>
          <a:p>
            <a:pPr>
              <a:defRPr/>
            </a:pPr>
            <a:endParaRPr lang="ru-RU"/>
          </a:p>
        </c:txPr>
        <c:crossAx val="28313088"/>
        <c:crosses val="autoZero"/>
        <c:crossBetween val="between"/>
        <c:majorUnit val="30"/>
        <c:minorUnit val="20"/>
      </c:valAx>
      <c:catAx>
        <c:axId val="28316416"/>
        <c:scaling>
          <c:orientation val="minMax"/>
        </c:scaling>
        <c:delete val="1"/>
        <c:axPos val="b"/>
        <c:majorTickMark val="out"/>
        <c:minorTickMark val="none"/>
        <c:tickLblPos val="nextTo"/>
        <c:crossAx val="28317952"/>
        <c:crosses val="autoZero"/>
        <c:auto val="0"/>
        <c:lblAlgn val="ctr"/>
        <c:lblOffset val="100"/>
        <c:noMultiLvlLbl val="0"/>
      </c:catAx>
      <c:valAx>
        <c:axId val="28317952"/>
        <c:scaling>
          <c:orientation val="minMax"/>
        </c:scaling>
        <c:delete val="1"/>
        <c:axPos val="l"/>
        <c:numFmt formatCode="0.0" sourceLinked="1"/>
        <c:majorTickMark val="out"/>
        <c:minorTickMark val="none"/>
        <c:tickLblPos val="nextTo"/>
        <c:crossAx val="28316416"/>
        <c:crosses val="autoZero"/>
        <c:crossBetween val="between"/>
      </c:valAx>
      <c:spPr>
        <a:solidFill>
          <a:srgbClr val="FFFFFF"/>
        </a:solidFill>
        <a:ln w="12700">
          <a:noFill/>
          <a:prstDash val="solid"/>
        </a:ln>
      </c:spPr>
    </c:plotArea>
    <c:legend>
      <c:legendPos val="r"/>
      <c:layout>
        <c:manualLayout>
          <c:xMode val="edge"/>
          <c:yMode val="edge"/>
          <c:x val="0.26325326803419674"/>
          <c:y val="0.86134760548826894"/>
          <c:w val="0.54547161479612161"/>
          <c:h val="0.10330066177891566"/>
        </c:manualLayout>
      </c:layout>
      <c:overlay val="0"/>
      <c:spPr>
        <a:solidFill>
          <a:srgbClr val="FFFFFF"/>
        </a:solidFill>
        <a:ln w="3175">
          <a:solidFill>
            <a:schemeClr val="tx1"/>
          </a:solidFill>
          <a:prstDash val="solid"/>
        </a:ln>
      </c:spPr>
    </c:legend>
    <c:plotVisOnly val="1"/>
    <c:dispBlanksAs val="gap"/>
    <c:showDLblsOverMax val="0"/>
  </c:chart>
  <c:spPr>
    <a:solidFill>
      <a:srgbClr val="FFFFFF"/>
    </a:solidFill>
    <a:ln w="3175">
      <a:solidFill>
        <a:srgbClr val="FFFFFF"/>
      </a:solidFill>
      <a:prstDash val="solid"/>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576214405360127E-2"/>
          <c:y val="6.1224489795918373E-2"/>
          <c:w val="0.93614821878852772"/>
          <c:h val="0.42728124369069276"/>
        </c:manualLayout>
      </c:layout>
      <c:barChart>
        <c:barDir val="col"/>
        <c:grouping val="clustered"/>
        <c:varyColors val="0"/>
        <c:ser>
          <c:idx val="1"/>
          <c:order val="0"/>
          <c:tx>
            <c:strRef>
              <c:f>Sheet1!$A$2</c:f>
              <c:strCache>
                <c:ptCount val="1"/>
                <c:pt idx="0">
                  <c:v>2016р.</c:v>
                </c:pt>
              </c:strCache>
            </c:strRef>
          </c:tx>
          <c:spPr>
            <a:solidFill>
              <a:srgbClr val="C0C0C0"/>
            </a:solidFill>
            <a:ln w="2714">
              <a:solidFill>
                <a:srgbClr val="000000"/>
              </a:solidFill>
              <a:prstDash val="solid"/>
            </a:ln>
          </c:spPr>
          <c:invertIfNegative val="0"/>
          <c:dLbls>
            <c:dLbl>
              <c:idx val="3"/>
              <c:layout>
                <c:manualLayout>
                  <c:x val="-2.1401819154628181E-3"/>
                  <c:y val="-1.0075718952398016E-3"/>
                </c:manualLayout>
              </c:layout>
              <c:dLblPos val="outEnd"/>
              <c:showLegendKey val="0"/>
              <c:showVal val="1"/>
              <c:showCatName val="0"/>
              <c:showSerName val="0"/>
              <c:showPercent val="0"/>
              <c:showBubbleSize val="0"/>
            </c:dLbl>
            <c:dLbl>
              <c:idx val="8"/>
              <c:layout>
                <c:manualLayout>
                  <c:x val="2.0882131775232452E-4"/>
                  <c:y val="3.9137095294352452E-3"/>
                </c:manualLayout>
              </c:layout>
              <c:dLblPos val="outEnd"/>
              <c:showLegendKey val="0"/>
              <c:showVal val="1"/>
              <c:showCatName val="0"/>
              <c:showSerName val="0"/>
              <c:showPercent val="0"/>
              <c:showBubbleSize val="0"/>
            </c:dLbl>
            <c:numFmt formatCode="0.0" sourceLinked="0"/>
            <c:spPr>
              <a:noFill/>
              <a:ln w="21712">
                <a:noFill/>
              </a:ln>
            </c:spPr>
            <c:dLblPos val="outEnd"/>
            <c:showLegendKey val="0"/>
            <c:showVal val="1"/>
            <c:showCatName val="0"/>
            <c:showSerName val="0"/>
            <c:showPercent val="0"/>
            <c:showBubbleSize val="0"/>
            <c:showLeaderLines val="0"/>
          </c:dLbls>
          <c:cat>
            <c:strRef>
              <c:f>Sheet1!$B$1:$N$1</c:f>
              <c:strCache>
                <c:ptCount val="13"/>
                <c:pt idx="0">
                  <c:v>ІСЦ</c:v>
                </c:pt>
                <c:pt idx="1">
                  <c:v>Продукти харчування та безалкогольні напої</c:v>
                </c:pt>
                <c:pt idx="2">
                  <c:v>Алкогольні напої, тютюнові вироби</c:v>
                </c:pt>
                <c:pt idx="3">
                  <c:v>Одяг і взуття</c:v>
                </c:pt>
                <c:pt idx="4">
                  <c:v>Житло, вода, електроенергія, газ та інші види палива</c:v>
                </c:pt>
                <c:pt idx="5">
                  <c:v>Предмети домашнього вжитку, побутова техніка та поточне утримання житла</c:v>
                </c:pt>
                <c:pt idx="6">
                  <c:v>Охорона здоров'я</c:v>
                </c:pt>
                <c:pt idx="7">
                  <c:v>Транспорт</c:v>
                </c:pt>
                <c:pt idx="8">
                  <c:v>Зв'язок</c:v>
                </c:pt>
                <c:pt idx="9">
                  <c:v>Відпочинок і культура</c:v>
                </c:pt>
                <c:pt idx="10">
                  <c:v>Освіта</c:v>
                </c:pt>
                <c:pt idx="11">
                  <c:v>Ресторани та готелі</c:v>
                </c:pt>
                <c:pt idx="12">
                  <c:v>Різні товари та послуги</c:v>
                </c:pt>
              </c:strCache>
            </c:strRef>
          </c:cat>
          <c:val>
            <c:numRef>
              <c:f>Sheet1!$B$2:$N$2</c:f>
              <c:numCache>
                <c:formatCode>0.0</c:formatCode>
                <c:ptCount val="13"/>
                <c:pt idx="0">
                  <c:v>112.4</c:v>
                </c:pt>
                <c:pt idx="1">
                  <c:v>103.3</c:v>
                </c:pt>
                <c:pt idx="2">
                  <c:v>122.5</c:v>
                </c:pt>
                <c:pt idx="3">
                  <c:v>105.5</c:v>
                </c:pt>
                <c:pt idx="4">
                  <c:v>147.19999999999999</c:v>
                </c:pt>
                <c:pt idx="5">
                  <c:v>104.2</c:v>
                </c:pt>
                <c:pt idx="6">
                  <c:v>107.8</c:v>
                </c:pt>
                <c:pt idx="7">
                  <c:v>111.4</c:v>
                </c:pt>
                <c:pt idx="8">
                  <c:v>104</c:v>
                </c:pt>
                <c:pt idx="9">
                  <c:v>104.5</c:v>
                </c:pt>
                <c:pt idx="10">
                  <c:v>113.7</c:v>
                </c:pt>
                <c:pt idx="11">
                  <c:v>111</c:v>
                </c:pt>
                <c:pt idx="12">
                  <c:v>105.8</c:v>
                </c:pt>
              </c:numCache>
            </c:numRef>
          </c:val>
        </c:ser>
        <c:dLbls>
          <c:showLegendKey val="0"/>
          <c:showVal val="0"/>
          <c:showCatName val="0"/>
          <c:showSerName val="0"/>
          <c:showPercent val="0"/>
          <c:showBubbleSize val="0"/>
        </c:dLbls>
        <c:gapWidth val="150"/>
        <c:axId val="28518656"/>
        <c:axId val="28520448"/>
      </c:barChart>
      <c:catAx>
        <c:axId val="28518656"/>
        <c:scaling>
          <c:orientation val="minMax"/>
        </c:scaling>
        <c:delete val="0"/>
        <c:axPos val="b"/>
        <c:numFmt formatCode="General" sourceLinked="1"/>
        <c:majorTickMark val="out"/>
        <c:minorTickMark val="none"/>
        <c:tickLblPos val="nextTo"/>
        <c:spPr>
          <a:ln w="5437">
            <a:solidFill>
              <a:srgbClr val="000000"/>
            </a:solidFill>
            <a:prstDash val="solid"/>
          </a:ln>
        </c:spPr>
        <c:txPr>
          <a:bodyPr rot="-5400000" vert="horz"/>
          <a:lstStyle/>
          <a:p>
            <a:pPr>
              <a:defRPr/>
            </a:pPr>
            <a:endParaRPr lang="ru-RU"/>
          </a:p>
        </c:txPr>
        <c:crossAx val="28520448"/>
        <c:crossesAt val="94"/>
        <c:auto val="1"/>
        <c:lblAlgn val="ctr"/>
        <c:lblOffset val="300"/>
        <c:tickLblSkip val="1"/>
        <c:tickMarkSkip val="1"/>
        <c:noMultiLvlLbl val="0"/>
      </c:catAx>
      <c:valAx>
        <c:axId val="28520448"/>
        <c:scaling>
          <c:orientation val="minMax"/>
          <c:max val="150"/>
          <c:min val="100"/>
        </c:scaling>
        <c:delete val="0"/>
        <c:axPos val="l"/>
        <c:majorGridlines>
          <c:spPr>
            <a:ln w="10855">
              <a:solidFill>
                <a:srgbClr val="FFFFFF"/>
              </a:solidFill>
              <a:prstDash val="solid"/>
            </a:ln>
          </c:spPr>
        </c:majorGridlines>
        <c:numFmt formatCode="0" sourceLinked="0"/>
        <c:majorTickMark val="out"/>
        <c:minorTickMark val="none"/>
        <c:tickLblPos val="nextTo"/>
        <c:spPr>
          <a:ln w="5437">
            <a:solidFill>
              <a:srgbClr val="000000"/>
            </a:solidFill>
            <a:prstDash val="solid"/>
          </a:ln>
        </c:spPr>
        <c:txPr>
          <a:bodyPr rot="0" vert="horz"/>
          <a:lstStyle/>
          <a:p>
            <a:pPr>
              <a:defRPr/>
            </a:pPr>
            <a:endParaRPr lang="ru-RU"/>
          </a:p>
        </c:txPr>
        <c:crossAx val="28518656"/>
        <c:crosses val="autoZero"/>
        <c:crossBetween val="between"/>
        <c:majorUnit val="10"/>
        <c:minorUnit val="2"/>
      </c:valAx>
      <c:spPr>
        <a:noFill/>
        <a:ln w="23466">
          <a:noFill/>
        </a:ln>
      </c:spPr>
    </c:plotArea>
    <c:plotVisOnly val="1"/>
    <c:dispBlanksAs val="gap"/>
    <c:showDLblsOverMax val="0"/>
  </c:chart>
  <c:spPr>
    <a:no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910190574004336E-2"/>
          <c:y val="6.4883899081992782E-2"/>
          <c:w val="0.90571149890047564"/>
          <c:h val="0.65931877159422869"/>
        </c:manualLayout>
      </c:layout>
      <c:lineChart>
        <c:grouping val="standard"/>
        <c:varyColors val="0"/>
        <c:ser>
          <c:idx val="1"/>
          <c:order val="0"/>
          <c:tx>
            <c:strRef>
              <c:f>Sheet1!$B$1</c:f>
              <c:strCache>
                <c:ptCount val="1"/>
                <c:pt idx="0">
                  <c:v>БІСЦ</c:v>
                </c:pt>
              </c:strCache>
            </c:strRef>
          </c:tx>
          <c:spPr>
            <a:ln w="11765">
              <a:solidFill>
                <a:srgbClr val="000000"/>
              </a:solidFill>
              <a:prstDash val="solid"/>
            </a:ln>
          </c:spPr>
          <c:marker>
            <c:symbol val="triangle"/>
            <c:size val="4"/>
            <c:spPr>
              <a:solidFill>
                <a:srgbClr val="000000"/>
              </a:solidFill>
              <a:ln>
                <a:solidFill>
                  <a:srgbClr val="000000"/>
                </a:solidFill>
                <a:prstDash val="solid"/>
              </a:ln>
            </c:spPr>
          </c:marker>
          <c:dLbls>
            <c:dLbl>
              <c:idx val="0"/>
              <c:layout>
                <c:manualLayout>
                  <c:x val="-1.5919813428894144E-2"/>
                  <c:y val="-2.4144375570075049E-2"/>
                </c:manualLayout>
              </c:layout>
              <c:dLblPos val="r"/>
              <c:showLegendKey val="0"/>
              <c:showVal val="1"/>
              <c:showCatName val="0"/>
              <c:showSerName val="0"/>
              <c:showPercent val="0"/>
              <c:showBubbleSize val="0"/>
            </c:dLbl>
            <c:dLbl>
              <c:idx val="1"/>
              <c:layout>
                <c:manualLayout>
                  <c:x val="1.3141074084005767E-2"/>
                  <c:y val="-6.4254202267269786E-3"/>
                </c:manualLayout>
              </c:layout>
              <c:dLblPos val="r"/>
              <c:showLegendKey val="0"/>
              <c:showVal val="1"/>
              <c:showCatName val="0"/>
              <c:showSerName val="0"/>
              <c:showPercent val="0"/>
              <c:showBubbleSize val="0"/>
            </c:dLbl>
            <c:dLbl>
              <c:idx val="2"/>
              <c:layout>
                <c:manualLayout>
                  <c:x val="-3.5927147620061051E-2"/>
                  <c:y val="-5.1476680799515478E-2"/>
                </c:manualLayout>
              </c:layout>
              <c:dLblPos val="r"/>
              <c:showLegendKey val="0"/>
              <c:showVal val="1"/>
              <c:showCatName val="0"/>
              <c:showSerName val="0"/>
              <c:showPercent val="0"/>
              <c:showBubbleSize val="0"/>
            </c:dLbl>
            <c:dLbl>
              <c:idx val="3"/>
              <c:layout>
                <c:manualLayout>
                  <c:x val="-3.1689459870147846E-2"/>
                  <c:y val="-5.3844492842650013E-2"/>
                </c:manualLayout>
              </c:layout>
              <c:dLblPos val="r"/>
              <c:showLegendKey val="0"/>
              <c:showVal val="1"/>
              <c:showCatName val="0"/>
              <c:showSerName val="0"/>
              <c:showPercent val="0"/>
              <c:showBubbleSize val="0"/>
            </c:dLbl>
            <c:dLbl>
              <c:idx val="4"/>
              <c:layout>
                <c:manualLayout>
                  <c:x val="-3.8647359482541492E-2"/>
                  <c:y val="-5.4191843040896484E-2"/>
                </c:manualLayout>
              </c:layout>
              <c:dLblPos val="r"/>
              <c:showLegendKey val="0"/>
              <c:showVal val="1"/>
              <c:showCatName val="0"/>
              <c:showSerName val="0"/>
              <c:showPercent val="0"/>
              <c:showBubbleSize val="0"/>
            </c:dLbl>
            <c:dLbl>
              <c:idx val="5"/>
              <c:layout>
                <c:manualLayout>
                  <c:x val="-3.7295362234310209E-2"/>
                  <c:y val="-5.7837449805953838E-2"/>
                </c:manualLayout>
              </c:layout>
              <c:dLblPos val="r"/>
              <c:showLegendKey val="0"/>
              <c:showVal val="1"/>
              <c:showCatName val="0"/>
              <c:showSerName val="0"/>
              <c:showPercent val="0"/>
              <c:showBubbleSize val="0"/>
            </c:dLbl>
            <c:dLbl>
              <c:idx val="6"/>
              <c:layout>
                <c:manualLayout>
                  <c:x val="-3.8998482677588008E-2"/>
                  <c:y val="-5.8540951611817806E-2"/>
                </c:manualLayout>
              </c:layout>
              <c:dLblPos val="r"/>
              <c:showLegendKey val="0"/>
              <c:showVal val="1"/>
              <c:showCatName val="0"/>
              <c:showSerName val="0"/>
              <c:showPercent val="0"/>
              <c:showBubbleSize val="0"/>
            </c:dLbl>
            <c:dLbl>
              <c:idx val="7"/>
              <c:layout>
                <c:manualLayout>
                  <c:x val="-3.9613727529341877E-2"/>
                  <c:y val="-5.8733112906341339E-2"/>
                </c:manualLayout>
              </c:layout>
              <c:dLblPos val="r"/>
              <c:showLegendKey val="0"/>
              <c:showVal val="1"/>
              <c:showCatName val="0"/>
              <c:showSerName val="0"/>
              <c:showPercent val="0"/>
              <c:showBubbleSize val="0"/>
            </c:dLbl>
            <c:dLbl>
              <c:idx val="8"/>
              <c:layout>
                <c:manualLayout>
                  <c:x val="-3.2184090196272636E-2"/>
                  <c:y val="-4.7107747895149522E-2"/>
                </c:manualLayout>
              </c:layout>
              <c:dLblPos val="r"/>
              <c:showLegendKey val="0"/>
              <c:showVal val="1"/>
              <c:showCatName val="0"/>
              <c:showSerName val="0"/>
              <c:showPercent val="0"/>
              <c:showBubbleSize val="0"/>
            </c:dLbl>
            <c:dLbl>
              <c:idx val="9"/>
              <c:layout>
                <c:manualLayout>
                  <c:x val="-4.1967405237136102E-2"/>
                  <c:y val="-4.9722382263192783E-2"/>
                </c:manualLayout>
              </c:layout>
              <c:dLblPos val="r"/>
              <c:showLegendKey val="0"/>
              <c:showVal val="1"/>
              <c:showCatName val="0"/>
              <c:showSerName val="0"/>
              <c:showPercent val="0"/>
              <c:showBubbleSize val="0"/>
            </c:dLbl>
            <c:dLbl>
              <c:idx val="10"/>
              <c:layout>
                <c:manualLayout>
                  <c:x val="-2.929150365638258E-2"/>
                  <c:y val="-4.7791526059242674E-2"/>
                </c:manualLayout>
              </c:layout>
              <c:dLblPos val="r"/>
              <c:showLegendKey val="0"/>
              <c:showVal val="1"/>
              <c:showCatName val="0"/>
              <c:showSerName val="0"/>
              <c:showPercent val="0"/>
              <c:showBubbleSize val="0"/>
            </c:dLbl>
            <c:dLbl>
              <c:idx val="11"/>
              <c:layout>
                <c:manualLayout>
                  <c:x val="-3.1695721077654691E-2"/>
                  <c:y val="-4.6666467071844173E-2"/>
                </c:manualLayout>
              </c:layout>
              <c:dLblPos val="r"/>
              <c:showLegendKey val="0"/>
              <c:showVal val="1"/>
              <c:showCatName val="0"/>
              <c:showSerName val="0"/>
              <c:showPercent val="0"/>
              <c:showBubbleSize val="0"/>
            </c:dLbl>
            <c:numFmt formatCode="0.0" sourceLinked="0"/>
            <c:spPr>
              <a:noFill/>
              <a:ln w="23530">
                <a:noFill/>
              </a:ln>
            </c:spPr>
            <c:showLegendKey val="0"/>
            <c:showVal val="1"/>
            <c:showCatName val="0"/>
            <c:showSerName val="0"/>
            <c:showPercent val="0"/>
            <c:showBubbleSize val="0"/>
            <c:showLeaderLines val="0"/>
          </c:dLbls>
          <c:cat>
            <c:strRef>
              <c:f>Sheet1!$A$2:$A$13</c:f>
              <c:strCache>
                <c:ptCount val="12"/>
                <c:pt idx="0">
                  <c:v>cічень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Sheet1!$B$2:$B$13</c:f>
              <c:numCache>
                <c:formatCode>0.0</c:formatCode>
                <c:ptCount val="12"/>
                <c:pt idx="0">
                  <c:v>100</c:v>
                </c:pt>
                <c:pt idx="1">
                  <c:v>100.4</c:v>
                </c:pt>
                <c:pt idx="2">
                  <c:v>102.3</c:v>
                </c:pt>
                <c:pt idx="3">
                  <c:v>102.9</c:v>
                </c:pt>
                <c:pt idx="4">
                  <c:v>103.1</c:v>
                </c:pt>
                <c:pt idx="5">
                  <c:v>103</c:v>
                </c:pt>
                <c:pt idx="6">
                  <c:v>102.6</c:v>
                </c:pt>
                <c:pt idx="7">
                  <c:v>102.3</c:v>
                </c:pt>
                <c:pt idx="8">
                  <c:v>104.4</c:v>
                </c:pt>
                <c:pt idx="9">
                  <c:v>105.3</c:v>
                </c:pt>
                <c:pt idx="10">
                  <c:v>105.8</c:v>
                </c:pt>
                <c:pt idx="11">
                  <c:v>105.8</c:v>
                </c:pt>
              </c:numCache>
            </c:numRef>
          </c:val>
          <c:smooth val="0"/>
        </c:ser>
        <c:ser>
          <c:idx val="0"/>
          <c:order val="1"/>
          <c:tx>
            <c:strRef>
              <c:f>Sheet1!$C$1</c:f>
              <c:strCache>
                <c:ptCount val="1"/>
                <c:pt idx="0">
                  <c:v>ІСЦ</c:v>
                </c:pt>
              </c:strCache>
            </c:strRef>
          </c:tx>
          <c:spPr>
            <a:ln w="11765">
              <a:solidFill>
                <a:sysClr val="windowText" lastClr="000000"/>
              </a:solidFill>
              <a:prstDash val="solid"/>
            </a:ln>
          </c:spPr>
          <c:marker>
            <c:symbol val="square"/>
            <c:size val="3"/>
            <c:spPr>
              <a:solidFill>
                <a:srgbClr val="000000"/>
              </a:solidFill>
              <a:ln>
                <a:solidFill>
                  <a:srgbClr val="000000"/>
                </a:solidFill>
                <a:prstDash val="solid"/>
              </a:ln>
            </c:spPr>
          </c:marker>
          <c:dPt>
            <c:idx val="1"/>
            <c:marker>
              <c:spPr>
                <a:solidFill>
                  <a:srgbClr val="000000"/>
                </a:solidFill>
                <a:ln>
                  <a:solidFill>
                    <a:srgbClr val="002060"/>
                  </a:solidFill>
                  <a:prstDash val="solid"/>
                </a:ln>
              </c:spPr>
            </c:marker>
            <c:bubble3D val="0"/>
          </c:dPt>
          <c:dPt>
            <c:idx val="2"/>
            <c:marker>
              <c:spPr>
                <a:solidFill>
                  <a:srgbClr val="000000"/>
                </a:solidFill>
                <a:ln>
                  <a:solidFill>
                    <a:srgbClr val="002060"/>
                  </a:solidFill>
                  <a:prstDash val="solid"/>
                </a:ln>
              </c:spPr>
            </c:marker>
            <c:bubble3D val="0"/>
          </c:dPt>
          <c:dPt>
            <c:idx val="3"/>
            <c:marker>
              <c:spPr>
                <a:solidFill>
                  <a:srgbClr val="000000"/>
                </a:solidFill>
                <a:ln>
                  <a:solidFill>
                    <a:srgbClr val="002060"/>
                  </a:solidFill>
                  <a:prstDash val="solid"/>
                </a:ln>
              </c:spPr>
            </c:marker>
            <c:bubble3D val="0"/>
          </c:dPt>
          <c:dPt>
            <c:idx val="4"/>
            <c:marker>
              <c:spPr>
                <a:solidFill>
                  <a:srgbClr val="000000"/>
                </a:solidFill>
                <a:ln>
                  <a:solidFill>
                    <a:srgbClr val="002060"/>
                  </a:solidFill>
                  <a:prstDash val="solid"/>
                </a:ln>
              </c:spPr>
            </c:marker>
            <c:bubble3D val="0"/>
          </c:dPt>
          <c:dLbls>
            <c:dLbl>
              <c:idx val="0"/>
              <c:layout>
                <c:manualLayout>
                  <c:x val="-1.3340809179038392E-2"/>
                  <c:y val="-3.8941196180264814E-2"/>
                </c:manualLayout>
              </c:layout>
              <c:dLblPos val="r"/>
              <c:showLegendKey val="0"/>
              <c:showVal val="1"/>
              <c:showCatName val="0"/>
              <c:showSerName val="0"/>
              <c:showPercent val="0"/>
              <c:showBubbleSize val="0"/>
            </c:dLbl>
            <c:dLbl>
              <c:idx val="1"/>
              <c:layout>
                <c:manualLayout>
                  <c:x val="-4.6872414941940395E-2"/>
                  <c:y val="-5.8580443402021572E-2"/>
                </c:manualLayout>
              </c:layout>
              <c:dLblPos val="r"/>
              <c:showLegendKey val="0"/>
              <c:showVal val="1"/>
              <c:showCatName val="0"/>
              <c:showSerName val="0"/>
              <c:showPercent val="0"/>
              <c:showBubbleSize val="0"/>
            </c:dLbl>
            <c:dLbl>
              <c:idx val="2"/>
              <c:layout>
                <c:manualLayout>
                  <c:x val="-2.6287507980421419E-3"/>
                  <c:y val="3.1500100948918912E-3"/>
                </c:manualLayout>
              </c:layout>
              <c:dLblPos val="r"/>
              <c:showLegendKey val="0"/>
              <c:showVal val="1"/>
              <c:showCatName val="0"/>
              <c:showSerName val="0"/>
              <c:showPercent val="0"/>
              <c:showBubbleSize val="0"/>
            </c:dLbl>
            <c:dLbl>
              <c:idx val="3"/>
              <c:layout>
                <c:manualLayout>
                  <c:x val="-4.192002569727097E-2"/>
                  <c:y val="-6.7127624671916034E-2"/>
                </c:manualLayout>
              </c:layout>
              <c:dLblPos val="r"/>
              <c:showLegendKey val="0"/>
              <c:showVal val="1"/>
              <c:showCatName val="0"/>
              <c:showSerName val="0"/>
              <c:showPercent val="0"/>
              <c:showBubbleSize val="0"/>
            </c:dLbl>
            <c:dLbl>
              <c:idx val="4"/>
              <c:layout>
                <c:manualLayout>
                  <c:x val="-3.9997125963119454E-2"/>
                  <c:y val="-6.3059425264149677E-2"/>
                </c:manualLayout>
              </c:layout>
              <c:dLblPos val="r"/>
              <c:showLegendKey val="0"/>
              <c:showVal val="1"/>
              <c:showCatName val="0"/>
              <c:showSerName val="0"/>
              <c:showPercent val="0"/>
              <c:showBubbleSize val="0"/>
            </c:dLbl>
            <c:dLbl>
              <c:idx val="5"/>
              <c:layout>
                <c:manualLayout>
                  <c:x val="-4.1209124221791106E-2"/>
                  <c:y val="-6.6100006729927996E-2"/>
                </c:manualLayout>
              </c:layout>
              <c:dLblPos val="r"/>
              <c:showLegendKey val="0"/>
              <c:showVal val="1"/>
              <c:showCatName val="0"/>
              <c:showSerName val="0"/>
              <c:showPercent val="0"/>
              <c:showBubbleSize val="0"/>
            </c:dLbl>
            <c:dLbl>
              <c:idx val="6"/>
              <c:layout>
                <c:manualLayout>
                  <c:x val="-3.6500268384326386E-2"/>
                  <c:y val="-6.267806267806264E-2"/>
                </c:manualLayout>
              </c:layout>
              <c:dLblPos val="r"/>
              <c:showLegendKey val="0"/>
              <c:showVal val="1"/>
              <c:showCatName val="0"/>
              <c:showSerName val="0"/>
              <c:showPercent val="0"/>
              <c:showBubbleSize val="0"/>
            </c:dLbl>
            <c:dLbl>
              <c:idx val="7"/>
              <c:layout>
                <c:manualLayout>
                  <c:x val="-3.6196371679955125E-2"/>
                  <c:y val="-6.2678074331617692E-2"/>
                </c:manualLayout>
              </c:layout>
              <c:dLblPos val="r"/>
              <c:showLegendKey val="0"/>
              <c:showVal val="1"/>
              <c:showCatName val="0"/>
              <c:showSerName val="0"/>
              <c:showPercent val="0"/>
              <c:showBubbleSize val="0"/>
            </c:dLbl>
            <c:dLbl>
              <c:idx val="8"/>
              <c:layout>
                <c:manualLayout>
                  <c:x val="-3.7519081905570045E-2"/>
                  <c:y val="-7.6636953399692967E-2"/>
                </c:manualLayout>
              </c:layout>
              <c:dLblPos val="r"/>
              <c:showLegendKey val="0"/>
              <c:showVal val="1"/>
              <c:showCatName val="0"/>
              <c:showSerName val="0"/>
              <c:showPercent val="0"/>
              <c:showBubbleSize val="0"/>
            </c:dLbl>
            <c:dLbl>
              <c:idx val="9"/>
              <c:layout>
                <c:manualLayout>
                  <c:x val="-3.7789951374937084E-2"/>
                  <c:y val="-5.7196300244128938E-2"/>
                </c:manualLayout>
              </c:layout>
              <c:dLblPos val="r"/>
              <c:showLegendKey val="0"/>
              <c:showVal val="1"/>
              <c:showCatName val="0"/>
              <c:showSerName val="0"/>
              <c:showPercent val="0"/>
              <c:showBubbleSize val="0"/>
            </c:dLbl>
            <c:dLbl>
              <c:idx val="10"/>
              <c:layout>
                <c:manualLayout>
                  <c:x val="-4.1096235210346561E-2"/>
                  <c:y val="-5.1458380980385722E-2"/>
                </c:manualLayout>
              </c:layout>
              <c:dLblPos val="r"/>
              <c:showLegendKey val="0"/>
              <c:showVal val="1"/>
              <c:showCatName val="0"/>
              <c:showSerName val="0"/>
              <c:showPercent val="0"/>
              <c:showBubbleSize val="0"/>
            </c:dLbl>
            <c:dLbl>
              <c:idx val="11"/>
              <c:layout>
                <c:manualLayout>
                  <c:x val="-3.6308623298033429E-2"/>
                  <c:y val="-4.9207891566745723E-2"/>
                </c:manualLayout>
              </c:layout>
              <c:dLblPos val="r"/>
              <c:showLegendKey val="0"/>
              <c:showVal val="1"/>
              <c:showCatName val="0"/>
              <c:showSerName val="0"/>
              <c:showPercent val="0"/>
              <c:showBubbleSize val="0"/>
            </c:dLbl>
            <c:spPr>
              <a:noFill/>
              <a:ln w="23530">
                <a:noFill/>
              </a:ln>
            </c:spPr>
            <c:showLegendKey val="0"/>
            <c:showVal val="1"/>
            <c:showCatName val="0"/>
            <c:showSerName val="0"/>
            <c:showPercent val="0"/>
            <c:showBubbleSize val="0"/>
            <c:showLeaderLines val="0"/>
          </c:dLbls>
          <c:cat>
            <c:strRef>
              <c:f>Sheet1!$A$2:$A$13</c:f>
              <c:strCache>
                <c:ptCount val="12"/>
                <c:pt idx="0">
                  <c:v>cічень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Sheet1!$C$2:$C$13</c:f>
              <c:numCache>
                <c:formatCode>0.0</c:formatCode>
                <c:ptCount val="12"/>
                <c:pt idx="0">
                  <c:v>100.9</c:v>
                </c:pt>
                <c:pt idx="1">
                  <c:v>100.5</c:v>
                </c:pt>
                <c:pt idx="2">
                  <c:v>101.5</c:v>
                </c:pt>
                <c:pt idx="3">
                  <c:v>105.1</c:v>
                </c:pt>
                <c:pt idx="4">
                  <c:v>105.2</c:v>
                </c:pt>
                <c:pt idx="5">
                  <c:v>104.9</c:v>
                </c:pt>
                <c:pt idx="6">
                  <c:v>104.8</c:v>
                </c:pt>
                <c:pt idx="7">
                  <c:v>104.5</c:v>
                </c:pt>
                <c:pt idx="8">
                  <c:v>106.4</c:v>
                </c:pt>
                <c:pt idx="9">
                  <c:v>109.4</c:v>
                </c:pt>
                <c:pt idx="10">
                  <c:v>111.4</c:v>
                </c:pt>
                <c:pt idx="11">
                  <c:v>112.4</c:v>
                </c:pt>
              </c:numCache>
            </c:numRef>
          </c:val>
          <c:smooth val="0"/>
        </c:ser>
        <c:dLbls>
          <c:showLegendKey val="0"/>
          <c:showVal val="0"/>
          <c:showCatName val="0"/>
          <c:showSerName val="0"/>
          <c:showPercent val="0"/>
          <c:showBubbleSize val="0"/>
        </c:dLbls>
        <c:marker val="1"/>
        <c:smooth val="0"/>
        <c:axId val="28678400"/>
        <c:axId val="28688384"/>
      </c:lineChart>
      <c:catAx>
        <c:axId val="28678400"/>
        <c:scaling>
          <c:orientation val="minMax"/>
        </c:scaling>
        <c:delete val="0"/>
        <c:axPos val="b"/>
        <c:numFmt formatCode="General" sourceLinked="1"/>
        <c:majorTickMark val="out"/>
        <c:minorTickMark val="none"/>
        <c:tickLblPos val="low"/>
        <c:spPr>
          <a:ln w="11765">
            <a:solidFill>
              <a:srgbClr val="000000"/>
            </a:solidFill>
            <a:prstDash val="solid"/>
          </a:ln>
        </c:spPr>
        <c:txPr>
          <a:bodyPr rot="-5400000" vert="horz"/>
          <a:lstStyle/>
          <a:p>
            <a:pPr>
              <a:defRPr/>
            </a:pPr>
            <a:endParaRPr lang="ru-RU"/>
          </a:p>
        </c:txPr>
        <c:crossAx val="28688384"/>
        <c:crosses val="autoZero"/>
        <c:auto val="0"/>
        <c:lblAlgn val="ctr"/>
        <c:lblOffset val="100"/>
        <c:tickLblSkip val="1"/>
        <c:tickMarkSkip val="1"/>
        <c:noMultiLvlLbl val="0"/>
      </c:catAx>
      <c:valAx>
        <c:axId val="28688384"/>
        <c:scaling>
          <c:orientation val="minMax"/>
          <c:max val="115"/>
          <c:min val="100"/>
        </c:scaling>
        <c:delete val="0"/>
        <c:axPos val="l"/>
        <c:numFmt formatCode="0" sourceLinked="0"/>
        <c:majorTickMark val="out"/>
        <c:minorTickMark val="none"/>
        <c:tickLblPos val="nextTo"/>
        <c:spPr>
          <a:ln w="11765">
            <a:solidFill>
              <a:srgbClr val="000000"/>
            </a:solidFill>
            <a:prstDash val="solid"/>
          </a:ln>
        </c:spPr>
        <c:txPr>
          <a:bodyPr rot="0" vert="horz"/>
          <a:lstStyle/>
          <a:p>
            <a:pPr>
              <a:defRPr/>
            </a:pPr>
            <a:endParaRPr lang="ru-RU"/>
          </a:p>
        </c:txPr>
        <c:crossAx val="28678400"/>
        <c:crosses val="autoZero"/>
        <c:crossBetween val="midCat"/>
        <c:majorUnit val="5"/>
        <c:minorUnit val="2"/>
      </c:valAx>
      <c:spPr>
        <a:solidFill>
          <a:srgbClr val="FFFFFF"/>
        </a:solidFill>
        <a:ln w="11765">
          <a:solidFill>
            <a:srgbClr val="FFFFFF"/>
          </a:solidFill>
          <a:prstDash val="solid"/>
        </a:ln>
      </c:spPr>
    </c:plotArea>
    <c:legend>
      <c:legendPos val="b"/>
      <c:layout>
        <c:manualLayout>
          <c:xMode val="edge"/>
          <c:yMode val="edge"/>
          <c:x val="0.33626854179694354"/>
          <c:y val="0.91902350496150809"/>
          <c:w val="0.38545531889551082"/>
          <c:h val="7.0979714896232712E-2"/>
        </c:manualLayout>
      </c:layout>
      <c:overlay val="0"/>
      <c:spPr>
        <a:solidFill>
          <a:srgbClr val="FFFFFF"/>
        </a:solidFill>
        <a:ln w="8824">
          <a:solidFill>
            <a:srgbClr val="000000"/>
          </a:solidFill>
          <a:prstDash val="solid"/>
        </a:ln>
      </c:spPr>
    </c:legend>
    <c:plotVisOnly val="1"/>
    <c:dispBlanksAs val="gap"/>
    <c:showDLblsOverMax val="0"/>
  </c:chart>
  <c:spPr>
    <a:noFill/>
    <a:ln>
      <a:noFill/>
    </a:ln>
  </c:spPr>
  <c:txPr>
    <a:bodyPr/>
    <a:lstStyle/>
    <a:p>
      <a:pPr>
        <a:defRPr sz="926" b="0" i="0" u="none" strike="noStrike" baseline="0">
          <a:solidFill>
            <a:srgbClr val="000000"/>
          </a:solidFill>
          <a:latin typeface="Times New Roman" pitchFamily="18" charset="0"/>
          <a:ea typeface="Arial"/>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200668896321106E-2"/>
          <c:y val="0.25222551928783382"/>
          <c:w val="0.90301003344481645"/>
          <c:h val="0.44510385756676535"/>
        </c:manualLayout>
      </c:layout>
      <c:lineChart>
        <c:grouping val="standard"/>
        <c:varyColors val="0"/>
        <c:ser>
          <c:idx val="0"/>
          <c:order val="0"/>
          <c:tx>
            <c:strRef>
              <c:f>Sheet1!$A$2</c:f>
              <c:strCache>
                <c:ptCount val="1"/>
                <c:pt idx="0">
                  <c:v>2015р.</c:v>
                </c:pt>
              </c:strCache>
            </c:strRef>
          </c:tx>
          <c:spPr>
            <a:ln w="12700">
              <a:solidFill>
                <a:srgbClr val="000000"/>
              </a:solidFill>
              <a:prstDash val="solid"/>
            </a:ln>
          </c:spPr>
          <c:marker>
            <c:symbol val="triangle"/>
            <c:size val="4"/>
            <c:spPr>
              <a:solidFill>
                <a:srgbClr val="000000"/>
              </a:solidFill>
              <a:ln>
                <a:solidFill>
                  <a:srgbClr val="000000"/>
                </a:solidFill>
                <a:prstDash val="solid"/>
              </a:ln>
            </c:spPr>
          </c:marker>
          <c:dLbls>
            <c:dLbl>
              <c:idx val="0"/>
              <c:layout>
                <c:manualLayout>
                  <c:x val="-9.7408762826736526E-3"/>
                  <c:y val="-4.0580283248378549E-2"/>
                </c:manualLayout>
              </c:layout>
              <c:dLblPos val="r"/>
              <c:showLegendKey val="0"/>
              <c:showVal val="1"/>
              <c:showCatName val="0"/>
              <c:showSerName val="0"/>
              <c:showPercent val="0"/>
              <c:showBubbleSize val="0"/>
            </c:dLbl>
            <c:dLbl>
              <c:idx val="1"/>
              <c:layout>
                <c:manualLayout>
                  <c:x val="-2.8287546270653361E-2"/>
                  <c:y val="-3.4645588490075686E-2"/>
                </c:manualLayout>
              </c:layout>
              <c:dLblPos val="r"/>
              <c:showLegendKey val="0"/>
              <c:showVal val="1"/>
              <c:showCatName val="0"/>
              <c:showSerName val="0"/>
              <c:showPercent val="0"/>
              <c:showBubbleSize val="0"/>
            </c:dLbl>
            <c:dLbl>
              <c:idx val="2"/>
              <c:layout>
                <c:manualLayout>
                  <c:x val="-2.6767326626525981E-2"/>
                  <c:y val="-3.8037022196039515E-2"/>
                </c:manualLayout>
              </c:layout>
              <c:dLblPos val="r"/>
              <c:showLegendKey val="0"/>
              <c:showVal val="1"/>
              <c:showCatName val="0"/>
              <c:showSerName val="0"/>
              <c:showPercent val="0"/>
              <c:showBubbleSize val="0"/>
            </c:dLbl>
            <c:dLbl>
              <c:idx val="3"/>
              <c:layout>
                <c:manualLayout>
                  <c:x val="-2.69193477850742E-2"/>
                  <c:y val="-3.9308664393502578E-2"/>
                </c:manualLayout>
              </c:layout>
              <c:dLblPos val="r"/>
              <c:showLegendKey val="0"/>
              <c:showVal val="1"/>
              <c:showCatName val="0"/>
              <c:showSerName val="0"/>
              <c:showPercent val="0"/>
              <c:showBubbleSize val="0"/>
            </c:dLbl>
            <c:dLbl>
              <c:idx val="4"/>
              <c:layout>
                <c:manualLayout>
                  <c:x val="-2.8743609746298068E-2"/>
                  <c:y val="-3.8037022196039515E-2"/>
                </c:manualLayout>
              </c:layout>
              <c:dLblPos val="r"/>
              <c:showLegendKey val="0"/>
              <c:showVal val="1"/>
              <c:showCatName val="0"/>
              <c:showSerName val="0"/>
              <c:showPercent val="0"/>
              <c:showBubbleSize val="0"/>
            </c:dLbl>
            <c:dLbl>
              <c:idx val="5"/>
              <c:layout>
                <c:manualLayout>
                  <c:x val="-2.0534426891468206E-2"/>
                  <c:y val="-4.6515001349268614E-2"/>
                </c:manualLayout>
              </c:layout>
              <c:dLblPos val="r"/>
              <c:showLegendKey val="0"/>
              <c:showVal val="1"/>
              <c:showCatName val="0"/>
              <c:showSerName val="0"/>
              <c:showPercent val="0"/>
              <c:showBubbleSize val="0"/>
            </c:dLbl>
            <c:dLbl>
              <c:idx val="6"/>
              <c:layout>
                <c:manualLayout>
                  <c:x val="-2.5703170458043337E-2"/>
                  <c:y val="-4.5667410464737587E-2"/>
                </c:manualLayout>
              </c:layout>
              <c:dLblPos val="r"/>
              <c:showLegendKey val="0"/>
              <c:showVal val="1"/>
              <c:showCatName val="0"/>
              <c:showSerName val="0"/>
              <c:showPercent val="0"/>
              <c:showBubbleSize val="0"/>
            </c:dLbl>
            <c:dLbl>
              <c:idx val="7"/>
              <c:layout>
                <c:manualLayout>
                  <c:x val="-2.9199673221942543E-2"/>
                  <c:y val="-4.9058494929687106E-2"/>
                </c:manualLayout>
              </c:layout>
              <c:dLblPos val="r"/>
              <c:showLegendKey val="0"/>
              <c:showVal val="1"/>
              <c:showCatName val="0"/>
              <c:showSerName val="0"/>
              <c:showPercent val="0"/>
              <c:showBubbleSize val="0"/>
            </c:dLbl>
            <c:dLbl>
              <c:idx val="8"/>
              <c:layout>
                <c:manualLayout>
                  <c:x val="-3.1023935183166557E-2"/>
                  <c:y val="-5.3297752048261676E-2"/>
                </c:manualLayout>
              </c:layout>
              <c:dLblPos val="r"/>
              <c:showLegendKey val="0"/>
              <c:showVal val="1"/>
              <c:showCatName val="0"/>
              <c:showSerName val="0"/>
              <c:showPercent val="0"/>
              <c:showBubbleSize val="0"/>
            </c:dLbl>
            <c:dLbl>
              <c:idx val="9"/>
              <c:layout>
                <c:manualLayout>
                  <c:x val="-2.4486993131012359E-2"/>
                  <c:y val="-4.6938912606678145E-2"/>
                </c:manualLayout>
              </c:layout>
              <c:dLblPos val="r"/>
              <c:showLegendKey val="0"/>
              <c:showVal val="1"/>
              <c:showCatName val="0"/>
              <c:showSerName val="0"/>
              <c:showPercent val="0"/>
              <c:showBubbleSize val="0"/>
            </c:dLbl>
            <c:dLbl>
              <c:idx val="10"/>
              <c:layout>
                <c:manualLayout>
                  <c:x val="-2.79834958949116E-2"/>
                  <c:y val="-4.1428245818719671E-2"/>
                </c:manualLayout>
              </c:layout>
              <c:dLblPos val="r"/>
              <c:showLegendKey val="0"/>
              <c:showVal val="1"/>
              <c:showCatName val="0"/>
              <c:showSerName val="0"/>
              <c:showPercent val="0"/>
              <c:showBubbleSize val="0"/>
            </c:dLbl>
            <c:dLbl>
              <c:idx val="11"/>
              <c:layout>
                <c:manualLayout>
                  <c:x val="-8.0253904881221489E-3"/>
                  <c:y val="-5.541714763057351E-2"/>
                </c:manualLayout>
              </c:layout>
              <c:dLblPos val="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0.0</c:formatCode>
                <c:ptCount val="12"/>
                <c:pt idx="0">
                  <c:v>80</c:v>
                </c:pt>
                <c:pt idx="1">
                  <c:v>79.3</c:v>
                </c:pt>
                <c:pt idx="2">
                  <c:v>79.5</c:v>
                </c:pt>
                <c:pt idx="3">
                  <c:v>79.400000000000006</c:v>
                </c:pt>
                <c:pt idx="4">
                  <c:v>79.5</c:v>
                </c:pt>
                <c:pt idx="5">
                  <c:v>80</c:v>
                </c:pt>
                <c:pt idx="6">
                  <c:v>81</c:v>
                </c:pt>
                <c:pt idx="7">
                  <c:v>82.6</c:v>
                </c:pt>
                <c:pt idx="8">
                  <c:v>83.9</c:v>
                </c:pt>
                <c:pt idx="9">
                  <c:v>85.1</c:v>
                </c:pt>
                <c:pt idx="10">
                  <c:v>86</c:v>
                </c:pt>
                <c:pt idx="11">
                  <c:v>87</c:v>
                </c:pt>
              </c:numCache>
            </c:numRef>
          </c:val>
          <c:smooth val="0"/>
        </c:ser>
        <c:ser>
          <c:idx val="1"/>
          <c:order val="1"/>
          <c:tx>
            <c:strRef>
              <c:f>Sheet1!$A$3</c:f>
              <c:strCache>
                <c:ptCount val="1"/>
                <c:pt idx="0">
                  <c:v>2016р.</c:v>
                </c:pt>
              </c:strCache>
            </c:strRef>
          </c:tx>
          <c:spPr>
            <a:ln w="12700">
              <a:solidFill>
                <a:srgbClr val="000000"/>
              </a:solidFill>
              <a:prstDash val="solid"/>
            </a:ln>
          </c:spPr>
          <c:marker>
            <c:symbol val="square"/>
            <c:size val="3"/>
            <c:spPr>
              <a:solidFill>
                <a:srgbClr val="000000"/>
              </a:solidFill>
              <a:ln>
                <a:solidFill>
                  <a:srgbClr val="000000"/>
                </a:solidFill>
                <a:prstDash val="solid"/>
              </a:ln>
            </c:spPr>
          </c:marker>
          <c:dLbls>
            <c:dLbl>
              <c:idx val="0"/>
              <c:layout>
                <c:manualLayout>
                  <c:x val="-8.6479801078102707E-3"/>
                  <c:y val="-5.7112793558002452E-2"/>
                </c:manualLayout>
              </c:layout>
              <c:dLblPos val="r"/>
              <c:showLegendKey val="0"/>
              <c:showVal val="1"/>
              <c:showCatName val="0"/>
              <c:showSerName val="0"/>
              <c:showPercent val="0"/>
              <c:showBubbleSize val="0"/>
            </c:dLbl>
            <c:dLbl>
              <c:idx val="1"/>
              <c:layout>
                <c:manualLayout>
                  <c:x val="-2.5522409293114369E-2"/>
                  <c:y val="-4.0156345955006834E-2"/>
                </c:manualLayout>
              </c:layout>
              <c:dLblPos val="r"/>
              <c:showLegendKey val="0"/>
              <c:showVal val="1"/>
              <c:showCatName val="0"/>
              <c:showSerName val="0"/>
              <c:showPercent val="0"/>
              <c:showBubbleSize val="0"/>
            </c:dLbl>
            <c:dLbl>
              <c:idx val="2"/>
              <c:layout>
                <c:manualLayout>
                  <c:x val="-3.5707875267716072E-2"/>
                  <c:y val="-4.4819398515846855E-2"/>
                </c:manualLayout>
              </c:layout>
              <c:dLblPos val="r"/>
              <c:showLegendKey val="0"/>
              <c:showVal val="1"/>
              <c:showCatName val="0"/>
              <c:showSerName val="0"/>
              <c:showPercent val="0"/>
              <c:showBubbleSize val="0"/>
            </c:dLbl>
            <c:dLbl>
              <c:idx val="3"/>
              <c:layout>
                <c:manualLayout>
                  <c:x val="-3.5859896426264401E-2"/>
                  <c:y val="-4.4819398515846855E-2"/>
                </c:manualLayout>
              </c:layout>
              <c:dLblPos val="r"/>
              <c:showLegendKey val="0"/>
              <c:showVal val="1"/>
              <c:showCatName val="0"/>
              <c:showSerName val="0"/>
              <c:showPercent val="0"/>
              <c:showBubbleSize val="0"/>
            </c:dLbl>
            <c:dLbl>
              <c:idx val="4"/>
              <c:layout>
                <c:manualLayout>
                  <c:x val="-2.5978472768758986E-2"/>
                  <c:y val="-4.0580420610525809E-2"/>
                </c:manualLayout>
              </c:layout>
              <c:dLblPos val="r"/>
              <c:showLegendKey val="0"/>
              <c:showVal val="1"/>
              <c:showCatName val="0"/>
              <c:showSerName val="0"/>
              <c:showPercent val="0"/>
              <c:showBubbleSize val="0"/>
            </c:dLbl>
            <c:dLbl>
              <c:idx val="5"/>
              <c:layout>
                <c:manualLayout>
                  <c:x val="-3.7836179546036477E-2"/>
                  <c:y val="-4.8634674349250707E-2"/>
                </c:manualLayout>
              </c:layout>
              <c:dLblPos val="r"/>
              <c:showLegendKey val="0"/>
              <c:showVal val="1"/>
              <c:showCatName val="0"/>
              <c:showSerName val="0"/>
              <c:showPercent val="0"/>
              <c:showBubbleSize val="0"/>
            </c:dLbl>
            <c:dLbl>
              <c:idx val="6"/>
              <c:layout>
                <c:manualLayout>
                  <c:x val="-2.6282515085855409E-2"/>
                  <c:y val="-4.6515185396590206E-2"/>
                </c:manualLayout>
              </c:layout>
              <c:dLblPos val="r"/>
              <c:showLegendKey val="0"/>
              <c:showVal val="1"/>
              <c:showCatName val="0"/>
              <c:showSerName val="0"/>
              <c:showPercent val="0"/>
              <c:showBubbleSize val="0"/>
            </c:dLbl>
            <c:dLbl>
              <c:idx val="7"/>
              <c:layout>
                <c:manualLayout>
                  <c:x val="-3.3123499455105995E-2"/>
                  <c:y val="-4.5667315298805577E-2"/>
                </c:manualLayout>
              </c:layout>
              <c:dLblPos val="r"/>
              <c:showLegendKey val="0"/>
              <c:showVal val="1"/>
              <c:showCatName val="0"/>
              <c:showSerName val="0"/>
              <c:showPercent val="0"/>
              <c:showBubbleSize val="0"/>
            </c:dLbl>
            <c:dLbl>
              <c:idx val="8"/>
              <c:layout>
                <c:manualLayout>
                  <c:x val="-2.4914316600276251E-2"/>
                  <c:y val="-4.8634674349250707E-2"/>
                </c:manualLayout>
              </c:layout>
              <c:dLblPos val="r"/>
              <c:showLegendKey val="0"/>
              <c:showVal val="1"/>
              <c:showCatName val="0"/>
              <c:showSerName val="0"/>
              <c:showPercent val="0"/>
              <c:showBubbleSize val="0"/>
            </c:dLbl>
            <c:dLbl>
              <c:idx val="9"/>
              <c:layout>
                <c:manualLayout>
                  <c:x val="-3.3427541772202231E-2"/>
                  <c:y val="-3.2102162244043143E-2"/>
                </c:manualLayout>
              </c:layout>
              <c:dLblPos val="r"/>
              <c:showLegendKey val="0"/>
              <c:showVal val="1"/>
              <c:showCatName val="0"/>
              <c:showSerName val="0"/>
              <c:showPercent val="0"/>
              <c:showBubbleSize val="0"/>
            </c:dLbl>
            <c:dLbl>
              <c:idx val="10"/>
              <c:layout>
                <c:manualLayout>
                  <c:x val="-3.1907322128075191E-2"/>
                  <c:y val="-4.7363032151787665E-2"/>
                </c:manualLayout>
              </c:layout>
              <c:dLblPos val="r"/>
              <c:showLegendKey val="0"/>
              <c:showVal val="1"/>
              <c:showCatName val="0"/>
              <c:showSerName val="0"/>
              <c:showPercent val="0"/>
              <c:showBubbleSize val="0"/>
            </c:dLbl>
            <c:dLbl>
              <c:idx val="11"/>
              <c:layout>
                <c:manualLayout>
                  <c:x val="-3.3155090494983372E-3"/>
                  <c:y val="-4.6515162054003086E-2"/>
                </c:manualLayout>
              </c:layout>
              <c:dLblPos val="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0.0</c:formatCode>
                <c:ptCount val="12"/>
                <c:pt idx="0" formatCode="General">
                  <c:v>98.3</c:v>
                </c:pt>
                <c:pt idx="1">
                  <c:v>102.9</c:v>
                </c:pt>
                <c:pt idx="2" formatCode="General">
                  <c:v>103.7</c:v>
                </c:pt>
                <c:pt idx="3" formatCode="General">
                  <c:v>103.7</c:v>
                </c:pt>
                <c:pt idx="4" formatCode="General">
                  <c:v>103.1</c:v>
                </c:pt>
                <c:pt idx="5">
                  <c:v>102</c:v>
                </c:pt>
                <c:pt idx="6" formatCode="General">
                  <c:v>101.7</c:v>
                </c:pt>
                <c:pt idx="7">
                  <c:v>102</c:v>
                </c:pt>
                <c:pt idx="8">
                  <c:v>102</c:v>
                </c:pt>
                <c:pt idx="9" formatCode="General">
                  <c:v>101.9</c:v>
                </c:pt>
                <c:pt idx="10" formatCode="General">
                  <c:v>102.1</c:v>
                </c:pt>
                <c:pt idx="11" formatCode="General">
                  <c:v>102.4</c:v>
                </c:pt>
              </c:numCache>
            </c:numRef>
          </c:val>
          <c:smooth val="0"/>
        </c:ser>
        <c:dLbls>
          <c:showLegendKey val="0"/>
          <c:showVal val="0"/>
          <c:showCatName val="0"/>
          <c:showSerName val="0"/>
          <c:showPercent val="0"/>
          <c:showBubbleSize val="0"/>
        </c:dLbls>
        <c:marker val="1"/>
        <c:smooth val="0"/>
        <c:axId val="28710016"/>
        <c:axId val="28711552"/>
      </c:lineChart>
      <c:catAx>
        <c:axId val="2871001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ru-RU"/>
          </a:p>
        </c:txPr>
        <c:crossAx val="28711552"/>
        <c:crossesAt val="75"/>
        <c:auto val="1"/>
        <c:lblAlgn val="ctr"/>
        <c:lblOffset val="100"/>
        <c:tickLblSkip val="1"/>
        <c:tickMarkSkip val="1"/>
        <c:noMultiLvlLbl val="0"/>
      </c:catAx>
      <c:valAx>
        <c:axId val="28711552"/>
        <c:scaling>
          <c:orientation val="minMax"/>
          <c:max val="110"/>
          <c:min val="75"/>
        </c:scaling>
        <c:delete val="0"/>
        <c:axPos val="l"/>
        <c:majorGridlines>
          <c:spPr>
            <a:ln w="12700">
              <a:solidFill>
                <a:srgbClr val="FFFFFF"/>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ru-RU"/>
          </a:p>
        </c:txPr>
        <c:crossAx val="28710016"/>
        <c:crosses val="autoZero"/>
        <c:crossBetween val="midCat"/>
        <c:majorUnit val="5"/>
        <c:minorUnit val="1"/>
      </c:valAx>
      <c:spPr>
        <a:noFill/>
        <a:ln w="25399">
          <a:noFill/>
        </a:ln>
      </c:spPr>
    </c:plotArea>
    <c:legend>
      <c:legendPos val="b"/>
      <c:layout>
        <c:manualLayout>
          <c:xMode val="edge"/>
          <c:yMode val="edge"/>
          <c:x val="0.32107023411371238"/>
          <c:y val="0.89910979228486665"/>
          <c:w val="0.38628762541806044"/>
          <c:h val="5.3412462908011937E-2"/>
        </c:manualLayout>
      </c:layout>
      <c:overlay val="0"/>
      <c:spPr>
        <a:noFill/>
        <a:ln w="3175">
          <a:solidFill>
            <a:srgbClr val="000000"/>
          </a:solidFill>
          <a:prstDash val="solid"/>
        </a:ln>
      </c:spPr>
    </c:legend>
    <c:plotVisOnly val="1"/>
    <c:dispBlanksAs val="gap"/>
    <c:showDLblsOverMax val="0"/>
  </c:chart>
  <c:spPr>
    <a:noFill/>
    <a:ln>
      <a:noFill/>
    </a:ln>
  </c:spPr>
  <c:txPr>
    <a:bodyPr/>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101694915254292E-2"/>
          <c:y val="4.4444444444444488E-2"/>
          <c:w val="0.91694915254237375"/>
          <c:h val="0.5911111111111107"/>
        </c:manualLayout>
      </c:layout>
      <c:lineChart>
        <c:grouping val="standard"/>
        <c:varyColors val="0"/>
        <c:ser>
          <c:idx val="0"/>
          <c:order val="0"/>
          <c:tx>
            <c:strRef>
              <c:f>Sheet1!$A$2</c:f>
              <c:strCache>
                <c:ptCount val="1"/>
                <c:pt idx="0">
                  <c:v>2015р.</c:v>
                </c:pt>
              </c:strCache>
            </c:strRef>
          </c:tx>
          <c:spPr>
            <a:ln w="12699">
              <a:solidFill>
                <a:srgbClr val="000000"/>
              </a:solidFill>
              <a:prstDash val="solid"/>
            </a:ln>
          </c:spPr>
          <c:marker>
            <c:symbol val="triangle"/>
            <c:size val="4"/>
            <c:spPr>
              <a:solidFill>
                <a:srgbClr val="000000"/>
              </a:solidFill>
              <a:ln>
                <a:solidFill>
                  <a:srgbClr val="000000"/>
                </a:solidFill>
                <a:prstDash val="solid"/>
              </a:ln>
            </c:spPr>
          </c:marker>
          <c:dLbls>
            <c:dLbl>
              <c:idx val="0"/>
              <c:layout>
                <c:manualLayout>
                  <c:x val="-1.8149069501905469E-2"/>
                  <c:y val="4.4253085385603463E-2"/>
                </c:manualLayout>
              </c:layout>
              <c:dLblPos val="r"/>
              <c:showLegendKey val="0"/>
              <c:showVal val="1"/>
              <c:showCatName val="0"/>
              <c:showSerName val="0"/>
              <c:showPercent val="0"/>
              <c:showBubbleSize val="0"/>
            </c:dLbl>
            <c:dLbl>
              <c:idx val="1"/>
              <c:layout>
                <c:manualLayout>
                  <c:x val="-4.4956673636134523E-2"/>
                  <c:y val="3.8677165354330675E-2"/>
                </c:manualLayout>
              </c:layout>
              <c:dLblPos val="r"/>
              <c:showLegendKey val="0"/>
              <c:showVal val="1"/>
              <c:showCatName val="0"/>
              <c:showSerName val="0"/>
              <c:showPercent val="0"/>
              <c:showBubbleSize val="0"/>
            </c:dLbl>
            <c:dLbl>
              <c:idx val="2"/>
              <c:layout>
                <c:manualLayout>
                  <c:x val="-3.7865797707489955E-2"/>
                  <c:y val="3.1344018167941794E-2"/>
                </c:manualLayout>
              </c:layout>
              <c:dLblPos val="r"/>
              <c:showLegendKey val="0"/>
              <c:showVal val="1"/>
              <c:showCatName val="0"/>
              <c:showSerName val="0"/>
              <c:showPercent val="0"/>
              <c:showBubbleSize val="0"/>
            </c:dLbl>
            <c:dLbl>
              <c:idx val="3"/>
              <c:layout>
                <c:manualLayout>
                  <c:x val="-3.5859842519685006E-2"/>
                  <c:y val="3.3101692075724616E-2"/>
                </c:manualLayout>
              </c:layout>
              <c:dLblPos val="r"/>
              <c:showLegendKey val="0"/>
              <c:showVal val="1"/>
              <c:showCatName val="0"/>
              <c:showSerName val="0"/>
              <c:showPercent val="0"/>
              <c:showBubbleSize val="0"/>
            </c:dLbl>
            <c:dLbl>
              <c:idx val="4"/>
              <c:layout>
                <c:manualLayout>
                  <c:x val="-4.7413209365778412E-2"/>
                  <c:y val="4.3647288769754856E-2"/>
                </c:manualLayout>
              </c:layout>
              <c:dLblPos val="r"/>
              <c:showLegendKey val="0"/>
              <c:showVal val="1"/>
              <c:showCatName val="0"/>
              <c:showSerName val="0"/>
              <c:showPercent val="0"/>
              <c:showBubbleSize val="0"/>
            </c:dLbl>
            <c:dLbl>
              <c:idx val="5"/>
              <c:layout>
                <c:manualLayout>
                  <c:x val="-3.5237587674422026E-2"/>
                  <c:y val="3.6636994843729696E-2"/>
                </c:manualLayout>
              </c:layout>
              <c:dLblPos val="r"/>
              <c:showLegendKey val="0"/>
              <c:showVal val="1"/>
              <c:showCatName val="0"/>
              <c:showSerName val="0"/>
              <c:showPercent val="0"/>
              <c:showBubbleSize val="0"/>
            </c:dLbl>
            <c:dLbl>
              <c:idx val="6"/>
              <c:layout>
                <c:manualLayout>
                  <c:x val="-3.4926547740854297E-2"/>
                  <c:y val="4.1364382643658867E-2"/>
                </c:manualLayout>
              </c:layout>
              <c:dLblPos val="r"/>
              <c:showLegendKey val="0"/>
              <c:showVal val="1"/>
              <c:showCatName val="0"/>
              <c:showSerName val="0"/>
              <c:showPercent val="0"/>
              <c:showBubbleSize val="0"/>
            </c:dLbl>
            <c:dLbl>
              <c:idx val="7"/>
              <c:layout>
                <c:manualLayout>
                  <c:x val="-3.6310248083396196E-2"/>
                  <c:y val="4.1788648759330679E-2"/>
                </c:manualLayout>
              </c:layout>
              <c:dLblPos val="r"/>
              <c:showLegendKey val="0"/>
              <c:showVal val="1"/>
              <c:showCatName val="0"/>
              <c:showSerName val="0"/>
              <c:showPercent val="0"/>
              <c:showBubbleSize val="0"/>
            </c:dLbl>
            <c:dLbl>
              <c:idx val="8"/>
              <c:layout>
                <c:manualLayout>
                  <c:x val="-3.4304292895591268E-2"/>
                  <c:y val="4.6334059306416583E-2"/>
                </c:manualLayout>
              </c:layout>
              <c:dLblPos val="r"/>
              <c:showLegendKey val="0"/>
              <c:showVal val="1"/>
              <c:showCatName val="0"/>
              <c:showSerName val="0"/>
              <c:showPercent val="0"/>
              <c:showBubbleSize val="0"/>
            </c:dLbl>
            <c:dLbl>
              <c:idx val="9"/>
              <c:layout>
                <c:manualLayout>
                  <c:x val="-3.7383083470498388E-2"/>
                  <c:y val="4.3849220975037732E-2"/>
                </c:manualLayout>
              </c:layout>
              <c:dLblPos val="r"/>
              <c:showLegendKey val="0"/>
              <c:showVal val="1"/>
              <c:showCatName val="0"/>
              <c:showSerName val="0"/>
              <c:showPercent val="0"/>
              <c:showBubbleSize val="0"/>
            </c:dLbl>
            <c:dLbl>
              <c:idx val="10"/>
              <c:layout>
                <c:manualLayout>
                  <c:x val="-2.859729228761658E-2"/>
                  <c:y val="3.5788462612386246E-2"/>
                </c:manualLayout>
              </c:layout>
              <c:dLblPos val="r"/>
              <c:showLegendKey val="0"/>
              <c:showVal val="1"/>
              <c:showCatName val="0"/>
              <c:showSerName val="0"/>
              <c:showPercent val="0"/>
              <c:showBubbleSize val="0"/>
            </c:dLbl>
            <c:dLbl>
              <c:idx val="11"/>
              <c:layout>
                <c:manualLayout>
                  <c:x val="5.5716505775762369E-3"/>
                  <c:y val="2.865724763128015E-2"/>
                </c:manualLayout>
              </c:layout>
              <c:dLblPos val="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0.0</c:formatCode>
                <c:ptCount val="12"/>
                <c:pt idx="0">
                  <c:v>97.6</c:v>
                </c:pt>
                <c:pt idx="1">
                  <c:v>96.4</c:v>
                </c:pt>
                <c:pt idx="2" formatCode="General">
                  <c:v>95.3</c:v>
                </c:pt>
                <c:pt idx="3" formatCode="General">
                  <c:v>95.2</c:v>
                </c:pt>
                <c:pt idx="4" formatCode="General">
                  <c:v>94.6</c:v>
                </c:pt>
                <c:pt idx="5" formatCode="General">
                  <c:v>90.7</c:v>
                </c:pt>
                <c:pt idx="6" formatCode="General">
                  <c:v>96.5</c:v>
                </c:pt>
                <c:pt idx="7">
                  <c:v>94.2</c:v>
                </c:pt>
                <c:pt idx="8">
                  <c:v>94.7</c:v>
                </c:pt>
                <c:pt idx="9" formatCode="General">
                  <c:v>95.6</c:v>
                </c:pt>
                <c:pt idx="10">
                  <c:v>95.3</c:v>
                </c:pt>
                <c:pt idx="11">
                  <c:v>95.2</c:v>
                </c:pt>
              </c:numCache>
            </c:numRef>
          </c:val>
          <c:smooth val="0"/>
        </c:ser>
        <c:ser>
          <c:idx val="2"/>
          <c:order val="1"/>
          <c:tx>
            <c:strRef>
              <c:f>Sheet1!$A$3</c:f>
              <c:strCache>
                <c:ptCount val="1"/>
                <c:pt idx="0">
                  <c:v>2016р.</c:v>
                </c:pt>
              </c:strCache>
            </c:strRef>
          </c:tx>
          <c:spPr>
            <a:ln w="12699">
              <a:solidFill>
                <a:srgbClr val="000000"/>
              </a:solidFill>
              <a:prstDash val="solid"/>
            </a:ln>
          </c:spPr>
          <c:marker>
            <c:symbol val="square"/>
            <c:size val="3"/>
            <c:spPr>
              <a:solidFill>
                <a:srgbClr val="000000"/>
              </a:solidFill>
              <a:ln>
                <a:solidFill>
                  <a:srgbClr val="000000"/>
                </a:solidFill>
                <a:prstDash val="solid"/>
              </a:ln>
            </c:spPr>
          </c:marker>
          <c:dLbls>
            <c:dLbl>
              <c:idx val="0"/>
              <c:layout>
                <c:manualLayout>
                  <c:x val="-1.7037958390794358E-2"/>
                  <c:y val="-6.5100351817724902E-2"/>
                </c:manualLayout>
              </c:layout>
              <c:dLblPos val="r"/>
              <c:showLegendKey val="0"/>
              <c:showVal val="1"/>
              <c:showCatName val="0"/>
              <c:showSerName val="0"/>
              <c:showPercent val="0"/>
              <c:showBubbleSize val="0"/>
            </c:dLbl>
            <c:dLbl>
              <c:idx val="1"/>
              <c:layout>
                <c:manualLayout>
                  <c:x val="-3.5370986253836903E-2"/>
                  <c:y val="-6.3241711807300663E-2"/>
                </c:manualLayout>
              </c:layout>
              <c:dLblPos val="r"/>
              <c:showLegendKey val="0"/>
              <c:showVal val="1"/>
              <c:showCatName val="0"/>
              <c:showSerName val="0"/>
              <c:showPercent val="0"/>
              <c:showBubbleSize val="0"/>
            </c:dLbl>
            <c:dLbl>
              <c:idx val="2"/>
              <c:layout>
                <c:manualLayout>
                  <c:x val="-2.8280110325192381E-2"/>
                  <c:y val="-5.2494629660654074E-2"/>
                </c:manualLayout>
              </c:layout>
              <c:dLblPos val="r"/>
              <c:showLegendKey val="0"/>
              <c:showVal val="1"/>
              <c:showCatName val="0"/>
              <c:showSerName val="0"/>
              <c:showPercent val="0"/>
              <c:showBubbleSize val="0"/>
            </c:dLbl>
            <c:dLbl>
              <c:idx val="3"/>
              <c:layout>
                <c:manualLayout>
                  <c:x val="-3.4748731408573888E-2"/>
                  <c:y val="-5.6939074105098519E-2"/>
                </c:manualLayout>
              </c:layout>
              <c:dLblPos val="r"/>
              <c:showLegendKey val="0"/>
              <c:showVal val="1"/>
              <c:showCatName val="0"/>
              <c:showSerName val="0"/>
              <c:showPercent val="0"/>
              <c:showBubbleSize val="0"/>
            </c:dLbl>
            <c:dLbl>
              <c:idx val="4"/>
              <c:layout>
                <c:manualLayout>
                  <c:x val="-3.6132606729243615E-2"/>
                  <c:y val="-5.9524878539118739E-2"/>
                </c:manualLayout>
              </c:layout>
              <c:dLblPos val="r"/>
              <c:showLegendKey val="0"/>
              <c:showVal val="1"/>
              <c:showCatName val="0"/>
              <c:showSerName val="0"/>
              <c:showPercent val="0"/>
              <c:showBubbleSize val="0"/>
            </c:dLbl>
            <c:dLbl>
              <c:idx val="5"/>
              <c:layout>
                <c:manualLayout>
                  <c:x val="-3.4126476563310894E-2"/>
                  <c:y val="-6.8211835222724809E-2"/>
                </c:manualLayout>
              </c:layout>
              <c:dLblPos val="r"/>
              <c:showLegendKey val="0"/>
              <c:showVal val="1"/>
              <c:showCatName val="0"/>
              <c:showSerName val="0"/>
              <c:showPercent val="0"/>
              <c:showBubbleSize val="0"/>
            </c:dLbl>
            <c:dLbl>
              <c:idx val="6"/>
              <c:layout>
                <c:manualLayout>
                  <c:x val="-4.2290012900929791E-2"/>
                  <c:y val="-6.44945552018764E-2"/>
                </c:manualLayout>
              </c:layout>
              <c:dLblPos val="r"/>
              <c:showLegendKey val="0"/>
              <c:showVal val="1"/>
              <c:showCatName val="0"/>
              <c:showSerName val="0"/>
              <c:showPercent val="0"/>
              <c:showBubbleSize val="0"/>
            </c:dLbl>
            <c:dLbl>
              <c:idx val="7"/>
              <c:layout>
                <c:manualLayout>
                  <c:x val="-3.3504221718047962E-2"/>
                  <c:y val="-6.1908750767856083E-2"/>
                </c:manualLayout>
              </c:layout>
              <c:dLblPos val="r"/>
              <c:showLegendKey val="0"/>
              <c:showVal val="1"/>
              <c:showCatName val="0"/>
              <c:showSerName val="0"/>
              <c:showPercent val="0"/>
              <c:showBubbleSize val="0"/>
            </c:dLbl>
            <c:dLbl>
              <c:idx val="8"/>
              <c:layout>
                <c:manualLayout>
                  <c:x val="-2.8108436021768525E-2"/>
                  <c:y val="-6.708035963589655E-2"/>
                </c:manualLayout>
              </c:layout>
              <c:dLblPos val="r"/>
              <c:showLegendKey val="0"/>
              <c:showVal val="1"/>
              <c:showCatName val="0"/>
              <c:showSerName val="0"/>
              <c:showPercent val="0"/>
              <c:showBubbleSize val="0"/>
            </c:dLbl>
            <c:dLbl>
              <c:idx val="9"/>
              <c:layout>
                <c:manualLayout>
                  <c:x val="-3.1187226596675412E-2"/>
                  <c:y val="-6.0474376873103634E-2"/>
                </c:manualLayout>
              </c:layout>
              <c:dLblPos val="r"/>
              <c:showLegendKey val="0"/>
              <c:showVal val="1"/>
              <c:showCatName val="0"/>
              <c:showSerName val="0"/>
              <c:showPercent val="0"/>
              <c:showBubbleSize val="0"/>
            </c:dLbl>
            <c:dLbl>
              <c:idx val="10"/>
              <c:layout>
                <c:manualLayout>
                  <c:x val="-3.4265842193454452E-2"/>
                  <c:y val="-6.6676495225330853E-2"/>
                </c:manualLayout>
              </c:layout>
              <c:dLblPos val="r"/>
              <c:showLegendKey val="0"/>
              <c:showVal val="1"/>
              <c:showCatName val="0"/>
              <c:showSerName val="0"/>
              <c:showPercent val="0"/>
              <c:showBubbleSize val="0"/>
            </c:dLbl>
            <c:dLbl>
              <c:idx val="11"/>
              <c:layout>
                <c:manualLayout>
                  <c:x val="-4.8786185625102332E-3"/>
                  <c:y val="-3.4030044116825843E-2"/>
                </c:manualLayout>
              </c:layout>
              <c:dLblPos val="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c:v>97.5</c:v>
                </c:pt>
                <c:pt idx="1">
                  <c:v>97.9</c:v>
                </c:pt>
                <c:pt idx="2">
                  <c:v>98.3</c:v>
                </c:pt>
                <c:pt idx="3">
                  <c:v>98.3</c:v>
                </c:pt>
                <c:pt idx="4">
                  <c:v>98.7</c:v>
                </c:pt>
                <c:pt idx="5">
                  <c:v>99.7</c:v>
                </c:pt>
                <c:pt idx="6">
                  <c:v>100.5</c:v>
                </c:pt>
                <c:pt idx="7">
                  <c:v>100.1</c:v>
                </c:pt>
                <c:pt idx="8">
                  <c:v>100.9</c:v>
                </c:pt>
                <c:pt idx="9">
                  <c:v>102.8</c:v>
                </c:pt>
                <c:pt idx="10">
                  <c:v>102.9</c:v>
                </c:pt>
                <c:pt idx="11">
                  <c:v>106.1</c:v>
                </c:pt>
              </c:numCache>
            </c:numRef>
          </c:val>
          <c:smooth val="0"/>
        </c:ser>
        <c:dLbls>
          <c:showLegendKey val="0"/>
          <c:showVal val="0"/>
          <c:showCatName val="0"/>
          <c:showSerName val="0"/>
          <c:showPercent val="0"/>
          <c:showBubbleSize val="0"/>
        </c:dLbls>
        <c:marker val="1"/>
        <c:smooth val="0"/>
        <c:axId val="28762112"/>
        <c:axId val="28763648"/>
      </c:lineChart>
      <c:catAx>
        <c:axId val="28762112"/>
        <c:scaling>
          <c:orientation val="minMax"/>
        </c:scaling>
        <c:delete val="0"/>
        <c:axPos val="b"/>
        <c:numFmt formatCode="General" sourceLinked="1"/>
        <c:majorTickMark val="out"/>
        <c:minorTickMark val="none"/>
        <c:tickLblPos val="nextTo"/>
        <c:spPr>
          <a:ln w="12699">
            <a:solidFill>
              <a:srgbClr val="000000"/>
            </a:solidFill>
            <a:prstDash val="solid"/>
          </a:ln>
        </c:spPr>
        <c:txPr>
          <a:bodyPr rot="-5400000" vert="horz"/>
          <a:lstStyle/>
          <a:p>
            <a:pPr>
              <a:defRPr/>
            </a:pPr>
            <a:endParaRPr lang="ru-RU"/>
          </a:p>
        </c:txPr>
        <c:crossAx val="28763648"/>
        <c:crossesAt val="85"/>
        <c:auto val="1"/>
        <c:lblAlgn val="ctr"/>
        <c:lblOffset val="100"/>
        <c:tickLblSkip val="1"/>
        <c:tickMarkSkip val="1"/>
        <c:noMultiLvlLbl val="0"/>
      </c:catAx>
      <c:valAx>
        <c:axId val="28763648"/>
        <c:scaling>
          <c:orientation val="minMax"/>
          <c:max val="107"/>
          <c:min val="85"/>
        </c:scaling>
        <c:delete val="0"/>
        <c:axPos val="l"/>
        <c:numFmt formatCode="0.0" sourceLinked="1"/>
        <c:majorTickMark val="out"/>
        <c:minorTickMark val="none"/>
        <c:tickLblPos val="nextTo"/>
        <c:spPr>
          <a:ln w="3175">
            <a:solidFill>
              <a:srgbClr val="000000"/>
            </a:solidFill>
            <a:prstDash val="solid"/>
          </a:ln>
        </c:spPr>
        <c:txPr>
          <a:bodyPr rot="0" vert="horz"/>
          <a:lstStyle/>
          <a:p>
            <a:pPr>
              <a:defRPr/>
            </a:pPr>
            <a:endParaRPr lang="ru-RU"/>
          </a:p>
        </c:txPr>
        <c:crossAx val="28762112"/>
        <c:crosses val="autoZero"/>
        <c:crossBetween val="midCat"/>
        <c:majorUnit val="5"/>
        <c:minorUnit val="5"/>
      </c:valAx>
      <c:spPr>
        <a:noFill/>
        <a:ln w="25399">
          <a:noFill/>
        </a:ln>
      </c:spPr>
    </c:plotArea>
    <c:legend>
      <c:legendPos val="b"/>
      <c:layout>
        <c:manualLayout>
          <c:xMode val="edge"/>
          <c:yMode val="edge"/>
          <c:x val="0.35762711864406782"/>
          <c:y val="0.91555555555555568"/>
          <c:w val="0.3610169491525429"/>
          <c:h val="8.8888888888888962E-2"/>
        </c:manualLayout>
      </c:layout>
      <c:overlay val="0"/>
      <c:spPr>
        <a:noFill/>
        <a:ln w="12699">
          <a:solidFill>
            <a:srgbClr val="808080"/>
          </a:solidFill>
          <a:prstDash val="solid"/>
        </a:ln>
      </c:spPr>
    </c:legend>
    <c:plotVisOnly val="1"/>
    <c:dispBlanksAs val="gap"/>
    <c:showDLblsOverMax val="0"/>
  </c:chart>
  <c:spPr>
    <a:no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385620915032775E-2"/>
          <c:y val="3.4055727554179606E-2"/>
          <c:w val="0.93790849673202614"/>
          <c:h val="0.63777089783281793"/>
        </c:manualLayout>
      </c:layout>
      <c:lineChart>
        <c:grouping val="standard"/>
        <c:varyColors val="0"/>
        <c:ser>
          <c:idx val="0"/>
          <c:order val="0"/>
          <c:tx>
            <c:strRef>
              <c:f>Sheet1!$A$2</c:f>
              <c:strCache>
                <c:ptCount val="1"/>
                <c:pt idx="0">
                  <c:v>2015р.</c:v>
                </c:pt>
              </c:strCache>
            </c:strRef>
          </c:tx>
          <c:spPr>
            <a:ln w="12694">
              <a:solidFill>
                <a:srgbClr val="000000"/>
              </a:solidFill>
              <a:prstDash val="solid"/>
            </a:ln>
          </c:spPr>
          <c:marker>
            <c:symbol val="triangle"/>
            <c:size val="5"/>
            <c:spPr>
              <a:solidFill>
                <a:srgbClr val="000000"/>
              </a:solidFill>
              <a:ln>
                <a:solidFill>
                  <a:srgbClr val="000000"/>
                </a:solidFill>
                <a:prstDash val="solid"/>
              </a:ln>
            </c:spPr>
          </c:marker>
          <c:dLbls>
            <c:dLbl>
              <c:idx val="0"/>
              <c:layout>
                <c:manualLayout>
                  <c:x val="-4.1937367018721194E-3"/>
                  <c:y val="-6.508983130518442E-2"/>
                </c:manualLayout>
              </c:layout>
              <c:dLblPos val="r"/>
              <c:showLegendKey val="0"/>
              <c:showVal val="1"/>
              <c:showCatName val="0"/>
              <c:showSerName val="0"/>
              <c:showPercent val="0"/>
              <c:showBubbleSize val="0"/>
            </c:dLbl>
            <c:dLbl>
              <c:idx val="1"/>
              <c:layout>
                <c:manualLayout>
                  <c:x val="-2.7366671945607907E-2"/>
                  <c:y val="-5.7876326388551863E-2"/>
                </c:manualLayout>
              </c:layout>
              <c:dLblPos val="r"/>
              <c:showLegendKey val="0"/>
              <c:showVal val="1"/>
              <c:showCatName val="0"/>
              <c:showSerName val="0"/>
              <c:showPercent val="0"/>
              <c:showBubbleSize val="0"/>
            </c:dLbl>
            <c:dLbl>
              <c:idx val="2"/>
              <c:layout>
                <c:manualLayout>
                  <c:x val="-3.5833724836402514E-2"/>
                  <c:y val="-5.1870141758735389E-2"/>
                </c:manualLayout>
              </c:layout>
              <c:dLblPos val="r"/>
              <c:showLegendKey val="0"/>
              <c:showVal val="1"/>
              <c:showCatName val="0"/>
              <c:showSerName val="0"/>
              <c:showPercent val="0"/>
              <c:showBubbleSize val="0"/>
            </c:dLbl>
            <c:dLbl>
              <c:idx val="3"/>
              <c:layout>
                <c:manualLayout>
                  <c:x val="-2.9594726403960936E-2"/>
                  <c:y val="-5.8247858057711488E-2"/>
                </c:manualLayout>
              </c:layout>
              <c:dLblPos val="r"/>
              <c:showLegendKey val="0"/>
              <c:showVal val="1"/>
              <c:showCatName val="0"/>
              <c:showSerName val="0"/>
              <c:showPercent val="0"/>
              <c:showBubbleSize val="0"/>
            </c:dLbl>
            <c:dLbl>
              <c:idx val="4"/>
              <c:layout>
                <c:manualLayout>
                  <c:x val="-3.6427792366651002E-2"/>
                  <c:y val="-5.7690560553972002E-2"/>
                </c:manualLayout>
              </c:layout>
              <c:dLblPos val="r"/>
              <c:showLegendKey val="0"/>
              <c:showVal val="1"/>
              <c:showCatName val="0"/>
              <c:showSerName val="0"/>
              <c:showPercent val="0"/>
              <c:showBubbleSize val="0"/>
            </c:dLbl>
            <c:dLbl>
              <c:idx val="5"/>
              <c:layout>
                <c:manualLayout>
                  <c:x val="-3.5090923688818138E-2"/>
                  <c:y val="-6.4202242758591932E-2"/>
                </c:manualLayout>
              </c:layout>
              <c:dLblPos val="r"/>
              <c:showLegendKey val="0"/>
              <c:showVal val="1"/>
              <c:showCatName val="0"/>
              <c:showSerName val="0"/>
              <c:showPercent val="0"/>
              <c:showBubbleSize val="0"/>
            </c:dLbl>
            <c:dLbl>
              <c:idx val="6"/>
              <c:layout>
                <c:manualLayout>
                  <c:x val="-3.3754055010985273E-2"/>
                  <c:y val="-6.3830711089432335E-2"/>
                </c:manualLayout>
              </c:layout>
              <c:dLblPos val="r"/>
              <c:showLegendKey val="0"/>
              <c:showVal val="1"/>
              <c:showCatName val="0"/>
              <c:showSerName val="0"/>
              <c:showPercent val="0"/>
              <c:showBubbleSize val="0"/>
            </c:dLbl>
            <c:dLbl>
              <c:idx val="7"/>
              <c:layout>
                <c:manualLayout>
                  <c:x val="-3.7319147117466242E-2"/>
                  <c:y val="-5.5925942763416267E-2"/>
                </c:manualLayout>
              </c:layout>
              <c:dLblPos val="r"/>
              <c:showLegendKey val="0"/>
              <c:showVal val="1"/>
              <c:showCatName val="0"/>
              <c:showSerName val="0"/>
              <c:showPercent val="0"/>
              <c:showBubbleSize val="0"/>
            </c:dLbl>
            <c:dLbl>
              <c:idx val="8"/>
              <c:layout>
                <c:manualLayout>
                  <c:x val="-3.4348291511528746E-2"/>
                  <c:y val="-5.7401510137425914E-2"/>
                </c:manualLayout>
              </c:layout>
              <c:dLblPos val="r"/>
              <c:showLegendKey val="0"/>
              <c:showVal val="1"/>
              <c:showCatName val="0"/>
              <c:showSerName val="0"/>
              <c:showPercent val="0"/>
              <c:showBubbleSize val="0"/>
            </c:dLbl>
            <c:dLbl>
              <c:idx val="9"/>
              <c:layout>
                <c:manualLayout>
                  <c:x val="-3.3011253863400994E-2"/>
                  <c:y val="-6.7102208129486904E-2"/>
                </c:manualLayout>
              </c:layout>
              <c:dLblPos val="r"/>
              <c:showLegendKey val="0"/>
              <c:showVal val="1"/>
              <c:showCatName val="0"/>
              <c:showSerName val="0"/>
              <c:showPercent val="0"/>
              <c:showBubbleSize val="0"/>
            </c:dLbl>
            <c:dLbl>
              <c:idx val="10"/>
              <c:layout>
                <c:manualLayout>
                  <c:x val="-3.6576345969881824E-2"/>
                  <c:y val="-6.8670816058739315E-2"/>
                </c:manualLayout>
              </c:layout>
              <c:dLblPos val="r"/>
              <c:showLegendKey val="0"/>
              <c:showVal val="1"/>
              <c:showCatName val="0"/>
              <c:showSerName val="0"/>
              <c:showPercent val="0"/>
              <c:showBubbleSize val="0"/>
            </c:dLbl>
            <c:dLbl>
              <c:idx val="11"/>
              <c:layout>
                <c:manualLayout>
                  <c:x val="2.1378022331909347E-3"/>
                  <c:y val="-5.8866833484712111E-2"/>
                </c:manualLayout>
              </c:layout>
              <c:dLblPos val="r"/>
              <c:showLegendKey val="0"/>
              <c:showVal val="1"/>
              <c:showCatName val="0"/>
              <c:showSerName val="0"/>
              <c:showPercent val="0"/>
              <c:showBubbleSize val="0"/>
            </c:dLbl>
            <c:numFmt formatCode="0.0" sourceLinked="0"/>
            <c:spPr>
              <a:noFill/>
              <a:ln w="25389">
                <a:noFill/>
              </a:ln>
            </c:spPr>
            <c:showLegendKey val="0"/>
            <c:showVal val="1"/>
            <c:showCatName val="0"/>
            <c:showSerName val="0"/>
            <c:showPercent val="0"/>
            <c:showBubbleSize val="0"/>
            <c:showLeaderLines val="0"/>
          </c:dLbls>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67.599999999999994</c:v>
                </c:pt>
                <c:pt idx="1">
                  <c:v>70.900000000000006</c:v>
                </c:pt>
                <c:pt idx="2">
                  <c:v>70.3</c:v>
                </c:pt>
                <c:pt idx="3">
                  <c:v>69.7</c:v>
                </c:pt>
                <c:pt idx="4">
                  <c:v>71.5</c:v>
                </c:pt>
                <c:pt idx="5">
                  <c:v>73.8</c:v>
                </c:pt>
                <c:pt idx="6">
                  <c:v>75</c:v>
                </c:pt>
                <c:pt idx="7" formatCode="0.0">
                  <c:v>77.2</c:v>
                </c:pt>
                <c:pt idx="8">
                  <c:v>79.099999999999994</c:v>
                </c:pt>
                <c:pt idx="9" formatCode="0.0">
                  <c:v>81.099999999999994</c:v>
                </c:pt>
                <c:pt idx="10">
                  <c:v>82.7</c:v>
                </c:pt>
                <c:pt idx="11">
                  <c:v>87.7</c:v>
                </c:pt>
              </c:numCache>
            </c:numRef>
          </c:val>
          <c:smooth val="0"/>
        </c:ser>
        <c:ser>
          <c:idx val="1"/>
          <c:order val="1"/>
          <c:tx>
            <c:strRef>
              <c:f>Sheet1!$A$3</c:f>
              <c:strCache>
                <c:ptCount val="1"/>
                <c:pt idx="0">
                  <c:v>2016р.</c:v>
                </c:pt>
              </c:strCache>
            </c:strRef>
          </c:tx>
          <c:spPr>
            <a:ln w="12694">
              <a:solidFill>
                <a:srgbClr val="000000"/>
              </a:solidFill>
              <a:prstDash val="solid"/>
            </a:ln>
          </c:spPr>
          <c:marker>
            <c:symbol val="square"/>
            <c:size val="5"/>
            <c:spPr>
              <a:solidFill>
                <a:srgbClr val="000000"/>
              </a:solidFill>
              <a:ln>
                <a:solidFill>
                  <a:srgbClr val="000000"/>
                </a:solidFill>
                <a:prstDash val="solid"/>
              </a:ln>
            </c:spPr>
          </c:marker>
          <c:dLbls>
            <c:dLbl>
              <c:idx val="0"/>
              <c:layout>
                <c:manualLayout>
                  <c:x val="-9.6567230408998606E-3"/>
                  <c:y val="-7.4068218531785981E-2"/>
                </c:manualLayout>
              </c:layout>
              <c:dLblPos val="r"/>
              <c:showLegendKey val="0"/>
              <c:showVal val="1"/>
              <c:showCatName val="0"/>
              <c:showSerName val="0"/>
              <c:showPercent val="0"/>
              <c:showBubbleSize val="0"/>
            </c:dLbl>
            <c:dLbl>
              <c:idx val="1"/>
              <c:layout>
                <c:manualLayout>
                  <c:x val="-2.1391749787903681E-2"/>
                  <c:y val="-4.8454068753915169E-2"/>
                </c:manualLayout>
              </c:layout>
              <c:spPr>
                <a:noFill/>
                <a:ln w="25389">
                  <a:noFill/>
                </a:ln>
              </c:spPr>
              <c:txPr>
                <a:bodyPr/>
                <a:lstStyle/>
                <a:p>
                  <a:pPr>
                    <a:defRPr/>
                  </a:pPr>
                  <a:endParaRPr lang="ru-RU"/>
                </a:p>
              </c:txPr>
              <c:dLblPos val="r"/>
              <c:showLegendKey val="0"/>
              <c:showVal val="1"/>
              <c:showCatName val="0"/>
              <c:showSerName val="0"/>
              <c:showPercent val="0"/>
              <c:showBubbleSize val="0"/>
            </c:dLbl>
            <c:dLbl>
              <c:idx val="2"/>
              <c:layout>
                <c:manualLayout>
                  <c:x val="-4.7832658887848656E-2"/>
                  <c:y val="-5.3438698931495388E-2"/>
                </c:manualLayout>
              </c:layout>
              <c:dLblPos val="r"/>
              <c:showLegendKey val="0"/>
              <c:showVal val="1"/>
              <c:showCatName val="0"/>
              <c:showSerName val="0"/>
              <c:showPercent val="0"/>
              <c:showBubbleSize val="0"/>
            </c:dLbl>
            <c:dLbl>
              <c:idx val="3"/>
              <c:layout>
                <c:manualLayout>
                  <c:x val="-4.4980906356662513E-2"/>
                  <c:y val="-4.8671033237962368E-2"/>
                </c:manualLayout>
              </c:layout>
              <c:dLblPos val="r"/>
              <c:showLegendKey val="0"/>
              <c:showVal val="1"/>
              <c:showCatName val="0"/>
              <c:showSerName val="0"/>
              <c:showPercent val="0"/>
              <c:showBubbleSize val="0"/>
            </c:dLbl>
            <c:dLbl>
              <c:idx val="4"/>
              <c:layout>
                <c:manualLayout>
                  <c:x val="-2.555090942463295E-2"/>
                  <c:y val="-6.7659454876733832E-2"/>
                </c:manualLayout>
              </c:layout>
              <c:dLblPos val="r"/>
              <c:showLegendKey val="0"/>
              <c:showVal val="1"/>
              <c:showCatName val="0"/>
              <c:showSerName val="0"/>
              <c:showPercent val="0"/>
              <c:showBubbleSize val="0"/>
            </c:dLbl>
            <c:dLbl>
              <c:idx val="5"/>
              <c:layout>
                <c:manualLayout>
                  <c:x val="-3.5651949243532155E-2"/>
                  <c:y val="-6.9785360309725902E-2"/>
                </c:manualLayout>
              </c:layout>
              <c:dLblPos val="r"/>
              <c:showLegendKey val="0"/>
              <c:showVal val="1"/>
              <c:showCatName val="0"/>
              <c:showSerName val="0"/>
              <c:showPercent val="0"/>
              <c:showBubbleSize val="0"/>
            </c:dLbl>
            <c:dLbl>
              <c:idx val="6"/>
              <c:layout>
                <c:manualLayout>
                  <c:x val="-3.5949067493803916E-2"/>
                  <c:y val="-6.8165267727443191E-2"/>
                </c:manualLayout>
              </c:layout>
              <c:dLblPos val="r"/>
              <c:showLegendKey val="0"/>
              <c:showVal val="1"/>
              <c:showCatName val="0"/>
              <c:showSerName val="0"/>
              <c:showPercent val="0"/>
              <c:showBubbleSize val="0"/>
            </c:dLbl>
            <c:dLbl>
              <c:idx val="7"/>
              <c:layout>
                <c:manualLayout>
                  <c:x val="-4.2782133456493912E-2"/>
                  <c:y val="-6.1694510873224223E-2"/>
                </c:manualLayout>
              </c:layout>
              <c:dLblPos val="r"/>
              <c:showLegendKey val="0"/>
              <c:showVal val="1"/>
              <c:showCatName val="0"/>
              <c:showSerName val="0"/>
              <c:showPercent val="0"/>
              <c:showBubbleSize val="0"/>
            </c:dLbl>
            <c:dLbl>
              <c:idx val="8"/>
              <c:layout>
                <c:manualLayout>
                  <c:x val="-3.1641377445845158E-2"/>
                  <c:y val="-6.0631970553230413E-2"/>
                </c:manualLayout>
              </c:layout>
              <c:dLblPos val="r"/>
              <c:showLegendKey val="0"/>
              <c:showVal val="1"/>
              <c:showCatName val="0"/>
              <c:showSerName val="0"/>
              <c:showPercent val="0"/>
              <c:showBubbleSize val="0"/>
            </c:dLbl>
            <c:dLbl>
              <c:idx val="9"/>
              <c:layout>
                <c:manualLayout>
                  <c:x val="-2.8670372748471014E-2"/>
                  <c:y val="-5.6597069510455338E-2"/>
                </c:manualLayout>
              </c:layout>
              <c:dLblPos val="r"/>
              <c:showLegendKey val="0"/>
              <c:showVal val="1"/>
              <c:showCatName val="0"/>
              <c:showSerName val="0"/>
              <c:showPercent val="0"/>
              <c:showBubbleSize val="0"/>
            </c:dLbl>
            <c:dLbl>
              <c:idx val="10"/>
              <c:layout>
                <c:manualLayout>
                  <c:x val="-3.2235410740282036E-2"/>
                  <c:y val="-5.6885402503500548E-2"/>
                </c:manualLayout>
              </c:layout>
              <c:dLblPos val="r"/>
              <c:showLegendKey val="0"/>
              <c:showVal val="1"/>
              <c:showCatName val="0"/>
              <c:showSerName val="0"/>
              <c:showPercent val="0"/>
              <c:showBubbleSize val="0"/>
            </c:dLbl>
            <c:dLbl>
              <c:idx val="11"/>
              <c:layout>
                <c:manualLayout>
                  <c:x val="1.4944318213694685E-2"/>
                  <c:y val="-6.1322979204064501E-2"/>
                </c:manualLayout>
              </c:layout>
              <c:dLblPos val="r"/>
              <c:showLegendKey val="0"/>
              <c:showVal val="1"/>
              <c:showCatName val="0"/>
              <c:showSerName val="0"/>
              <c:showPercent val="0"/>
              <c:showBubbleSize val="0"/>
            </c:dLbl>
            <c:numFmt formatCode="0.0" sourceLinked="0"/>
            <c:spPr>
              <a:noFill/>
              <a:ln w="25389">
                <a:noFill/>
              </a:ln>
            </c:spPr>
            <c:showLegendKey val="0"/>
            <c:showVal val="1"/>
            <c:showCatName val="0"/>
            <c:showSerName val="0"/>
            <c:showPercent val="0"/>
            <c:showBubbleSize val="0"/>
            <c:showLeaderLines val="0"/>
          </c:dLbls>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0.0</c:formatCode>
                <c:ptCount val="12"/>
                <c:pt idx="0" formatCode="General">
                  <c:v>88.6</c:v>
                </c:pt>
                <c:pt idx="1">
                  <c:v>98</c:v>
                </c:pt>
                <c:pt idx="2" formatCode="General">
                  <c:v>101.9</c:v>
                </c:pt>
                <c:pt idx="3" formatCode="General">
                  <c:v>108.5</c:v>
                </c:pt>
                <c:pt idx="4" formatCode="General">
                  <c:v>109.3</c:v>
                </c:pt>
                <c:pt idx="5" formatCode="General">
                  <c:v>109.1</c:v>
                </c:pt>
                <c:pt idx="6" formatCode="General">
                  <c:v>111</c:v>
                </c:pt>
                <c:pt idx="7">
                  <c:v>111.9</c:v>
                </c:pt>
                <c:pt idx="8" formatCode="General">
                  <c:v>113.2</c:v>
                </c:pt>
                <c:pt idx="9" formatCode="General">
                  <c:v>113.7</c:v>
                </c:pt>
                <c:pt idx="10" formatCode="General">
                  <c:v>114.1</c:v>
                </c:pt>
                <c:pt idx="11" formatCode="General">
                  <c:v>113.1</c:v>
                </c:pt>
              </c:numCache>
            </c:numRef>
          </c:val>
          <c:smooth val="0"/>
        </c:ser>
        <c:dLbls>
          <c:showLegendKey val="0"/>
          <c:showVal val="0"/>
          <c:showCatName val="0"/>
          <c:showSerName val="0"/>
          <c:showPercent val="0"/>
          <c:showBubbleSize val="0"/>
        </c:dLbls>
        <c:marker val="1"/>
        <c:smooth val="0"/>
        <c:axId val="29953024"/>
        <c:axId val="30012160"/>
      </c:lineChart>
      <c:catAx>
        <c:axId val="29953024"/>
        <c:scaling>
          <c:orientation val="minMax"/>
        </c:scaling>
        <c:delete val="0"/>
        <c:axPos val="b"/>
        <c:numFmt formatCode="General" sourceLinked="1"/>
        <c:majorTickMark val="out"/>
        <c:minorTickMark val="none"/>
        <c:tickLblPos val="nextTo"/>
        <c:spPr>
          <a:ln w="12694">
            <a:solidFill>
              <a:srgbClr val="000000"/>
            </a:solidFill>
            <a:prstDash val="solid"/>
          </a:ln>
        </c:spPr>
        <c:txPr>
          <a:bodyPr rot="-5400000" vert="horz"/>
          <a:lstStyle/>
          <a:p>
            <a:pPr>
              <a:defRPr/>
            </a:pPr>
            <a:endParaRPr lang="ru-RU"/>
          </a:p>
        </c:txPr>
        <c:crossAx val="30012160"/>
        <c:crossesAt val="60"/>
        <c:auto val="0"/>
        <c:lblAlgn val="ctr"/>
        <c:lblOffset val="100"/>
        <c:tickLblSkip val="1"/>
        <c:tickMarkSkip val="1"/>
        <c:noMultiLvlLbl val="0"/>
      </c:catAx>
      <c:valAx>
        <c:axId val="30012160"/>
        <c:scaling>
          <c:orientation val="minMax"/>
          <c:max val="120"/>
          <c:min val="60"/>
        </c:scaling>
        <c:delete val="0"/>
        <c:axPos val="l"/>
        <c:numFmt formatCode="General" sourceLinked="1"/>
        <c:majorTickMark val="out"/>
        <c:minorTickMark val="none"/>
        <c:tickLblPos val="nextTo"/>
        <c:spPr>
          <a:ln w="12694">
            <a:solidFill>
              <a:srgbClr val="000000"/>
            </a:solidFill>
            <a:prstDash val="solid"/>
          </a:ln>
        </c:spPr>
        <c:txPr>
          <a:bodyPr rot="0" vert="horz"/>
          <a:lstStyle/>
          <a:p>
            <a:pPr>
              <a:defRPr/>
            </a:pPr>
            <a:endParaRPr lang="ru-RU"/>
          </a:p>
        </c:txPr>
        <c:crossAx val="29953024"/>
        <c:crosses val="autoZero"/>
        <c:crossBetween val="midCat"/>
        <c:majorUnit val="10"/>
        <c:minorUnit val="1"/>
      </c:valAx>
      <c:spPr>
        <a:noFill/>
        <a:ln w="25416">
          <a:noFill/>
        </a:ln>
      </c:spPr>
    </c:plotArea>
    <c:legend>
      <c:legendPos val="b"/>
      <c:layout>
        <c:manualLayout>
          <c:xMode val="edge"/>
          <c:yMode val="edge"/>
          <c:x val="0.29738560029765215"/>
          <c:y val="0.91950446194225632"/>
          <c:w val="0.35130744250189061"/>
          <c:h val="6.8111286089239109E-2"/>
        </c:manualLayout>
      </c:layout>
      <c:overlay val="0"/>
      <c:spPr>
        <a:noFill/>
        <a:ln w="3174">
          <a:solidFill>
            <a:srgbClr val="000000"/>
          </a:solidFill>
          <a:prstDash val="solid"/>
        </a:ln>
      </c:spPr>
    </c:legend>
    <c:plotVisOnly val="1"/>
    <c:dispBlanksAs val="gap"/>
    <c:showDLblsOverMax val="0"/>
  </c:chart>
  <c:spPr>
    <a:noFill/>
    <a:ln>
      <a:noFill/>
    </a:ln>
  </c:spPr>
  <c:txPr>
    <a:bodyPr/>
    <a:lstStyle/>
    <a:p>
      <a:pPr>
        <a:defRPr sz="801" b="0" i="0" u="none" strike="noStrike" baseline="0">
          <a:solidFill>
            <a:srgbClr val="000000"/>
          </a:solidFill>
          <a:latin typeface="Times New Roman" pitchFamily="18" charset="0"/>
          <a:ea typeface="Arial Cyr"/>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57718120805382E-2"/>
          <c:y val="0.15385417248375868"/>
          <c:w val="0.9345637583892612"/>
          <c:h val="0.57524245639507854"/>
        </c:manualLayout>
      </c:layout>
      <c:lineChart>
        <c:grouping val="standard"/>
        <c:varyColors val="0"/>
        <c:ser>
          <c:idx val="1"/>
          <c:order val="0"/>
          <c:tx>
            <c:strRef>
              <c:f>Sheet1!$A$2</c:f>
              <c:strCache>
                <c:ptCount val="1"/>
                <c:pt idx="0">
                  <c:v>Експорт </c:v>
                </c:pt>
              </c:strCache>
            </c:strRef>
          </c:tx>
          <c:spPr>
            <a:ln w="12700">
              <a:solidFill>
                <a:srgbClr val="333333"/>
              </a:solidFill>
              <a:prstDash val="solid"/>
            </a:ln>
          </c:spPr>
          <c:marker>
            <c:symbol val="triangle"/>
            <c:size val="5"/>
            <c:spPr>
              <a:solidFill>
                <a:srgbClr val="333333"/>
              </a:solidFill>
              <a:ln>
                <a:solidFill>
                  <a:srgbClr val="333333"/>
                </a:solidFill>
                <a:prstDash val="solid"/>
              </a:ln>
            </c:spPr>
          </c:marker>
          <c:dLbls>
            <c:dLbl>
              <c:idx val="0"/>
              <c:layout>
                <c:manualLayout>
                  <c:x val="-2.440830513370134E-2"/>
                  <c:y val="-7.6858054853089233E-2"/>
                </c:manualLayout>
              </c:layout>
              <c:dLblPos val="r"/>
              <c:showLegendKey val="0"/>
              <c:showVal val="1"/>
              <c:showCatName val="0"/>
              <c:showSerName val="0"/>
              <c:showPercent val="0"/>
              <c:showBubbleSize val="0"/>
            </c:dLbl>
            <c:dLbl>
              <c:idx val="1"/>
              <c:layout>
                <c:manualLayout>
                  <c:x val="-4.1488500043660816E-2"/>
                  <c:y val="-4.3271104084032265E-2"/>
                </c:manualLayout>
              </c:layout>
              <c:dLblPos val="r"/>
              <c:showLegendKey val="0"/>
              <c:showVal val="1"/>
              <c:showCatName val="0"/>
              <c:showSerName val="0"/>
              <c:showPercent val="0"/>
              <c:showBubbleSize val="0"/>
            </c:dLbl>
            <c:dLbl>
              <c:idx val="2"/>
              <c:layout>
                <c:manualLayout>
                  <c:x val="-4.5145876161673974E-2"/>
                  <c:y val="-4.4893153657607834E-2"/>
                </c:manualLayout>
              </c:layout>
              <c:dLblPos val="r"/>
              <c:showLegendKey val="0"/>
              <c:showVal val="1"/>
              <c:showCatName val="0"/>
              <c:showSerName val="0"/>
              <c:showPercent val="0"/>
              <c:showBubbleSize val="0"/>
            </c:dLbl>
            <c:dLbl>
              <c:idx val="3"/>
              <c:layout>
                <c:manualLayout>
                  <c:x val="-4.7125399930693972E-2"/>
                  <c:y val="-4.3580453505103527E-2"/>
                </c:manualLayout>
              </c:layout>
              <c:dLblPos val="r"/>
              <c:showLegendKey val="0"/>
              <c:showVal val="1"/>
              <c:showCatName val="0"/>
              <c:showSerName val="0"/>
              <c:showPercent val="0"/>
              <c:showBubbleSize val="0"/>
            </c:dLbl>
            <c:dLbl>
              <c:idx val="4"/>
              <c:layout>
                <c:manualLayout>
                  <c:x val="-3.5682104907767631E-2"/>
                  <c:y val="-3.7359852374526714E-2"/>
                </c:manualLayout>
              </c:layout>
              <c:dLblPos val="r"/>
              <c:showLegendKey val="0"/>
              <c:showVal val="1"/>
              <c:showCatName val="0"/>
              <c:showSerName val="0"/>
              <c:showPercent val="0"/>
              <c:showBubbleSize val="0"/>
            </c:dLbl>
            <c:dLbl>
              <c:idx val="5"/>
              <c:layout>
                <c:manualLayout>
                  <c:x val="-3.7661801637045543E-2"/>
                  <c:y val="-4.1974942111681977E-2"/>
                </c:manualLayout>
              </c:layout>
              <c:dLblPos val="r"/>
              <c:showLegendKey val="0"/>
              <c:showVal val="1"/>
              <c:showCatName val="0"/>
              <c:showSerName val="0"/>
              <c:showPercent val="0"/>
              <c:showBubbleSize val="0"/>
            </c:dLbl>
            <c:dLbl>
              <c:idx val="6"/>
              <c:layout>
                <c:manualLayout>
                  <c:x val="-5.809770124499182E-2"/>
                  <c:y val="-3.978448776313577E-2"/>
                </c:manualLayout>
              </c:layout>
              <c:dLblPos val="r"/>
              <c:showLegendKey val="0"/>
              <c:showVal val="1"/>
              <c:showCatName val="0"/>
              <c:showSerName val="0"/>
              <c:showPercent val="0"/>
              <c:showBubbleSize val="0"/>
            </c:dLbl>
            <c:dLbl>
              <c:idx val="7"/>
              <c:layout>
                <c:manualLayout>
                  <c:x val="-4.8332258571058682E-2"/>
                  <c:y val="-5.3454885662102818E-2"/>
                </c:manualLayout>
              </c:layout>
              <c:numFmt formatCode="0.0" sourceLinked="0"/>
              <c:spPr>
                <a:noFill/>
                <a:ln w="25400">
                  <a:noFill/>
                </a:ln>
              </c:spPr>
              <c:txPr>
                <a:bodyPr/>
                <a:lstStyle/>
                <a:p>
                  <a:pPr>
                    <a:defRPr/>
                  </a:pPr>
                  <a:endParaRPr lang="ru-RU"/>
                </a:p>
              </c:txPr>
              <c:dLblPos val="r"/>
              <c:showLegendKey val="0"/>
              <c:showVal val="1"/>
              <c:showCatName val="0"/>
              <c:showSerName val="0"/>
              <c:showPercent val="0"/>
              <c:showBubbleSize val="0"/>
            </c:dLbl>
            <c:dLbl>
              <c:idx val="8"/>
              <c:layout>
                <c:manualLayout>
                  <c:x val="-5.0311782340078604E-2"/>
                  <c:y val="-7.0235923889713114E-2"/>
                </c:manualLayout>
              </c:layout>
              <c:dLblPos val="r"/>
              <c:showLegendKey val="0"/>
              <c:showVal val="1"/>
              <c:showCatName val="0"/>
              <c:showSerName val="0"/>
              <c:showPercent val="0"/>
              <c:showBubbleSize val="0"/>
            </c:dLbl>
            <c:dLbl>
              <c:idx val="9"/>
              <c:layout>
                <c:manualLayout>
                  <c:x val="-4.3902044364132017E-2"/>
                  <c:y val="-6.8162390179520832E-2"/>
                </c:manualLayout>
              </c:layout>
              <c:dLblPos val="r"/>
              <c:showLegendKey val="0"/>
              <c:showVal val="1"/>
              <c:showCatName val="0"/>
              <c:showSerName val="0"/>
              <c:showPercent val="0"/>
              <c:showBubbleSize val="0"/>
            </c:dLbl>
            <c:dLbl>
              <c:idx val="10"/>
              <c:layout>
                <c:manualLayout>
                  <c:x val="5.4451479032211342E-3"/>
                  <c:y val="-5.2945111087986621E-2"/>
                </c:manualLayout>
              </c:layout>
              <c:dLblPos val="r"/>
              <c:showLegendKey val="0"/>
              <c:showVal val="1"/>
              <c:showCatName val="0"/>
              <c:showSerName val="0"/>
              <c:showPercent val="0"/>
              <c:showBubbleSize val="0"/>
            </c:dLbl>
            <c:dLbl>
              <c:idx val="11"/>
              <c:layout>
                <c:manualLayout>
                  <c:xMode val="edge"/>
                  <c:yMode val="edge"/>
                  <c:x val="0.79194630872483218"/>
                  <c:y val="0.55852842809364545"/>
                </c:manualLayout>
              </c:layout>
              <c:dLblPos val="r"/>
              <c:showLegendKey val="0"/>
              <c:showVal val="1"/>
              <c:showCatName val="0"/>
              <c:showSerName val="0"/>
              <c:showPercent val="0"/>
              <c:showBubbleSize val="0"/>
            </c:dLbl>
            <c:dLbl>
              <c:idx val="12"/>
              <c:layout>
                <c:manualLayout>
                  <c:xMode val="edge"/>
                  <c:yMode val="edge"/>
                  <c:x val="0.86912751677852418"/>
                  <c:y val="0.69565217391304368"/>
                </c:manualLayout>
              </c:layout>
              <c:dLblPos val="r"/>
              <c:showLegendKey val="0"/>
              <c:showVal val="1"/>
              <c:showCatName val="0"/>
              <c:showSerName val="0"/>
              <c:showPercent val="0"/>
              <c:showBubbleSize val="0"/>
            </c:dLbl>
            <c:dLbl>
              <c:idx val="13"/>
              <c:layout>
                <c:manualLayout>
                  <c:xMode val="edge"/>
                  <c:yMode val="edge"/>
                  <c:x val="0.94966442953020169"/>
                  <c:y val="0.55852842809364545"/>
                </c:manualLayout>
              </c:layout>
              <c:dLblPos val="r"/>
              <c:showLegendKey val="0"/>
              <c:showVal val="1"/>
              <c:showCatName val="0"/>
              <c:showSerName val="0"/>
              <c:showPercent val="0"/>
              <c:showBubbleSize val="0"/>
            </c:dLbl>
            <c:dLbl>
              <c:idx val="14"/>
              <c:dLblPos val="r"/>
              <c:showLegendKey val="0"/>
              <c:showVal val="1"/>
              <c:showCatName val="0"/>
              <c:showSerName val="0"/>
              <c:showPercent val="0"/>
              <c:showBubbleSize val="0"/>
            </c:dLbl>
            <c:dLbl>
              <c:idx val="15"/>
              <c:dLblPos val="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Sheet1!$B$1:$L$1</c:f>
              <c:strCache>
                <c:ptCount val="11"/>
                <c:pt idx="0">
                  <c:v> 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strCache>
            </c:strRef>
          </c:cat>
          <c:val>
            <c:numRef>
              <c:f>Sheet1!$B$2:$L$2</c:f>
              <c:numCache>
                <c:formatCode>General</c:formatCode>
                <c:ptCount val="11"/>
                <c:pt idx="0">
                  <c:v>68.099999999999994</c:v>
                </c:pt>
                <c:pt idx="1">
                  <c:v>78.8</c:v>
                </c:pt>
                <c:pt idx="2">
                  <c:v>81.400000000000006</c:v>
                </c:pt>
                <c:pt idx="3">
                  <c:v>86.1</c:v>
                </c:pt>
                <c:pt idx="4">
                  <c:v>88.5</c:v>
                </c:pt>
                <c:pt idx="5">
                  <c:v>89.3</c:v>
                </c:pt>
                <c:pt idx="6">
                  <c:v>89.5</c:v>
                </c:pt>
                <c:pt idx="7">
                  <c:v>91</c:v>
                </c:pt>
                <c:pt idx="8">
                  <c:v>91.3</c:v>
                </c:pt>
                <c:pt idx="9">
                  <c:v>92.1</c:v>
                </c:pt>
                <c:pt idx="10">
                  <c:v>94.1</c:v>
                </c:pt>
              </c:numCache>
            </c:numRef>
          </c:val>
          <c:smooth val="0"/>
        </c:ser>
        <c:ser>
          <c:idx val="3"/>
          <c:order val="1"/>
          <c:tx>
            <c:strRef>
              <c:f>Sheet1!$A$3</c:f>
              <c:strCache>
                <c:ptCount val="1"/>
                <c:pt idx="0">
                  <c:v>Імпорт </c:v>
                </c:pt>
              </c:strCache>
            </c:strRef>
          </c:tx>
          <c:spPr>
            <a:ln w="12700">
              <a:solidFill>
                <a:srgbClr val="333333"/>
              </a:solidFill>
              <a:prstDash val="solid"/>
            </a:ln>
          </c:spPr>
          <c:marker>
            <c:symbol val="square"/>
            <c:size val="4"/>
            <c:spPr>
              <a:solidFill>
                <a:srgbClr val="000000"/>
              </a:solidFill>
              <a:ln>
                <a:solidFill>
                  <a:srgbClr val="333333"/>
                </a:solidFill>
                <a:prstDash val="solid"/>
              </a:ln>
            </c:spPr>
          </c:marker>
          <c:dLbls>
            <c:dLbl>
              <c:idx val="0"/>
              <c:layout>
                <c:manualLayout>
                  <c:x val="-1.6598598099068104E-2"/>
                  <c:y val="-0.10542838605219147"/>
                </c:manualLayout>
              </c:layout>
              <c:dLblPos val="r"/>
              <c:showLegendKey val="0"/>
              <c:showVal val="1"/>
              <c:showCatName val="0"/>
              <c:showSerName val="0"/>
              <c:showPercent val="0"/>
              <c:showBubbleSize val="0"/>
            </c:dLbl>
            <c:dLbl>
              <c:idx val="1"/>
              <c:layout>
                <c:manualLayout>
                  <c:x val="-4.2068054753994034E-2"/>
                  <c:y val="-6.2844757322177189E-2"/>
                </c:manualLayout>
              </c:layout>
              <c:dLblPos val="r"/>
              <c:showLegendKey val="0"/>
              <c:showVal val="1"/>
              <c:showCatName val="0"/>
              <c:showSerName val="0"/>
              <c:showPercent val="0"/>
              <c:showBubbleSize val="0"/>
            </c:dLbl>
            <c:dLbl>
              <c:idx val="2"/>
              <c:layout>
                <c:manualLayout>
                  <c:x val="-3.9014021476034152E-2"/>
                  <c:y val="-5.1264431313556638E-2"/>
                </c:manualLayout>
              </c:layout>
              <c:dLblPos val="r"/>
              <c:showLegendKey val="0"/>
              <c:showVal val="1"/>
              <c:showCatName val="0"/>
              <c:showSerName val="0"/>
              <c:showPercent val="0"/>
              <c:showBubbleSize val="0"/>
            </c:dLbl>
            <c:dLbl>
              <c:idx val="3"/>
              <c:layout>
                <c:manualLayout>
                  <c:x val="-4.6027102292033877E-2"/>
                  <c:y val="-4.6197517676429996E-2"/>
                </c:manualLayout>
              </c:layout>
              <c:dLblPos val="r"/>
              <c:showLegendKey val="0"/>
              <c:showVal val="1"/>
              <c:showCatName val="0"/>
              <c:showSerName val="0"/>
              <c:showPercent val="0"/>
              <c:showBubbleSize val="0"/>
            </c:dLbl>
            <c:dLbl>
              <c:idx val="4"/>
              <c:layout>
                <c:manualLayout>
                  <c:x val="-3.4583807269107564E-2"/>
                  <c:y val="-5.9634074298688923E-2"/>
                </c:manualLayout>
              </c:layout>
              <c:dLblPos val="r"/>
              <c:showLegendKey val="0"/>
              <c:showVal val="1"/>
              <c:showCatName val="0"/>
              <c:showSerName val="0"/>
              <c:showPercent val="0"/>
              <c:showBubbleSize val="0"/>
            </c:dLbl>
            <c:dLbl>
              <c:idx val="5"/>
              <c:layout>
                <c:manualLayout>
                  <c:x val="-3.4885651649392238E-2"/>
                  <c:y val="-5.9809625137897386E-2"/>
                </c:manualLayout>
              </c:layout>
              <c:dLblPos val="r"/>
              <c:showLegendKey val="0"/>
              <c:showVal val="1"/>
              <c:showCatName val="0"/>
              <c:showSerName val="0"/>
              <c:showPercent val="0"/>
              <c:showBubbleSize val="0"/>
            </c:dLbl>
            <c:dLbl>
              <c:idx val="6"/>
              <c:layout>
                <c:manualLayout>
                  <c:x val="-5.0287994210358344E-2"/>
                  <c:y val="-5.7794381865204761E-2"/>
                </c:manualLayout>
              </c:layout>
              <c:dLblPos val="r"/>
              <c:showLegendKey val="0"/>
              <c:showVal val="1"/>
              <c:showCatName val="0"/>
              <c:showSerName val="0"/>
              <c:showPercent val="0"/>
              <c:showBubbleSize val="0"/>
            </c:dLbl>
            <c:dLbl>
              <c:idx val="7"/>
              <c:layout>
                <c:manualLayout>
                  <c:x val="-3.7166846838438829E-2"/>
                  <c:y val="-7.6197469666390724E-2"/>
                </c:manualLayout>
              </c:layout>
              <c:dLblPos val="r"/>
              <c:showLegendKey val="0"/>
              <c:showVal val="1"/>
              <c:showCatName val="0"/>
              <c:showSerName val="0"/>
              <c:showPercent val="0"/>
              <c:showBubbleSize val="0"/>
            </c:dLbl>
            <c:dLbl>
              <c:idx val="8"/>
              <c:layout>
                <c:manualLayout>
                  <c:x val="-6.2636303493364701E-2"/>
                  <c:y val="-6.1899697028243848E-2"/>
                </c:manualLayout>
              </c:layout>
              <c:dLblPos val="r"/>
              <c:showLegendKey val="0"/>
              <c:showVal val="1"/>
              <c:showCatName val="0"/>
              <c:showSerName val="0"/>
              <c:showPercent val="0"/>
              <c:showBubbleSize val="0"/>
            </c:dLbl>
            <c:dLbl>
              <c:idx val="9"/>
              <c:layout>
                <c:manualLayout>
                  <c:x val="-4.615945142345846E-2"/>
                  <c:y val="-6.9684057294896823E-2"/>
                </c:manualLayout>
              </c:layout>
              <c:dLblPos val="r"/>
              <c:showLegendKey val="0"/>
              <c:showVal val="1"/>
              <c:showCatName val="0"/>
              <c:showSerName val="0"/>
              <c:showPercent val="0"/>
              <c:showBubbleSize val="0"/>
            </c:dLbl>
            <c:dLbl>
              <c:idx val="10"/>
              <c:layout>
                <c:manualLayout>
                  <c:x val="5.1530557535939461E-3"/>
                  <c:y val="-4.5528730443259627E-2"/>
                </c:manualLayout>
              </c:layout>
              <c:dLblPos val="r"/>
              <c:showLegendKey val="0"/>
              <c:showVal val="1"/>
              <c:showCatName val="0"/>
              <c:showSerName val="0"/>
              <c:showPercent val="0"/>
              <c:showBubbleSize val="0"/>
            </c:dLbl>
            <c:dLbl>
              <c:idx val="11"/>
              <c:layout>
                <c:manualLayout>
                  <c:xMode val="edge"/>
                  <c:yMode val="edge"/>
                  <c:x val="0.80369127516778593"/>
                  <c:y val="0.69565217391304368"/>
                </c:manualLayout>
              </c:layout>
              <c:dLblPos val="r"/>
              <c:showLegendKey val="0"/>
              <c:showVal val="1"/>
              <c:showCatName val="0"/>
              <c:showSerName val="0"/>
              <c:showPercent val="0"/>
              <c:showBubbleSize val="0"/>
            </c:dLbl>
            <c:dLbl>
              <c:idx val="12"/>
              <c:layout>
                <c:manualLayout>
                  <c:xMode val="edge"/>
                  <c:yMode val="edge"/>
                  <c:x val="0.85570469798657811"/>
                  <c:y val="0.46488294314381323"/>
                </c:manualLayout>
              </c:layout>
              <c:dLblPos val="r"/>
              <c:showLegendKey val="0"/>
              <c:showVal val="1"/>
              <c:showCatName val="0"/>
              <c:showSerName val="0"/>
              <c:showPercent val="0"/>
              <c:showBubbleSize val="0"/>
            </c:dLbl>
            <c:dLbl>
              <c:idx val="13"/>
              <c:layout>
                <c:manualLayout>
                  <c:xMode val="edge"/>
                  <c:yMode val="edge"/>
                  <c:x val="0.92449664429530198"/>
                  <c:y val="0.34782608695652201"/>
                </c:manualLayout>
              </c:layout>
              <c:dLblPos val="r"/>
              <c:showLegendKey val="0"/>
              <c:showVal val="1"/>
              <c:showCatName val="0"/>
              <c:showSerName val="0"/>
              <c:showPercent val="0"/>
              <c:showBubbleSize val="0"/>
            </c:dLbl>
            <c:dLbl>
              <c:idx val="14"/>
              <c:layout>
                <c:manualLayout>
                  <c:xMode val="edge"/>
                  <c:yMode val="edge"/>
                  <c:x val="0.99832214765100658"/>
                  <c:y val="0.31103678929765943"/>
                </c:manualLayout>
              </c:layout>
              <c:dLblPos val="r"/>
              <c:showLegendKey val="0"/>
              <c:showVal val="1"/>
              <c:showCatName val="0"/>
              <c:showSerName val="0"/>
              <c:showPercent val="0"/>
              <c:showBubbleSize val="0"/>
            </c:dLbl>
            <c:dLbl>
              <c:idx val="15"/>
              <c:dLblPos val="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Sheet1!$B$1:$L$1</c:f>
              <c:strCache>
                <c:ptCount val="11"/>
                <c:pt idx="0">
                  <c:v> 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strCache>
            </c:strRef>
          </c:cat>
          <c:val>
            <c:numRef>
              <c:f>Sheet1!$B$3:$L$3</c:f>
              <c:numCache>
                <c:formatCode>0.0</c:formatCode>
                <c:ptCount val="11"/>
                <c:pt idx="0">
                  <c:v>77.400000000000006</c:v>
                </c:pt>
                <c:pt idx="1">
                  <c:v>87.7</c:v>
                </c:pt>
                <c:pt idx="2">
                  <c:v>91.2</c:v>
                </c:pt>
                <c:pt idx="3">
                  <c:v>93.8</c:v>
                </c:pt>
                <c:pt idx="4">
                  <c:v>94.1</c:v>
                </c:pt>
                <c:pt idx="5">
                  <c:v>95</c:v>
                </c:pt>
                <c:pt idx="6">
                  <c:v>96.1</c:v>
                </c:pt>
                <c:pt idx="7">
                  <c:v>99</c:v>
                </c:pt>
                <c:pt idx="8">
                  <c:v>100</c:v>
                </c:pt>
                <c:pt idx="9">
                  <c:v>99.9</c:v>
                </c:pt>
                <c:pt idx="10">
                  <c:v>101.8</c:v>
                </c:pt>
              </c:numCache>
            </c:numRef>
          </c:val>
          <c:smooth val="0"/>
        </c:ser>
        <c:dLbls>
          <c:showLegendKey val="0"/>
          <c:showVal val="1"/>
          <c:showCatName val="0"/>
          <c:showSerName val="0"/>
          <c:showPercent val="0"/>
          <c:showBubbleSize val="0"/>
        </c:dLbls>
        <c:marker val="1"/>
        <c:smooth val="0"/>
        <c:axId val="42981632"/>
        <c:axId val="55443456"/>
      </c:lineChart>
      <c:catAx>
        <c:axId val="42981632"/>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a:pPr>
            <a:endParaRPr lang="ru-RU"/>
          </a:p>
        </c:txPr>
        <c:crossAx val="55443456"/>
        <c:crossesAt val="65"/>
        <c:auto val="1"/>
        <c:lblAlgn val="ctr"/>
        <c:lblOffset val="45"/>
        <c:tickLblSkip val="1"/>
        <c:tickMarkSkip val="1"/>
        <c:noMultiLvlLbl val="0"/>
      </c:catAx>
      <c:valAx>
        <c:axId val="55443456"/>
        <c:scaling>
          <c:orientation val="minMax"/>
          <c:max val="105"/>
          <c:min val="65"/>
        </c:scaling>
        <c:delete val="0"/>
        <c:axPos val="l"/>
        <c:numFmt formatCode="0" sourceLinked="0"/>
        <c:majorTickMark val="out"/>
        <c:minorTickMark val="none"/>
        <c:tickLblPos val="nextTo"/>
        <c:spPr>
          <a:ln w="3175">
            <a:solidFill>
              <a:srgbClr val="000000"/>
            </a:solidFill>
            <a:prstDash val="solid"/>
          </a:ln>
        </c:spPr>
        <c:txPr>
          <a:bodyPr rot="0" vert="horz"/>
          <a:lstStyle/>
          <a:p>
            <a:pPr>
              <a:defRPr/>
            </a:pPr>
            <a:endParaRPr lang="ru-RU"/>
          </a:p>
        </c:txPr>
        <c:crossAx val="42981632"/>
        <c:crosses val="autoZero"/>
        <c:crossBetween val="midCat"/>
        <c:majorUnit val="5"/>
        <c:minorUnit val="5"/>
      </c:valAx>
      <c:spPr>
        <a:solidFill>
          <a:srgbClr val="FFFFFF"/>
        </a:solidFill>
        <a:ln w="25400">
          <a:noFill/>
        </a:ln>
      </c:spPr>
    </c:plotArea>
    <c:legend>
      <c:legendPos val="b"/>
      <c:layout>
        <c:manualLayout>
          <c:xMode val="edge"/>
          <c:yMode val="edge"/>
          <c:x val="0.29697986577181257"/>
          <c:y val="0.9364548494983278"/>
          <c:w val="0.36409395973154368"/>
          <c:h val="6.6889632107023422E-2"/>
        </c:manualLayout>
      </c:layout>
      <c:overlay val="0"/>
      <c:spPr>
        <a:noFill/>
        <a:ln w="3175">
          <a:solidFill>
            <a:srgbClr val="000000"/>
          </a:solidFill>
          <a:prstDash val="solid"/>
        </a:ln>
      </c:sp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Times New Roman" pitchFamily="18" charset="0"/>
          <a:ea typeface="Arial"/>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333333333333409E-2"/>
          <c:y val="1.5290519877675841E-2"/>
          <c:w val="0.91666666666666652"/>
          <c:h val="0.68195718654434245"/>
        </c:manualLayout>
      </c:layout>
      <c:lineChart>
        <c:grouping val="standard"/>
        <c:varyColors val="0"/>
        <c:ser>
          <c:idx val="0"/>
          <c:order val="0"/>
          <c:tx>
            <c:strRef>
              <c:f>Sheet1!$A$2</c:f>
              <c:strCache>
                <c:ptCount val="1"/>
                <c:pt idx="0">
                  <c:v>2015р.</c:v>
                </c:pt>
              </c:strCache>
            </c:strRef>
          </c:tx>
          <c:spPr>
            <a:ln w="5702">
              <a:solidFill>
                <a:srgbClr val="000000"/>
              </a:solidFill>
              <a:prstDash val="solid"/>
            </a:ln>
          </c:spPr>
          <c:marker>
            <c:symbol val="triangle"/>
            <c:size val="4"/>
            <c:spPr>
              <a:solidFill>
                <a:srgbClr val="000000"/>
              </a:solidFill>
              <a:ln>
                <a:solidFill>
                  <a:srgbClr val="000000"/>
                </a:solidFill>
                <a:prstDash val="solid"/>
              </a:ln>
            </c:spPr>
          </c:marker>
          <c:dLbls>
            <c:dLbl>
              <c:idx val="0"/>
              <c:layout>
                <c:manualLayout>
                  <c:x val="-8.4484165217744468E-3"/>
                  <c:y val="2.8598063173137827E-2"/>
                </c:manualLayout>
              </c:layout>
              <c:tx>
                <c:rich>
                  <a:bodyPr/>
                  <a:lstStyle/>
                  <a:p>
                    <a:pPr>
                      <a:defRPr sz="796" b="0" i="0" u="none" strike="noStrike" baseline="0">
                        <a:solidFill>
                          <a:srgbClr val="000000"/>
                        </a:solidFill>
                        <a:latin typeface="Arial" panose="020B0604020202020204" pitchFamily="34" charset="0"/>
                        <a:ea typeface="Arial CYR"/>
                        <a:cs typeface="Arial CYR"/>
                      </a:defRPr>
                    </a:pPr>
                    <a:r>
                      <a:rPr lang="en-US" sz="796" baseline="0">
                        <a:latin typeface="Arial" panose="020B0604020202020204" pitchFamily="34" charset="0"/>
                      </a:rPr>
                      <a:t>77,8</a:t>
                    </a:r>
                  </a:p>
                </c:rich>
              </c:tx>
              <c:spPr>
                <a:noFill/>
                <a:ln w="13229">
                  <a:noFill/>
                </a:ln>
              </c:spPr>
              <c:dLblPos val="r"/>
              <c:showLegendKey val="0"/>
              <c:showVal val="0"/>
              <c:showCatName val="0"/>
              <c:showSerName val="0"/>
              <c:showPercent val="0"/>
              <c:showBubbleSize val="0"/>
            </c:dLbl>
            <c:dLbl>
              <c:idx val="1"/>
              <c:layout>
                <c:manualLayout>
                  <c:x val="-2.934259978066122E-2"/>
                  <c:y val="4.1997640203231518E-2"/>
                </c:manualLayout>
              </c:layout>
              <c:tx>
                <c:rich>
                  <a:bodyPr/>
                  <a:lstStyle/>
                  <a:p>
                    <a:pPr>
                      <a:defRPr sz="796" b="0" i="0" u="none" strike="noStrike" baseline="0">
                        <a:solidFill>
                          <a:srgbClr val="000000"/>
                        </a:solidFill>
                        <a:latin typeface="Arial" panose="020B0604020202020204" pitchFamily="34" charset="0"/>
                        <a:ea typeface="Arial CYR"/>
                        <a:cs typeface="Arial CYR"/>
                      </a:defRPr>
                    </a:pPr>
                    <a:r>
                      <a:rPr lang="en-US" sz="796" baseline="0">
                        <a:latin typeface="Arial" panose="020B0604020202020204" pitchFamily="34" charset="0"/>
                      </a:rPr>
                      <a:t>79,3</a:t>
                    </a:r>
                  </a:p>
                </c:rich>
              </c:tx>
              <c:spPr>
                <a:noFill/>
                <a:ln w="13229">
                  <a:noFill/>
                </a:ln>
              </c:spPr>
              <c:dLblPos val="r"/>
              <c:showLegendKey val="0"/>
              <c:showVal val="0"/>
              <c:showCatName val="0"/>
              <c:showSerName val="0"/>
              <c:showPercent val="0"/>
              <c:showBubbleSize val="0"/>
            </c:dLbl>
            <c:dLbl>
              <c:idx val="2"/>
              <c:layout>
                <c:manualLayout>
                  <c:x val="-3.2352880772532538E-2"/>
                  <c:y val="3.8903577419795041E-2"/>
                </c:manualLayout>
              </c:layout>
              <c:tx>
                <c:rich>
                  <a:bodyPr/>
                  <a:lstStyle/>
                  <a:p>
                    <a:pPr>
                      <a:defRPr sz="796" b="0" i="0" u="none" strike="noStrike" baseline="0">
                        <a:solidFill>
                          <a:srgbClr val="000000"/>
                        </a:solidFill>
                        <a:latin typeface="Arial" panose="020B0604020202020204" pitchFamily="34" charset="0"/>
                        <a:ea typeface="Arial CYR"/>
                        <a:cs typeface="Arial CYR"/>
                      </a:defRPr>
                    </a:pPr>
                    <a:r>
                      <a:rPr lang="en-US" sz="796" baseline="0">
                        <a:latin typeface="Arial" panose="020B0604020202020204" pitchFamily="34" charset="0"/>
                      </a:rPr>
                      <a:t>80,2</a:t>
                    </a:r>
                  </a:p>
                </c:rich>
              </c:tx>
              <c:spPr>
                <a:noFill/>
                <a:ln w="13229">
                  <a:noFill/>
                </a:ln>
              </c:spPr>
              <c:dLblPos val="r"/>
              <c:showLegendKey val="0"/>
              <c:showVal val="0"/>
              <c:showCatName val="0"/>
              <c:showSerName val="0"/>
              <c:showPercent val="0"/>
              <c:showBubbleSize val="0"/>
            </c:dLbl>
            <c:dLbl>
              <c:idx val="3"/>
              <c:layout>
                <c:manualLayout>
                  <c:x val="-3.0417113353788532E-2"/>
                  <c:y val="3.6545064894411061E-2"/>
                </c:manualLayout>
              </c:layout>
              <c:spPr>
                <a:noFill/>
                <a:ln w="13229">
                  <a:noFill/>
                </a:ln>
              </c:spPr>
              <c:txPr>
                <a:bodyPr/>
                <a:lstStyle/>
                <a:p>
                  <a:pPr>
                    <a:defRPr sz="796" b="0" i="0" u="none" strike="noStrike" baseline="0">
                      <a:solidFill>
                        <a:srgbClr val="000000"/>
                      </a:solidFill>
                      <a:latin typeface="Arial" panose="020B0604020202020204" pitchFamily="34" charset="0"/>
                      <a:ea typeface="Arial CYR"/>
                      <a:cs typeface="Arial CYR"/>
                    </a:defRPr>
                  </a:pPr>
                  <a:endParaRPr lang="ru-RU"/>
                </a:p>
              </c:txPr>
              <c:dLblPos val="r"/>
              <c:showLegendKey val="0"/>
              <c:showVal val="1"/>
              <c:showCatName val="0"/>
              <c:showSerName val="0"/>
              <c:showPercent val="0"/>
              <c:showBubbleSize val="0"/>
            </c:dLbl>
            <c:dLbl>
              <c:idx val="4"/>
              <c:layout>
                <c:manualLayout>
                  <c:x val="-3.4507822672400691E-2"/>
                  <c:y val="3.4809410291603456E-2"/>
                </c:manualLayout>
              </c:layout>
              <c:tx>
                <c:rich>
                  <a:bodyPr/>
                  <a:lstStyle/>
                  <a:p>
                    <a:pPr>
                      <a:defRPr sz="796" b="0" i="0" u="none" strike="noStrike" baseline="0">
                        <a:solidFill>
                          <a:srgbClr val="000000"/>
                        </a:solidFill>
                        <a:latin typeface="Arial" panose="020B0604020202020204" pitchFamily="34" charset="0"/>
                        <a:ea typeface="Arial CYR"/>
                        <a:cs typeface="Arial CYR"/>
                      </a:defRPr>
                    </a:pPr>
                    <a:r>
                      <a:rPr lang="en-US" sz="796" baseline="0">
                        <a:latin typeface="Arial" panose="020B0604020202020204" pitchFamily="34" charset="0"/>
                      </a:rPr>
                      <a:t>82,4</a:t>
                    </a:r>
                  </a:p>
                </c:rich>
              </c:tx>
              <c:spPr>
                <a:noFill/>
                <a:ln w="13229">
                  <a:noFill/>
                </a:ln>
              </c:spPr>
              <c:dLblPos val="r"/>
              <c:showLegendKey val="0"/>
              <c:showVal val="0"/>
              <c:showCatName val="0"/>
              <c:showSerName val="0"/>
              <c:showPercent val="0"/>
              <c:showBubbleSize val="0"/>
            </c:dLbl>
            <c:dLbl>
              <c:idx val="5"/>
              <c:layout>
                <c:manualLayout>
                  <c:x val="-2.9266200879819692E-2"/>
                  <c:y val="3.5817541155979397E-2"/>
                </c:manualLayout>
              </c:layout>
              <c:spPr>
                <a:noFill/>
                <a:ln w="13229">
                  <a:noFill/>
                </a:ln>
              </c:spPr>
              <c:txPr>
                <a:bodyPr/>
                <a:lstStyle/>
                <a:p>
                  <a:pPr>
                    <a:defRPr sz="796" b="0" i="0" u="none" strike="noStrike" baseline="0">
                      <a:solidFill>
                        <a:srgbClr val="000000"/>
                      </a:solidFill>
                      <a:latin typeface="Arial" panose="020B0604020202020204" pitchFamily="34" charset="0"/>
                      <a:ea typeface="Arial CYR"/>
                      <a:cs typeface="Arial CYR"/>
                    </a:defRPr>
                  </a:pPr>
                  <a:endParaRPr lang="ru-RU"/>
                </a:p>
              </c:txPr>
              <c:dLblPos val="r"/>
              <c:showLegendKey val="0"/>
              <c:showVal val="1"/>
              <c:showCatName val="0"/>
              <c:showSerName val="0"/>
              <c:showPercent val="0"/>
              <c:showBubbleSize val="0"/>
            </c:dLbl>
            <c:dLbl>
              <c:idx val="6"/>
              <c:layout>
                <c:manualLayout>
                  <c:x val="-2.9722951297754437E-2"/>
                  <c:y val="3.9167489384927798E-2"/>
                </c:manualLayout>
              </c:layout>
              <c:tx>
                <c:rich>
                  <a:bodyPr/>
                  <a:lstStyle/>
                  <a:p>
                    <a:pPr>
                      <a:defRPr sz="796" b="0" i="0" u="none" strike="noStrike" baseline="0">
                        <a:solidFill>
                          <a:srgbClr val="000000"/>
                        </a:solidFill>
                        <a:latin typeface="Arial" panose="020B0604020202020204" pitchFamily="34" charset="0"/>
                        <a:ea typeface="Arial CYR"/>
                        <a:cs typeface="Arial CYR"/>
                      </a:defRPr>
                    </a:pPr>
                    <a:r>
                      <a:rPr lang="en-US" sz="796" baseline="0">
                        <a:latin typeface="Arial" panose="020B0604020202020204" pitchFamily="34" charset="0"/>
                      </a:rPr>
                      <a:t>85,3</a:t>
                    </a:r>
                  </a:p>
                </c:rich>
              </c:tx>
              <c:spPr>
                <a:noFill/>
                <a:ln w="13229">
                  <a:noFill/>
                </a:ln>
              </c:spPr>
              <c:dLblPos val="r"/>
              <c:showLegendKey val="0"/>
              <c:showVal val="0"/>
              <c:showCatName val="0"/>
              <c:showSerName val="0"/>
              <c:showPercent val="0"/>
              <c:showBubbleSize val="0"/>
            </c:dLbl>
            <c:dLbl>
              <c:idx val="7"/>
              <c:layout>
                <c:manualLayout>
                  <c:x val="-2.9712764777642148E-2"/>
                  <c:y val="4.3754163757053231E-2"/>
                </c:manualLayout>
              </c:layout>
              <c:tx>
                <c:rich>
                  <a:bodyPr/>
                  <a:lstStyle/>
                  <a:p>
                    <a:pPr>
                      <a:defRPr sz="796" b="0" i="0" u="none" strike="noStrike" baseline="0">
                        <a:solidFill>
                          <a:srgbClr val="000000"/>
                        </a:solidFill>
                        <a:latin typeface="Arial" panose="020B0604020202020204" pitchFamily="34" charset="0"/>
                        <a:ea typeface="Arial CYR"/>
                        <a:cs typeface="Arial CYR"/>
                      </a:defRPr>
                    </a:pPr>
                    <a:r>
                      <a:rPr lang="en-US" sz="796" baseline="0">
                        <a:latin typeface="Arial" panose="020B0604020202020204" pitchFamily="34" charset="0"/>
                      </a:rPr>
                      <a:t>88,0</a:t>
                    </a:r>
                  </a:p>
                </c:rich>
              </c:tx>
              <c:spPr>
                <a:noFill/>
                <a:ln w="13229">
                  <a:noFill/>
                </a:ln>
              </c:spPr>
              <c:dLblPos val="r"/>
              <c:showLegendKey val="0"/>
              <c:showVal val="0"/>
              <c:showCatName val="0"/>
              <c:showSerName val="0"/>
              <c:showPercent val="0"/>
              <c:showBubbleSize val="0"/>
            </c:dLbl>
            <c:dLbl>
              <c:idx val="8"/>
              <c:layout>
                <c:manualLayout>
                  <c:x val="-2.9958391351315828E-2"/>
                  <c:y val="3.7372117476141227E-2"/>
                </c:manualLayout>
              </c:layout>
              <c:tx>
                <c:rich>
                  <a:bodyPr/>
                  <a:lstStyle/>
                  <a:p>
                    <a:pPr>
                      <a:defRPr sz="796" b="0" i="0" u="none" strike="noStrike" baseline="0">
                        <a:solidFill>
                          <a:srgbClr val="000000"/>
                        </a:solidFill>
                        <a:latin typeface="Arial" panose="020B0604020202020204" pitchFamily="34" charset="0"/>
                        <a:ea typeface="Arial CYR"/>
                        <a:cs typeface="Arial CYR"/>
                      </a:defRPr>
                    </a:pPr>
                    <a:r>
                      <a:rPr lang="en-US" sz="796" baseline="0">
                        <a:latin typeface="Arial" panose="020B0604020202020204" pitchFamily="34" charset="0"/>
                      </a:rPr>
                      <a:t>90,0</a:t>
                    </a:r>
                  </a:p>
                </c:rich>
              </c:tx>
              <c:spPr>
                <a:noFill/>
                <a:ln w="13229">
                  <a:noFill/>
                </a:ln>
              </c:spPr>
              <c:dLblPos val="r"/>
              <c:showLegendKey val="0"/>
              <c:showVal val="0"/>
              <c:showCatName val="0"/>
              <c:showSerName val="0"/>
              <c:showPercent val="0"/>
              <c:showBubbleSize val="0"/>
            </c:dLbl>
            <c:dLbl>
              <c:idx val="9"/>
              <c:layout>
                <c:manualLayout>
                  <c:x val="-3.224017185645224E-2"/>
                  <c:y val="3.5910327722796148E-2"/>
                </c:manualLayout>
              </c:layout>
              <c:spPr>
                <a:noFill/>
                <a:ln w="13229">
                  <a:noFill/>
                </a:ln>
              </c:spPr>
              <c:txPr>
                <a:bodyPr/>
                <a:lstStyle/>
                <a:p>
                  <a:pPr>
                    <a:defRPr sz="796" b="0" i="0" u="none" strike="noStrike" baseline="0">
                      <a:solidFill>
                        <a:srgbClr val="000000"/>
                      </a:solidFill>
                      <a:latin typeface="Arial" panose="020B0604020202020204" pitchFamily="34" charset="0"/>
                      <a:ea typeface="Arial CYR"/>
                      <a:cs typeface="Arial CYR"/>
                    </a:defRPr>
                  </a:pPr>
                  <a:endParaRPr lang="ru-RU"/>
                </a:p>
              </c:txPr>
              <c:dLblPos val="r"/>
              <c:showLegendKey val="0"/>
              <c:showVal val="1"/>
              <c:showCatName val="0"/>
              <c:showSerName val="0"/>
              <c:showPercent val="0"/>
              <c:showBubbleSize val="0"/>
            </c:dLbl>
            <c:dLbl>
              <c:idx val="10"/>
              <c:layout>
                <c:manualLayout>
                  <c:x val="-3.2952589787036114E-2"/>
                  <c:y val="2.907502941442661E-2"/>
                </c:manualLayout>
              </c:layout>
              <c:spPr>
                <a:noFill/>
                <a:ln w="13229">
                  <a:noFill/>
                </a:ln>
              </c:spPr>
              <c:txPr>
                <a:bodyPr/>
                <a:lstStyle/>
                <a:p>
                  <a:pPr>
                    <a:defRPr sz="796" b="0" i="0" u="none" strike="noStrike" baseline="0">
                      <a:solidFill>
                        <a:srgbClr val="000000"/>
                      </a:solidFill>
                      <a:latin typeface="Arial" panose="020B0604020202020204" pitchFamily="34" charset="0"/>
                      <a:ea typeface="Arial CYR"/>
                      <a:cs typeface="Arial CYR"/>
                    </a:defRPr>
                  </a:pPr>
                  <a:endParaRPr lang="ru-RU"/>
                </a:p>
              </c:txPr>
              <c:dLblPos val="r"/>
              <c:showLegendKey val="0"/>
              <c:showVal val="1"/>
              <c:showCatName val="0"/>
              <c:showSerName val="0"/>
              <c:showPercent val="0"/>
              <c:showBubbleSize val="0"/>
            </c:dLbl>
            <c:dLbl>
              <c:idx val="11"/>
              <c:layout>
                <c:manualLayout>
                  <c:x val="-8.3350311804646711E-4"/>
                  <c:y val="4.2079120774555709E-2"/>
                </c:manualLayout>
              </c:layout>
              <c:spPr>
                <a:noFill/>
                <a:ln w="13229">
                  <a:noFill/>
                </a:ln>
              </c:spPr>
              <c:txPr>
                <a:bodyPr/>
                <a:lstStyle/>
                <a:p>
                  <a:pPr>
                    <a:defRPr sz="796" b="0" i="0" u="none" strike="noStrike" baseline="0">
                      <a:solidFill>
                        <a:srgbClr val="000000"/>
                      </a:solidFill>
                      <a:latin typeface="Arial" panose="020B0604020202020204" pitchFamily="34" charset="0"/>
                      <a:ea typeface="Arial CYR"/>
                      <a:cs typeface="Arial CYR"/>
                    </a:defRPr>
                  </a:pPr>
                  <a:endParaRPr lang="ru-RU"/>
                </a:p>
              </c:txPr>
              <c:dLblPos val="r"/>
              <c:showLegendKey val="0"/>
              <c:showVal val="1"/>
              <c:showCatName val="0"/>
              <c:showSerName val="0"/>
              <c:showPercent val="0"/>
              <c:showBubbleSize val="0"/>
            </c:dLbl>
            <c:spPr>
              <a:noFill/>
              <a:ln w="13229">
                <a:noFill/>
              </a:ln>
            </c:spPr>
            <c:txPr>
              <a:bodyPr wrap="square" lIns="38100" tIns="19050" rIns="38100" bIns="19050" anchor="ctr">
                <a:spAutoFit/>
              </a:bodyPr>
              <a:lstStyle/>
              <a:p>
                <a:pPr>
                  <a:defRPr sz="796" b="0" i="0" u="none" strike="noStrike" baseline="0">
                    <a:solidFill>
                      <a:srgbClr val="000000"/>
                    </a:solidFill>
                    <a:latin typeface="Arial" panose="020B0604020202020204" pitchFamily="34" charset="0"/>
                    <a:ea typeface="Arial CYR"/>
                    <a:cs typeface="Arial CYR"/>
                  </a:defRPr>
                </a:pPr>
                <a:endParaRPr lang="ru-RU"/>
              </a:p>
            </c:txPr>
            <c:showLegendKey val="0"/>
            <c:showVal val="1"/>
            <c:showCatName val="0"/>
            <c:showSerName val="0"/>
            <c:showPercent val="0"/>
            <c:showBubbleSize val="0"/>
            <c:showLeaderLines val="0"/>
          </c:dLbls>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0.0</c:formatCode>
                <c:ptCount val="12"/>
                <c:pt idx="0">
                  <c:v>77.8</c:v>
                </c:pt>
                <c:pt idx="1">
                  <c:v>79.3</c:v>
                </c:pt>
                <c:pt idx="2">
                  <c:v>80.2</c:v>
                </c:pt>
                <c:pt idx="3">
                  <c:v>81.5</c:v>
                </c:pt>
                <c:pt idx="4">
                  <c:v>82.4</c:v>
                </c:pt>
                <c:pt idx="5">
                  <c:v>83.1</c:v>
                </c:pt>
                <c:pt idx="6">
                  <c:v>85.3</c:v>
                </c:pt>
                <c:pt idx="7">
                  <c:v>88</c:v>
                </c:pt>
                <c:pt idx="8">
                  <c:v>90</c:v>
                </c:pt>
                <c:pt idx="9">
                  <c:v>91.7</c:v>
                </c:pt>
                <c:pt idx="10">
                  <c:v>93</c:v>
                </c:pt>
                <c:pt idx="11">
                  <c:v>94.2</c:v>
                </c:pt>
              </c:numCache>
            </c:numRef>
          </c:val>
          <c:smooth val="0"/>
        </c:ser>
        <c:ser>
          <c:idx val="1"/>
          <c:order val="1"/>
          <c:tx>
            <c:strRef>
              <c:f>Sheet1!$A$3</c:f>
              <c:strCache>
                <c:ptCount val="1"/>
                <c:pt idx="0">
                  <c:v>2016р.</c:v>
                </c:pt>
              </c:strCache>
            </c:strRef>
          </c:tx>
          <c:spPr>
            <a:ln w="5702">
              <a:solidFill>
                <a:srgbClr val="000000"/>
              </a:solidFill>
              <a:prstDash val="solid"/>
            </a:ln>
          </c:spPr>
          <c:marker>
            <c:symbol val="square"/>
            <c:size val="3"/>
            <c:spPr>
              <a:solidFill>
                <a:srgbClr val="000000"/>
              </a:solidFill>
              <a:ln>
                <a:solidFill>
                  <a:srgbClr val="000000"/>
                </a:solidFill>
                <a:prstDash val="solid"/>
              </a:ln>
            </c:spPr>
          </c:marker>
          <c:dLbls>
            <c:dLbl>
              <c:idx val="0"/>
              <c:layout>
                <c:manualLayout>
                  <c:x val="-7.4377689090233678E-3"/>
                  <c:y val="-5.9177806262589276E-2"/>
                </c:manualLayout>
              </c:layout>
              <c:tx>
                <c:rich>
                  <a:bodyPr/>
                  <a:lstStyle/>
                  <a:p>
                    <a:pPr>
                      <a:defRPr sz="796" b="0" i="0" u="none" strike="noStrike" baseline="0">
                        <a:solidFill>
                          <a:srgbClr val="000000"/>
                        </a:solidFill>
                        <a:latin typeface="Arial" panose="020B0604020202020204" pitchFamily="34" charset="0"/>
                        <a:ea typeface="Arial CYR"/>
                        <a:cs typeface="Arial" panose="020B0604020202020204" pitchFamily="34" charset="0"/>
                      </a:defRPr>
                    </a:pPr>
                    <a:r>
                      <a:rPr lang="en-US">
                        <a:latin typeface="Arial" panose="020B0604020202020204" pitchFamily="34" charset="0"/>
                        <a:cs typeface="Arial" panose="020B0604020202020204" pitchFamily="34" charset="0"/>
                      </a:rPr>
                      <a:t>96,2</a:t>
                    </a:r>
                  </a:p>
                </c:rich>
              </c:tx>
              <c:spPr>
                <a:noFill/>
                <a:ln w="13229">
                  <a:noFill/>
                </a:ln>
              </c:spPr>
              <c:dLblPos val="r"/>
              <c:showLegendKey val="0"/>
              <c:showVal val="0"/>
              <c:showCatName val="0"/>
              <c:showSerName val="0"/>
              <c:showPercent val="0"/>
              <c:showBubbleSize val="0"/>
            </c:dLbl>
            <c:dLbl>
              <c:idx val="1"/>
              <c:layout>
                <c:manualLayout>
                  <c:x val="-3.1543166808790254E-2"/>
                  <c:y val="-3.7547289347452259E-2"/>
                </c:manualLayout>
              </c:layout>
              <c:tx>
                <c:rich>
                  <a:bodyPr/>
                  <a:lstStyle/>
                  <a:p>
                    <a:pPr>
                      <a:defRPr sz="796" b="0" i="0" u="none" strike="noStrike" baseline="0">
                        <a:solidFill>
                          <a:srgbClr val="000000"/>
                        </a:solidFill>
                        <a:latin typeface="Arial" panose="020B0604020202020204" pitchFamily="34" charset="0"/>
                        <a:ea typeface="Arial CYR"/>
                        <a:cs typeface="Arial" panose="020B0604020202020204" pitchFamily="34" charset="0"/>
                      </a:defRPr>
                    </a:pPr>
                    <a:r>
                      <a:rPr lang="en-US">
                        <a:latin typeface="Arial" panose="020B0604020202020204" pitchFamily="34" charset="0"/>
                        <a:cs typeface="Arial" panose="020B0604020202020204" pitchFamily="34" charset="0"/>
                      </a:rPr>
                      <a:t>102,5</a:t>
                    </a:r>
                  </a:p>
                </c:rich>
              </c:tx>
              <c:spPr>
                <a:noFill/>
                <a:ln w="13229">
                  <a:noFill/>
                </a:ln>
              </c:spPr>
              <c:dLblPos val="r"/>
              <c:showLegendKey val="0"/>
              <c:showVal val="0"/>
              <c:showCatName val="0"/>
              <c:showSerName val="0"/>
              <c:showPercent val="0"/>
              <c:showBubbleSize val="0"/>
            </c:dLbl>
            <c:dLbl>
              <c:idx val="2"/>
              <c:layout>
                <c:manualLayout>
                  <c:x val="-2.8949798996644408E-2"/>
                  <c:y val="-4.0521160345152879E-2"/>
                </c:manualLayout>
              </c:layout>
              <c:tx>
                <c:rich>
                  <a:bodyPr/>
                  <a:lstStyle/>
                  <a:p>
                    <a:pPr>
                      <a:defRPr sz="796" b="0" i="0" u="none" strike="noStrike" baseline="0">
                        <a:solidFill>
                          <a:srgbClr val="000000"/>
                        </a:solidFill>
                        <a:latin typeface="Arial" panose="020B0604020202020204" pitchFamily="34" charset="0"/>
                        <a:ea typeface="Arial CYR"/>
                        <a:cs typeface="Arial" panose="020B0604020202020204" pitchFamily="34" charset="0"/>
                      </a:defRPr>
                    </a:pPr>
                    <a:r>
                      <a:rPr lang="en-US">
                        <a:latin typeface="Arial" panose="020B0604020202020204" pitchFamily="34" charset="0"/>
                        <a:cs typeface="Arial" panose="020B0604020202020204" pitchFamily="34" charset="0"/>
                      </a:rPr>
                      <a:t>104,2</a:t>
                    </a:r>
                  </a:p>
                </c:rich>
              </c:tx>
              <c:spPr>
                <a:noFill/>
                <a:ln w="13229">
                  <a:noFill/>
                </a:ln>
              </c:spPr>
              <c:dLblPos val="r"/>
              <c:showLegendKey val="0"/>
              <c:showVal val="0"/>
              <c:showCatName val="0"/>
              <c:showSerName val="0"/>
              <c:showPercent val="0"/>
              <c:showBubbleSize val="0"/>
            </c:dLbl>
            <c:dLbl>
              <c:idx val="3"/>
              <c:layout>
                <c:manualLayout>
                  <c:x val="-2.5444625329006872E-2"/>
                  <c:y val="-3.7435026504039966E-2"/>
                </c:manualLayout>
              </c:layout>
              <c:tx>
                <c:rich>
                  <a:bodyPr/>
                  <a:lstStyle/>
                  <a:p>
                    <a:pPr>
                      <a:defRPr sz="796" b="0" i="0" u="none" strike="noStrike" baseline="0">
                        <a:solidFill>
                          <a:srgbClr val="000000"/>
                        </a:solidFill>
                        <a:latin typeface="Arial" panose="020B0604020202020204" pitchFamily="34" charset="0"/>
                        <a:ea typeface="Arial CYR"/>
                        <a:cs typeface="Arial" panose="020B0604020202020204" pitchFamily="34" charset="0"/>
                      </a:defRPr>
                    </a:pPr>
                    <a:r>
                      <a:rPr lang="en-US">
                        <a:latin typeface="Arial" panose="020B0604020202020204" pitchFamily="34" charset="0"/>
                        <a:cs typeface="Arial" panose="020B0604020202020204" pitchFamily="34" charset="0"/>
                      </a:rPr>
                      <a:t>103,3</a:t>
                    </a:r>
                  </a:p>
                </c:rich>
              </c:tx>
              <c:spPr>
                <a:noFill/>
                <a:ln w="13229">
                  <a:noFill/>
                </a:ln>
              </c:spPr>
              <c:dLblPos val="r"/>
              <c:showLegendKey val="0"/>
              <c:showVal val="0"/>
              <c:showCatName val="0"/>
              <c:showSerName val="0"/>
              <c:showPercent val="0"/>
              <c:showBubbleSize val="0"/>
            </c:dLbl>
            <c:dLbl>
              <c:idx val="4"/>
              <c:layout>
                <c:manualLayout>
                  <c:x val="-4.0485338393733722E-2"/>
                  <c:y val="-4.1025147085971991E-2"/>
                </c:manualLayout>
              </c:layout>
              <c:numFmt formatCode="0.0" sourceLinked="0"/>
              <c:spPr>
                <a:noFill/>
                <a:ln w="13229">
                  <a:noFill/>
                </a:ln>
              </c:spPr>
              <c:txPr>
                <a:bodyPr/>
                <a:lstStyle/>
                <a:p>
                  <a:pPr>
                    <a:defRPr sz="796" b="0"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dLblPos val="r"/>
              <c:showLegendKey val="0"/>
              <c:showVal val="1"/>
              <c:showCatName val="0"/>
              <c:showSerName val="0"/>
              <c:showPercent val="0"/>
              <c:showBubbleSize val="0"/>
            </c:dLbl>
            <c:dLbl>
              <c:idx val="5"/>
              <c:layout>
                <c:manualLayout>
                  <c:x val="-3.9016507913036694E-2"/>
                  <c:y val="-3.808037756748299E-2"/>
                </c:manualLayout>
              </c:layout>
              <c:spPr>
                <a:noFill/>
                <a:ln w="13229">
                  <a:noFill/>
                </a:ln>
              </c:spPr>
              <c:txPr>
                <a:bodyPr/>
                <a:lstStyle/>
                <a:p>
                  <a:pPr>
                    <a:defRPr sz="796" b="0"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dLblPos val="r"/>
              <c:showLegendKey val="0"/>
              <c:showVal val="1"/>
              <c:showCatName val="0"/>
              <c:showSerName val="0"/>
              <c:showPercent val="0"/>
              <c:showBubbleSize val="0"/>
            </c:dLbl>
            <c:dLbl>
              <c:idx val="6"/>
              <c:layout>
                <c:manualLayout>
                  <c:x val="-3.6321351849798116E-2"/>
                  <c:y val="-3.3404608827566296E-2"/>
                </c:manualLayout>
              </c:layout>
              <c:tx>
                <c:rich>
                  <a:bodyPr/>
                  <a:lstStyle/>
                  <a:p>
                    <a:pPr>
                      <a:defRPr sz="796" b="0" i="0" u="none" strike="noStrike" baseline="0">
                        <a:solidFill>
                          <a:srgbClr val="000000"/>
                        </a:solidFill>
                        <a:latin typeface="Arial" panose="020B0604020202020204" pitchFamily="34" charset="0"/>
                        <a:ea typeface="Arial CYR"/>
                        <a:cs typeface="Arial" panose="020B0604020202020204" pitchFamily="34" charset="0"/>
                      </a:defRPr>
                    </a:pPr>
                    <a:r>
                      <a:rPr lang="en-US">
                        <a:latin typeface="Arial" panose="020B0604020202020204" pitchFamily="34" charset="0"/>
                        <a:cs typeface="Arial" panose="020B0604020202020204" pitchFamily="34" charset="0"/>
                      </a:rPr>
                      <a:t>101,1
</a:t>
                    </a:r>
                  </a:p>
                </c:rich>
              </c:tx>
              <c:spPr>
                <a:noFill/>
                <a:ln w="13229">
                  <a:noFill/>
                </a:ln>
              </c:spPr>
              <c:dLblPos val="r"/>
              <c:showLegendKey val="0"/>
              <c:showVal val="0"/>
              <c:showCatName val="0"/>
              <c:showSerName val="0"/>
              <c:showPercent val="0"/>
              <c:showBubbleSize val="0"/>
            </c:dLbl>
            <c:dLbl>
              <c:idx val="7"/>
              <c:layout>
                <c:manualLayout>
                  <c:x val="-3.453936802500629E-2"/>
                  <c:y val="-4.6055527462736896E-2"/>
                </c:manualLayout>
              </c:layout>
              <c:spPr>
                <a:noFill/>
                <a:ln w="13229">
                  <a:noFill/>
                </a:ln>
              </c:spPr>
              <c:txPr>
                <a:bodyPr/>
                <a:lstStyle/>
                <a:p>
                  <a:pPr>
                    <a:defRPr sz="796" b="0"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dLblPos val="r"/>
              <c:showLegendKey val="0"/>
              <c:showVal val="1"/>
              <c:showCatName val="0"/>
              <c:showSerName val="0"/>
              <c:showPercent val="0"/>
              <c:showBubbleSize val="0"/>
            </c:dLbl>
            <c:dLbl>
              <c:idx val="8"/>
              <c:layout>
                <c:manualLayout>
                  <c:x val="-3.4873551604171694E-2"/>
                  <c:y val="-3.8521836146628449E-2"/>
                </c:manualLayout>
              </c:layout>
              <c:tx>
                <c:rich>
                  <a:bodyPr/>
                  <a:lstStyle/>
                  <a:p>
                    <a:pPr>
                      <a:defRPr sz="796" b="0" i="0" u="none" strike="noStrike" baseline="0">
                        <a:solidFill>
                          <a:srgbClr val="000000"/>
                        </a:solidFill>
                        <a:latin typeface="Arial" panose="020B0604020202020204" pitchFamily="34" charset="0"/>
                        <a:ea typeface="Arial CYR"/>
                        <a:cs typeface="Arial" panose="020B0604020202020204" pitchFamily="34" charset="0"/>
                      </a:defRPr>
                    </a:pPr>
                    <a:r>
                      <a:rPr lang="en-US">
                        <a:latin typeface="Arial" panose="020B0604020202020204" pitchFamily="34" charset="0"/>
                        <a:cs typeface="Arial" panose="020B0604020202020204" pitchFamily="34" charset="0"/>
                      </a:rPr>
                      <a:t>101,0</a:t>
                    </a:r>
                  </a:p>
                </c:rich>
              </c:tx>
              <c:spPr>
                <a:noFill/>
                <a:ln w="13229">
                  <a:noFill/>
                </a:ln>
              </c:spPr>
              <c:dLblPos val="r"/>
              <c:showLegendKey val="0"/>
              <c:showVal val="0"/>
              <c:showCatName val="0"/>
              <c:showSerName val="0"/>
              <c:showPercent val="0"/>
              <c:showBubbleSize val="0"/>
            </c:dLbl>
            <c:dLbl>
              <c:idx val="9"/>
              <c:layout>
                <c:manualLayout>
                  <c:x val="-3.8765130884461041E-2"/>
                  <c:y val="-3.5407867594532356E-2"/>
                </c:manualLayout>
              </c:layout>
              <c:tx>
                <c:rich>
                  <a:bodyPr/>
                  <a:lstStyle/>
                  <a:p>
                    <a:pPr>
                      <a:defRPr sz="796" b="0" i="0" u="none" strike="noStrike" baseline="0">
                        <a:solidFill>
                          <a:srgbClr val="000000"/>
                        </a:solidFill>
                        <a:latin typeface="Arial" panose="020B0604020202020204" pitchFamily="34" charset="0"/>
                        <a:ea typeface="Arial CYR"/>
                        <a:cs typeface="Arial" panose="020B0604020202020204" pitchFamily="34" charset="0"/>
                      </a:defRPr>
                    </a:pPr>
                    <a:r>
                      <a:rPr lang="en-US">
                        <a:latin typeface="Arial" panose="020B0604020202020204" pitchFamily="34" charset="0"/>
                        <a:cs typeface="Arial" panose="020B0604020202020204" pitchFamily="34" charset="0"/>
                      </a:rPr>
                      <a:t>101,3</a:t>
                    </a:r>
                  </a:p>
                </c:rich>
              </c:tx>
              <c:spPr>
                <a:noFill/>
                <a:ln w="13229">
                  <a:noFill/>
                </a:ln>
              </c:spPr>
              <c:dLblPos val="r"/>
              <c:showLegendKey val="0"/>
              <c:showVal val="0"/>
              <c:showCatName val="0"/>
              <c:showSerName val="0"/>
              <c:showPercent val="0"/>
              <c:showBubbleSize val="0"/>
            </c:dLbl>
            <c:dLbl>
              <c:idx val="10"/>
              <c:layout>
                <c:manualLayout>
                  <c:x val="-3.5144315880702888E-2"/>
                  <c:y val="-3.9489192291330556E-2"/>
                </c:manualLayout>
              </c:layout>
              <c:spPr>
                <a:noFill/>
                <a:ln w="13229">
                  <a:noFill/>
                </a:ln>
              </c:spPr>
              <c:txPr>
                <a:bodyPr/>
                <a:lstStyle/>
                <a:p>
                  <a:pPr>
                    <a:defRPr sz="796" b="0"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dLblPos val="r"/>
              <c:showLegendKey val="0"/>
              <c:showVal val="1"/>
              <c:showCatName val="0"/>
              <c:showSerName val="0"/>
              <c:showPercent val="0"/>
              <c:showBubbleSize val="0"/>
            </c:dLbl>
            <c:dLbl>
              <c:idx val="11"/>
              <c:layout>
                <c:manualLayout>
                  <c:x val="-1.5156556134708669E-2"/>
                  <c:y val="-5.1385778612535807E-2"/>
                </c:manualLayout>
              </c:layout>
              <c:spPr>
                <a:noFill/>
                <a:ln w="13229">
                  <a:noFill/>
                </a:ln>
              </c:spPr>
              <c:txPr>
                <a:bodyPr/>
                <a:lstStyle/>
                <a:p>
                  <a:pPr>
                    <a:defRPr sz="796" b="0"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dLblPos val="r"/>
              <c:showLegendKey val="0"/>
              <c:showVal val="1"/>
              <c:showCatName val="0"/>
              <c:showSerName val="0"/>
              <c:showPercent val="0"/>
              <c:showBubbleSize val="0"/>
            </c:dLbl>
            <c:spPr>
              <a:noFill/>
              <a:ln w="13229">
                <a:noFill/>
              </a:ln>
            </c:spPr>
            <c:txPr>
              <a:bodyPr wrap="square" lIns="38100" tIns="19050" rIns="38100" bIns="19050" anchor="ctr">
                <a:spAutoFit/>
              </a:bodyPr>
              <a:lstStyle/>
              <a:p>
                <a:pPr>
                  <a:defRPr sz="796" b="0" i="0" u="none" strike="noStrike" baseline="0">
                    <a:solidFill>
                      <a:srgbClr val="000000"/>
                    </a:solidFill>
                    <a:latin typeface="Arial" panose="020B0604020202020204" pitchFamily="34" charset="0"/>
                    <a:ea typeface="Arial CYR"/>
                    <a:cs typeface="Arial" panose="020B0604020202020204" pitchFamily="34" charset="0"/>
                  </a:defRPr>
                </a:pPr>
                <a:endParaRPr lang="ru-RU"/>
              </a:p>
            </c:txPr>
            <c:showLegendKey val="0"/>
            <c:showVal val="1"/>
            <c:showCatName val="0"/>
            <c:showSerName val="0"/>
            <c:showPercent val="0"/>
            <c:showBubbleSize val="0"/>
            <c:showLeaderLines val="0"/>
          </c:dLbls>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0.0</c:formatCode>
                <c:ptCount val="12"/>
                <c:pt idx="0">
                  <c:v>96.2</c:v>
                </c:pt>
                <c:pt idx="1">
                  <c:v>102.5</c:v>
                </c:pt>
                <c:pt idx="2">
                  <c:v>104.2</c:v>
                </c:pt>
                <c:pt idx="3">
                  <c:v>103.3</c:v>
                </c:pt>
                <c:pt idx="4">
                  <c:v>102.8</c:v>
                </c:pt>
                <c:pt idx="5">
                  <c:v>102.4</c:v>
                </c:pt>
                <c:pt idx="6">
                  <c:v>101.1</c:v>
                </c:pt>
                <c:pt idx="7">
                  <c:v>101.1</c:v>
                </c:pt>
                <c:pt idx="8">
                  <c:v>101</c:v>
                </c:pt>
                <c:pt idx="9">
                  <c:v>101.3</c:v>
                </c:pt>
                <c:pt idx="10">
                  <c:v>102.1</c:v>
                </c:pt>
                <c:pt idx="11">
                  <c:v>102.4</c:v>
                </c:pt>
              </c:numCache>
            </c:numRef>
          </c:val>
          <c:smooth val="0"/>
        </c:ser>
        <c:dLbls>
          <c:showLegendKey val="0"/>
          <c:showVal val="0"/>
          <c:showCatName val="0"/>
          <c:showSerName val="0"/>
          <c:showPercent val="0"/>
          <c:showBubbleSize val="0"/>
        </c:dLbls>
        <c:marker val="1"/>
        <c:smooth val="0"/>
        <c:axId val="56121984"/>
        <c:axId val="56140160"/>
      </c:lineChart>
      <c:catAx>
        <c:axId val="56121984"/>
        <c:scaling>
          <c:orientation val="minMax"/>
        </c:scaling>
        <c:delete val="0"/>
        <c:axPos val="b"/>
        <c:numFmt formatCode="General" sourceLinked="1"/>
        <c:majorTickMark val="out"/>
        <c:minorTickMark val="none"/>
        <c:tickLblPos val="nextTo"/>
        <c:spPr>
          <a:ln w="5702">
            <a:solidFill>
              <a:srgbClr val="000000"/>
            </a:solidFill>
            <a:prstDash val="solid"/>
          </a:ln>
        </c:spPr>
        <c:txPr>
          <a:bodyPr rot="-5400000" vert="horz"/>
          <a:lstStyle/>
          <a:p>
            <a:pPr>
              <a:defRPr sz="796" b="0" i="0" u="none" strike="noStrike" baseline="0">
                <a:solidFill>
                  <a:srgbClr val="000000"/>
                </a:solidFill>
                <a:latin typeface="Arial" panose="020B0604020202020204" pitchFamily="34" charset="0"/>
                <a:ea typeface="Arial CYR"/>
                <a:cs typeface="Arial CYR"/>
              </a:defRPr>
            </a:pPr>
            <a:endParaRPr lang="ru-RU"/>
          </a:p>
        </c:txPr>
        <c:crossAx val="56140160"/>
        <c:crossesAt val="40"/>
        <c:auto val="0"/>
        <c:lblAlgn val="ctr"/>
        <c:lblOffset val="100"/>
        <c:tickLblSkip val="1"/>
        <c:tickMarkSkip val="1"/>
        <c:noMultiLvlLbl val="0"/>
      </c:catAx>
      <c:valAx>
        <c:axId val="56140160"/>
        <c:scaling>
          <c:orientation val="minMax"/>
          <c:max val="110"/>
          <c:min val="60"/>
        </c:scaling>
        <c:delete val="0"/>
        <c:axPos val="l"/>
        <c:numFmt formatCode="0" sourceLinked="0"/>
        <c:majorTickMark val="out"/>
        <c:minorTickMark val="none"/>
        <c:tickLblPos val="nextTo"/>
        <c:spPr>
          <a:ln w="5702">
            <a:solidFill>
              <a:srgbClr val="000000"/>
            </a:solidFill>
            <a:prstDash val="solid"/>
          </a:ln>
        </c:spPr>
        <c:txPr>
          <a:bodyPr rot="0" vert="horz"/>
          <a:lstStyle/>
          <a:p>
            <a:pPr>
              <a:defRPr sz="796" b="0" i="0" u="none" strike="noStrike" baseline="0">
                <a:solidFill>
                  <a:srgbClr val="000000"/>
                </a:solidFill>
                <a:latin typeface="Arial" panose="020B0604020202020204" pitchFamily="34" charset="0"/>
                <a:ea typeface="Arial CYR"/>
                <a:cs typeface="Arial CYR"/>
              </a:defRPr>
            </a:pPr>
            <a:endParaRPr lang="ru-RU"/>
          </a:p>
        </c:txPr>
        <c:crossAx val="56121984"/>
        <c:crosses val="autoZero"/>
        <c:crossBetween val="midCat"/>
        <c:majorUnit val="10"/>
        <c:minorUnit val="10"/>
      </c:valAx>
      <c:spPr>
        <a:noFill/>
        <a:ln w="25263">
          <a:noFill/>
        </a:ln>
      </c:spPr>
    </c:plotArea>
    <c:legend>
      <c:legendPos val="r"/>
      <c:legendEntry>
        <c:idx val="0"/>
        <c:txPr>
          <a:bodyPr/>
          <a:lstStyle/>
          <a:p>
            <a:pPr>
              <a:defRPr sz="796" b="0" i="0" u="none" strike="noStrike" baseline="0">
                <a:solidFill>
                  <a:srgbClr val="000000"/>
                </a:solidFill>
                <a:latin typeface="Arial" panose="020B0604020202020204" pitchFamily="34" charset="0"/>
                <a:ea typeface="Arial Cyr"/>
                <a:cs typeface="Arial Cyr"/>
              </a:defRPr>
            </a:pPr>
            <a:endParaRPr lang="ru-RU"/>
          </a:p>
        </c:txPr>
      </c:legendEntry>
      <c:legendEntry>
        <c:idx val="1"/>
        <c:txPr>
          <a:bodyPr/>
          <a:lstStyle/>
          <a:p>
            <a:pPr>
              <a:defRPr sz="796" b="0" i="0" u="none" strike="noStrike" baseline="0">
                <a:solidFill>
                  <a:srgbClr val="000000"/>
                </a:solidFill>
                <a:latin typeface="Arial" panose="020B0604020202020204" pitchFamily="34" charset="0"/>
                <a:ea typeface="Arial Cyr"/>
                <a:cs typeface="Arial Cyr"/>
              </a:defRPr>
            </a:pPr>
            <a:endParaRPr lang="ru-RU"/>
          </a:p>
        </c:txPr>
      </c:legendEntry>
      <c:layout>
        <c:manualLayout>
          <c:xMode val="edge"/>
          <c:yMode val="edge"/>
          <c:x val="0.3239436822974453"/>
          <c:y val="0.90284408455252263"/>
          <c:w val="0.40146151834113525"/>
          <c:h val="9.3078649080536868E-2"/>
        </c:manualLayout>
      </c:layout>
      <c:overlay val="0"/>
      <c:spPr>
        <a:solidFill>
          <a:srgbClr val="FFFFFF"/>
        </a:solidFill>
        <a:ln w="1425">
          <a:solidFill>
            <a:srgbClr val="000000"/>
          </a:solidFill>
          <a:prstDash val="solid"/>
        </a:ln>
      </c:spPr>
      <c:txPr>
        <a:bodyPr/>
        <a:lstStyle/>
        <a:p>
          <a:pPr>
            <a:defRPr sz="796" b="0" i="0" u="none" strike="noStrike" baseline="0">
              <a:solidFill>
                <a:srgbClr val="000000"/>
              </a:solidFill>
              <a:latin typeface="Arial" panose="020B0604020202020204" pitchFamily="34" charset="0"/>
              <a:ea typeface="Arial Cyr"/>
              <a:cs typeface="Arial Cyr"/>
            </a:defRPr>
          </a:pPr>
          <a:endParaRPr lang="ru-RU"/>
        </a:p>
      </c:txPr>
    </c:legend>
    <c:plotVisOnly val="1"/>
    <c:dispBlanksAs val="gap"/>
    <c:showDLblsOverMax val="0"/>
  </c:chart>
  <c:spPr>
    <a:noFill/>
    <a:ln>
      <a:noFill/>
    </a:ln>
  </c:spPr>
  <c:txPr>
    <a:bodyPr/>
    <a:lstStyle/>
    <a:p>
      <a:pPr>
        <a:defRPr sz="438" b="1" i="0" u="none" strike="noStrike" baseline="0">
          <a:solidFill>
            <a:srgbClr val="000000"/>
          </a:solidFill>
          <a:latin typeface="Arial"/>
          <a:ea typeface="Arial"/>
          <a:cs typeface="Arial"/>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97C9E-0531-4CBF-BBB1-A096897E2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119</Pages>
  <Words>28213</Words>
  <Characters>160818</Characters>
  <Application>Microsoft Office Word</Application>
  <DocSecurity>0</DocSecurity>
  <Lines>1340</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Юля</cp:lastModifiedBy>
  <cp:revision>71</cp:revision>
  <dcterms:created xsi:type="dcterms:W3CDTF">2017-12-10T20:47:00Z</dcterms:created>
  <dcterms:modified xsi:type="dcterms:W3CDTF">2018-01-15T18:21:00Z</dcterms:modified>
</cp:coreProperties>
</file>