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E39" w:rsidRPr="00CE0E39" w:rsidRDefault="00CE0E39" w:rsidP="00CE0E39">
      <w:pPr>
        <w:jc w:val="center"/>
        <w:rPr>
          <w:rFonts w:ascii="Times New Roman" w:hAnsi="Times New Roman" w:cs="Times New Roman"/>
        </w:rPr>
      </w:pPr>
      <w:r w:rsidRPr="00CE0E39">
        <w:rPr>
          <w:rFonts w:ascii="Times New Roman" w:hAnsi="Times New Roman" w:cs="Times New Roman"/>
        </w:rPr>
        <w:t>Варіант 1</w:t>
      </w:r>
    </w:p>
    <w:p w:rsidR="00926F4B" w:rsidRPr="00926F4B" w:rsidRDefault="00CE0E39" w:rsidP="00926F4B">
      <w:pPr>
        <w:rPr>
          <w:rFonts w:ascii="Times New Roman" w:hAnsi="Times New Roman" w:cs="Times New Roman"/>
        </w:rPr>
      </w:pPr>
      <w:r w:rsidRPr="00CE0E39">
        <w:rPr>
          <w:rFonts w:ascii="Times New Roman" w:hAnsi="Times New Roman" w:cs="Times New Roman"/>
        </w:rPr>
        <w:t xml:space="preserve">1. </w:t>
      </w:r>
      <w:r w:rsidR="00926F4B" w:rsidRPr="00926F4B">
        <w:rPr>
          <w:rFonts w:ascii="Times New Roman" w:hAnsi="Times New Roman" w:cs="Times New Roman"/>
        </w:rPr>
        <w:t>Соціальна політика, її мета, спрямованість і взаємозв’язок із соціальною роботою.</w:t>
      </w:r>
    </w:p>
    <w:p w:rsidR="00926F4B" w:rsidRPr="00926F4B" w:rsidRDefault="00926F4B" w:rsidP="00926F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926F4B">
        <w:rPr>
          <w:rFonts w:ascii="Times New Roman" w:hAnsi="Times New Roman" w:cs="Times New Roman"/>
        </w:rPr>
        <w:t>Середовище соціалізації.</w:t>
      </w:r>
    </w:p>
    <w:p w:rsidR="00926F4B" w:rsidRDefault="00926F4B" w:rsidP="00926F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926F4B">
        <w:rPr>
          <w:rFonts w:ascii="Times New Roman" w:hAnsi="Times New Roman" w:cs="Times New Roman"/>
        </w:rPr>
        <w:t>Соціальний процес – предмет соціалізації.</w:t>
      </w:r>
    </w:p>
    <w:p w:rsidR="00926F4B" w:rsidRDefault="00926F4B" w:rsidP="00926F4B">
      <w:pPr>
        <w:jc w:val="center"/>
        <w:rPr>
          <w:rFonts w:ascii="Times New Roman" w:hAnsi="Times New Roman" w:cs="Times New Roman"/>
        </w:rPr>
      </w:pPr>
    </w:p>
    <w:p w:rsidR="00CE0E39" w:rsidRPr="00CE0E39" w:rsidRDefault="00CE0E39" w:rsidP="00926F4B">
      <w:pPr>
        <w:jc w:val="center"/>
        <w:rPr>
          <w:rFonts w:ascii="Times New Roman" w:hAnsi="Times New Roman" w:cs="Times New Roman"/>
        </w:rPr>
      </w:pPr>
      <w:r w:rsidRPr="00CE0E39">
        <w:rPr>
          <w:rFonts w:ascii="Times New Roman" w:hAnsi="Times New Roman" w:cs="Times New Roman"/>
        </w:rPr>
        <w:t>Варіант 2</w:t>
      </w:r>
    </w:p>
    <w:p w:rsidR="00926F4B" w:rsidRPr="00926F4B" w:rsidRDefault="00CE0E39" w:rsidP="00926F4B">
      <w:pPr>
        <w:rPr>
          <w:rFonts w:ascii="Times New Roman" w:hAnsi="Times New Roman" w:cs="Times New Roman"/>
        </w:rPr>
      </w:pPr>
      <w:r w:rsidRPr="00CE0E39">
        <w:rPr>
          <w:rFonts w:ascii="Times New Roman" w:hAnsi="Times New Roman" w:cs="Times New Roman"/>
        </w:rPr>
        <w:t>1</w:t>
      </w:r>
      <w:r w:rsidR="00926F4B" w:rsidRPr="00926F4B">
        <w:t xml:space="preserve"> </w:t>
      </w:r>
      <w:r w:rsidR="00926F4B" w:rsidRPr="00926F4B">
        <w:rPr>
          <w:rFonts w:ascii="Times New Roman" w:hAnsi="Times New Roman" w:cs="Times New Roman"/>
        </w:rPr>
        <w:t>Людина у процесі соціалізації.</w:t>
      </w:r>
    </w:p>
    <w:p w:rsidR="00926F4B" w:rsidRPr="00926F4B" w:rsidRDefault="00926F4B" w:rsidP="00926F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 </w:t>
      </w:r>
      <w:r w:rsidRPr="00926F4B">
        <w:rPr>
          <w:rFonts w:ascii="Times New Roman" w:hAnsi="Times New Roman" w:cs="Times New Roman"/>
        </w:rPr>
        <w:t>Закономірності соціального розвитку людини.</w:t>
      </w:r>
    </w:p>
    <w:p w:rsidR="00926F4B" w:rsidRDefault="00926F4B" w:rsidP="00926F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 </w:t>
      </w:r>
      <w:r w:rsidRPr="00926F4B">
        <w:rPr>
          <w:rFonts w:ascii="Times New Roman" w:hAnsi="Times New Roman" w:cs="Times New Roman"/>
        </w:rPr>
        <w:t>Людина як об’єкт соціальної роботи.</w:t>
      </w:r>
    </w:p>
    <w:p w:rsidR="00926F4B" w:rsidRDefault="00926F4B" w:rsidP="00926F4B">
      <w:pPr>
        <w:rPr>
          <w:rFonts w:ascii="Times New Roman" w:hAnsi="Times New Roman" w:cs="Times New Roman"/>
        </w:rPr>
      </w:pPr>
    </w:p>
    <w:p w:rsidR="00CE0E39" w:rsidRPr="00CE0E39" w:rsidRDefault="00CE0E39" w:rsidP="00926F4B">
      <w:pPr>
        <w:jc w:val="center"/>
        <w:rPr>
          <w:rFonts w:ascii="Times New Roman" w:hAnsi="Times New Roman" w:cs="Times New Roman"/>
        </w:rPr>
      </w:pPr>
      <w:r w:rsidRPr="00CE0E39">
        <w:rPr>
          <w:rFonts w:ascii="Times New Roman" w:hAnsi="Times New Roman" w:cs="Times New Roman"/>
        </w:rPr>
        <w:t>Варіант 3</w:t>
      </w:r>
    </w:p>
    <w:p w:rsidR="00926F4B" w:rsidRPr="00926F4B" w:rsidRDefault="00CE0E39" w:rsidP="00926F4B">
      <w:pPr>
        <w:rPr>
          <w:rFonts w:ascii="Times New Roman" w:hAnsi="Times New Roman" w:cs="Times New Roman"/>
        </w:rPr>
      </w:pPr>
      <w:r w:rsidRPr="00CE0E39">
        <w:rPr>
          <w:rFonts w:ascii="Times New Roman" w:hAnsi="Times New Roman" w:cs="Times New Roman"/>
        </w:rPr>
        <w:t xml:space="preserve">1. </w:t>
      </w:r>
      <w:r w:rsidR="00926F4B" w:rsidRPr="00926F4B">
        <w:rPr>
          <w:rFonts w:ascii="Times New Roman" w:hAnsi="Times New Roman" w:cs="Times New Roman"/>
        </w:rPr>
        <w:t xml:space="preserve">Соціальна робота як різновид фасилітації. </w:t>
      </w:r>
    </w:p>
    <w:p w:rsidR="00926F4B" w:rsidRPr="00926F4B" w:rsidRDefault="00926F4B" w:rsidP="00926F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926F4B">
        <w:rPr>
          <w:rFonts w:ascii="Times New Roman" w:hAnsi="Times New Roman" w:cs="Times New Roman"/>
        </w:rPr>
        <w:t xml:space="preserve">Реалізація гуманістичного підходу – основа соціальної роботи. </w:t>
      </w:r>
    </w:p>
    <w:p w:rsidR="00926F4B" w:rsidRDefault="00926F4B" w:rsidP="00926F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Pr="00926F4B">
        <w:rPr>
          <w:rFonts w:ascii="Times New Roman" w:hAnsi="Times New Roman" w:cs="Times New Roman"/>
        </w:rPr>
        <w:t>Закордонна соціальна робота</w:t>
      </w:r>
      <w:r w:rsidRPr="00926F4B">
        <w:rPr>
          <w:rFonts w:ascii="Times New Roman" w:hAnsi="Times New Roman" w:cs="Times New Roman"/>
        </w:rPr>
        <w:t xml:space="preserve"> </w:t>
      </w:r>
    </w:p>
    <w:p w:rsidR="00926F4B" w:rsidRDefault="00926F4B" w:rsidP="00926F4B">
      <w:pPr>
        <w:rPr>
          <w:rFonts w:ascii="Times New Roman" w:hAnsi="Times New Roman" w:cs="Times New Roman"/>
        </w:rPr>
      </w:pPr>
    </w:p>
    <w:p w:rsidR="00926F4B" w:rsidRDefault="00926F4B" w:rsidP="00926F4B">
      <w:pPr>
        <w:rPr>
          <w:rFonts w:ascii="Times New Roman" w:hAnsi="Times New Roman" w:cs="Times New Roman"/>
        </w:rPr>
      </w:pPr>
    </w:p>
    <w:p w:rsidR="00CE0E39" w:rsidRPr="00CE0E39" w:rsidRDefault="00CE0E39" w:rsidP="00926F4B">
      <w:pPr>
        <w:jc w:val="center"/>
        <w:rPr>
          <w:rFonts w:ascii="Times New Roman" w:hAnsi="Times New Roman" w:cs="Times New Roman"/>
        </w:rPr>
      </w:pPr>
      <w:r w:rsidRPr="00CE0E39">
        <w:rPr>
          <w:rFonts w:ascii="Times New Roman" w:hAnsi="Times New Roman" w:cs="Times New Roman"/>
        </w:rPr>
        <w:t>Варіант 4</w:t>
      </w:r>
    </w:p>
    <w:p w:rsidR="00926F4B" w:rsidRPr="00184AC8" w:rsidRDefault="00926F4B" w:rsidP="00926F4B">
      <w:pPr>
        <w:pStyle w:val="a8"/>
        <w:numPr>
          <w:ilvl w:val="0"/>
          <w:numId w:val="5"/>
        </w:numPr>
        <w:shd w:val="clear" w:color="auto" w:fill="FFFFFF"/>
        <w:spacing w:after="300"/>
        <w:ind w:left="284"/>
        <w:jc w:val="left"/>
      </w:pPr>
      <w:r w:rsidRPr="00184AC8">
        <w:t xml:space="preserve">Місце системи соціокультурних факторів у вивченні основ соціальної роботи й самовизначенні соціального працівника в сучасному світі. </w:t>
      </w:r>
    </w:p>
    <w:p w:rsidR="00926F4B" w:rsidRPr="00184AC8" w:rsidRDefault="00926F4B" w:rsidP="00926F4B">
      <w:pPr>
        <w:pStyle w:val="a8"/>
        <w:numPr>
          <w:ilvl w:val="0"/>
          <w:numId w:val="5"/>
        </w:numPr>
        <w:shd w:val="clear" w:color="auto" w:fill="FFFFFF"/>
        <w:spacing w:after="300"/>
        <w:ind w:left="284"/>
        <w:jc w:val="left"/>
      </w:pPr>
      <w:r w:rsidRPr="00184AC8">
        <w:t xml:space="preserve">Благодійність і соціальна робота в суспільстві. </w:t>
      </w:r>
    </w:p>
    <w:p w:rsidR="00926F4B" w:rsidRPr="00184AC8" w:rsidRDefault="00926F4B" w:rsidP="00926F4B">
      <w:pPr>
        <w:pStyle w:val="a8"/>
        <w:numPr>
          <w:ilvl w:val="0"/>
          <w:numId w:val="5"/>
        </w:numPr>
        <w:shd w:val="clear" w:color="auto" w:fill="FFFFFF"/>
        <w:spacing w:after="300"/>
        <w:ind w:left="284"/>
        <w:jc w:val="left"/>
        <w:rPr>
          <w:rFonts w:eastAsia="Times New Roman"/>
        </w:rPr>
      </w:pPr>
      <w:r w:rsidRPr="00184AC8">
        <w:t>Взаємозв’язок соціальної роботи з різними підсистемами суспільства: політикою, правом, культурою, етикою, екологією тощо.</w:t>
      </w:r>
    </w:p>
    <w:p w:rsidR="00CE0E39" w:rsidRPr="00CE0E39" w:rsidRDefault="00CE0E39" w:rsidP="00926F4B">
      <w:pPr>
        <w:jc w:val="center"/>
        <w:rPr>
          <w:rFonts w:ascii="Times New Roman" w:hAnsi="Times New Roman" w:cs="Times New Roman"/>
        </w:rPr>
      </w:pPr>
      <w:r w:rsidRPr="00CE0E39">
        <w:rPr>
          <w:rFonts w:ascii="Times New Roman" w:hAnsi="Times New Roman" w:cs="Times New Roman"/>
        </w:rPr>
        <w:t>Варіант 5</w:t>
      </w:r>
    </w:p>
    <w:p w:rsidR="00926F4B" w:rsidRPr="00184AC8" w:rsidRDefault="00926F4B" w:rsidP="00926F4B">
      <w:pPr>
        <w:pStyle w:val="a8"/>
        <w:numPr>
          <w:ilvl w:val="0"/>
          <w:numId w:val="6"/>
        </w:numPr>
        <w:shd w:val="clear" w:color="auto" w:fill="FFFFFF"/>
        <w:spacing w:after="300"/>
        <w:ind w:left="284"/>
        <w:jc w:val="left"/>
      </w:pPr>
      <w:r w:rsidRPr="00184AC8">
        <w:t>Основні парадигми в соціальній роботі (соціологія розуміння, феноменологія, радикально - гуманістичні парадигми).</w:t>
      </w:r>
    </w:p>
    <w:p w:rsidR="00926F4B" w:rsidRPr="00184AC8" w:rsidRDefault="00926F4B" w:rsidP="00926F4B">
      <w:pPr>
        <w:pStyle w:val="a8"/>
        <w:numPr>
          <w:ilvl w:val="0"/>
          <w:numId w:val="6"/>
        </w:numPr>
        <w:shd w:val="clear" w:color="auto" w:fill="FFFFFF"/>
        <w:spacing w:after="300"/>
        <w:ind w:left="284"/>
        <w:jc w:val="left"/>
      </w:pPr>
      <w:r w:rsidRPr="00184AC8">
        <w:t xml:space="preserve">Соціологічні основи соціальної роботи. </w:t>
      </w:r>
    </w:p>
    <w:p w:rsidR="00926F4B" w:rsidRPr="00184AC8" w:rsidRDefault="00926F4B" w:rsidP="00926F4B">
      <w:pPr>
        <w:pStyle w:val="a8"/>
        <w:numPr>
          <w:ilvl w:val="0"/>
          <w:numId w:val="6"/>
        </w:numPr>
        <w:shd w:val="clear" w:color="auto" w:fill="FFFFFF"/>
        <w:spacing w:after="300"/>
        <w:ind w:left="284"/>
        <w:jc w:val="left"/>
      </w:pPr>
      <w:r w:rsidRPr="00184AC8">
        <w:t xml:space="preserve">Філософія соціальної роботи як теоретична основа методології вивчення основ соціальної роботи. </w:t>
      </w:r>
    </w:p>
    <w:p w:rsidR="00CE0E39" w:rsidRPr="00CE0E39" w:rsidRDefault="00CE0E39" w:rsidP="00926F4B">
      <w:pPr>
        <w:jc w:val="center"/>
        <w:rPr>
          <w:rFonts w:ascii="Times New Roman" w:hAnsi="Times New Roman" w:cs="Times New Roman"/>
        </w:rPr>
      </w:pPr>
      <w:r w:rsidRPr="00CE0E39">
        <w:rPr>
          <w:rFonts w:ascii="Times New Roman" w:hAnsi="Times New Roman" w:cs="Times New Roman"/>
        </w:rPr>
        <w:t>Варіант 6</w:t>
      </w:r>
    </w:p>
    <w:p w:rsidR="00926F4B" w:rsidRPr="00184AC8" w:rsidRDefault="00926F4B" w:rsidP="00926F4B">
      <w:pPr>
        <w:pStyle w:val="a8"/>
        <w:numPr>
          <w:ilvl w:val="0"/>
          <w:numId w:val="8"/>
        </w:numPr>
        <w:shd w:val="clear" w:color="auto" w:fill="FFFFFF"/>
        <w:spacing w:after="300"/>
        <w:ind w:left="284"/>
        <w:jc w:val="left"/>
      </w:pPr>
      <w:r w:rsidRPr="00184AC8">
        <w:t xml:space="preserve">Філософія соціальної роботи як теоретична основа методології вивчення основ соціальної роботи. </w:t>
      </w:r>
    </w:p>
    <w:p w:rsidR="00926F4B" w:rsidRPr="00184AC8" w:rsidRDefault="00926F4B" w:rsidP="00926F4B">
      <w:pPr>
        <w:pStyle w:val="a8"/>
        <w:numPr>
          <w:ilvl w:val="0"/>
          <w:numId w:val="8"/>
        </w:numPr>
        <w:shd w:val="clear" w:color="auto" w:fill="FFFFFF"/>
        <w:spacing w:after="300"/>
        <w:ind w:left="284"/>
        <w:jc w:val="left"/>
      </w:pPr>
      <w:r w:rsidRPr="00184AC8">
        <w:t>Методичні підходи до розв’язання проблеми філософської рефлексії соціальної роботи. Гуманна цивілізація й антропний принцип теорії соціальної роботи.</w:t>
      </w:r>
    </w:p>
    <w:p w:rsidR="00926F4B" w:rsidRPr="00184AC8" w:rsidRDefault="00926F4B" w:rsidP="00926F4B">
      <w:pPr>
        <w:pStyle w:val="a8"/>
        <w:numPr>
          <w:ilvl w:val="0"/>
          <w:numId w:val="8"/>
        </w:numPr>
        <w:shd w:val="clear" w:color="auto" w:fill="FFFFFF"/>
        <w:spacing w:after="300"/>
        <w:ind w:left="284"/>
        <w:jc w:val="left"/>
      </w:pPr>
      <w:r w:rsidRPr="00184AC8">
        <w:t>Політична й культурна парадигми соціалізації як основа формування світогляду соціальних працівників.</w:t>
      </w:r>
    </w:p>
    <w:p w:rsidR="00CE0E39" w:rsidRPr="00CE0E39" w:rsidRDefault="00CE0E39" w:rsidP="00926F4B">
      <w:pPr>
        <w:jc w:val="center"/>
        <w:rPr>
          <w:rFonts w:ascii="Times New Roman" w:hAnsi="Times New Roman" w:cs="Times New Roman"/>
        </w:rPr>
      </w:pPr>
      <w:r w:rsidRPr="00CE0E39">
        <w:rPr>
          <w:rFonts w:ascii="Times New Roman" w:hAnsi="Times New Roman" w:cs="Times New Roman"/>
        </w:rPr>
        <w:t>Варіант 7</w:t>
      </w:r>
    </w:p>
    <w:p w:rsidR="00926F4B" w:rsidRPr="00184AC8" w:rsidRDefault="00926F4B" w:rsidP="00926F4B">
      <w:pPr>
        <w:pStyle w:val="a8"/>
        <w:numPr>
          <w:ilvl w:val="0"/>
          <w:numId w:val="9"/>
        </w:numPr>
        <w:shd w:val="clear" w:color="auto" w:fill="FFFFFF"/>
        <w:spacing w:after="150"/>
      </w:pPr>
      <w:r w:rsidRPr="00184AC8">
        <w:t xml:space="preserve">Психологічні моделі й методи соціальної роботи. </w:t>
      </w:r>
    </w:p>
    <w:p w:rsidR="00926F4B" w:rsidRDefault="00926F4B" w:rsidP="00926F4B">
      <w:pPr>
        <w:pStyle w:val="a8"/>
        <w:numPr>
          <w:ilvl w:val="0"/>
          <w:numId w:val="9"/>
        </w:numPr>
        <w:shd w:val="clear" w:color="auto" w:fill="FFFFFF"/>
        <w:spacing w:after="150"/>
      </w:pPr>
      <w:r w:rsidRPr="00184AC8">
        <w:t xml:space="preserve">Психологічні механізми формування довіри. </w:t>
      </w:r>
    </w:p>
    <w:p w:rsidR="00926F4B" w:rsidRPr="00926F4B" w:rsidRDefault="00926F4B" w:rsidP="00926F4B">
      <w:pPr>
        <w:pStyle w:val="a8"/>
        <w:numPr>
          <w:ilvl w:val="0"/>
          <w:numId w:val="9"/>
        </w:numPr>
        <w:shd w:val="clear" w:color="auto" w:fill="FFFFFF"/>
        <w:spacing w:after="150"/>
      </w:pPr>
      <w:r w:rsidRPr="00926F4B">
        <w:t>Основи формування взаємодовіри та комфортного середовища спілкування в суспільстві</w:t>
      </w:r>
    </w:p>
    <w:p w:rsidR="00CE0E39" w:rsidRDefault="00CE0E39" w:rsidP="00CE0E39">
      <w:pPr>
        <w:rPr>
          <w:rFonts w:ascii="Times New Roman" w:hAnsi="Times New Roman" w:cs="Times New Roman"/>
        </w:rPr>
      </w:pPr>
    </w:p>
    <w:p w:rsidR="00926F4B" w:rsidRDefault="00926F4B" w:rsidP="00CE0E39">
      <w:pPr>
        <w:rPr>
          <w:rFonts w:ascii="Times New Roman" w:hAnsi="Times New Roman" w:cs="Times New Roman"/>
        </w:rPr>
      </w:pPr>
    </w:p>
    <w:p w:rsidR="00926F4B" w:rsidRDefault="00926F4B" w:rsidP="00CE0E39">
      <w:pPr>
        <w:rPr>
          <w:rFonts w:ascii="Times New Roman" w:hAnsi="Times New Roman" w:cs="Times New Roman"/>
        </w:rPr>
      </w:pPr>
    </w:p>
    <w:p w:rsidR="00926F4B" w:rsidRDefault="00926F4B" w:rsidP="00CE0E39">
      <w:pPr>
        <w:rPr>
          <w:rFonts w:ascii="Times New Roman" w:hAnsi="Times New Roman" w:cs="Times New Roman"/>
        </w:rPr>
      </w:pPr>
    </w:p>
    <w:p w:rsidR="00926F4B" w:rsidRPr="00CE0E39" w:rsidRDefault="00926F4B" w:rsidP="00CE0E39">
      <w:pPr>
        <w:rPr>
          <w:rFonts w:ascii="Times New Roman" w:hAnsi="Times New Roman" w:cs="Times New Roman"/>
        </w:rPr>
      </w:pPr>
    </w:p>
    <w:p w:rsidR="00CE0E39" w:rsidRPr="00CE0E39" w:rsidRDefault="00CE0E39" w:rsidP="00CE0E39">
      <w:pPr>
        <w:jc w:val="center"/>
        <w:rPr>
          <w:rFonts w:ascii="Times New Roman" w:hAnsi="Times New Roman" w:cs="Times New Roman"/>
        </w:rPr>
      </w:pPr>
      <w:r w:rsidRPr="00CE0E39">
        <w:rPr>
          <w:rFonts w:ascii="Times New Roman" w:hAnsi="Times New Roman" w:cs="Times New Roman"/>
        </w:rPr>
        <w:lastRenderedPageBreak/>
        <w:t>Варіант 8</w:t>
      </w:r>
    </w:p>
    <w:p w:rsidR="00926F4B" w:rsidRPr="00184AC8" w:rsidRDefault="00926F4B" w:rsidP="00926F4B">
      <w:pPr>
        <w:pStyle w:val="a8"/>
        <w:numPr>
          <w:ilvl w:val="0"/>
          <w:numId w:val="10"/>
        </w:numPr>
        <w:shd w:val="clear" w:color="auto" w:fill="FFFFFF"/>
        <w:spacing w:after="150"/>
        <w:ind w:left="0"/>
      </w:pPr>
      <w:r w:rsidRPr="00184AC8">
        <w:t xml:space="preserve">Можливості соціального контролю в соціальній роботі. </w:t>
      </w:r>
    </w:p>
    <w:p w:rsidR="00926F4B" w:rsidRPr="00184AC8" w:rsidRDefault="00926F4B" w:rsidP="00926F4B">
      <w:pPr>
        <w:pStyle w:val="a8"/>
        <w:numPr>
          <w:ilvl w:val="0"/>
          <w:numId w:val="10"/>
        </w:numPr>
        <w:shd w:val="clear" w:color="auto" w:fill="FFFFFF"/>
        <w:spacing w:after="150"/>
        <w:ind w:left="0"/>
      </w:pPr>
      <w:r w:rsidRPr="00184AC8">
        <w:t xml:space="preserve">Вивчення шляхів розв’язання соціальних конфліктів у контексті соціальної роботи (поняття, типологія, функції тощо). </w:t>
      </w:r>
    </w:p>
    <w:p w:rsidR="00926F4B" w:rsidRPr="00926F4B" w:rsidRDefault="00926F4B" w:rsidP="00926F4B">
      <w:pPr>
        <w:pStyle w:val="a8"/>
        <w:numPr>
          <w:ilvl w:val="0"/>
          <w:numId w:val="10"/>
        </w:numPr>
        <w:shd w:val="clear" w:color="auto" w:fill="FFFFFF"/>
        <w:spacing w:after="150"/>
        <w:ind w:left="0"/>
        <w:rPr>
          <w:rFonts w:eastAsia="Times New Roman"/>
        </w:rPr>
      </w:pPr>
      <w:r w:rsidRPr="00184AC8">
        <w:t>Законодавча база соціально-педагогічної роботи.</w:t>
      </w:r>
    </w:p>
    <w:p w:rsidR="00926F4B" w:rsidRPr="00926F4B" w:rsidRDefault="00926F4B" w:rsidP="00926F4B">
      <w:pPr>
        <w:shd w:val="clear" w:color="auto" w:fill="FFFFFF"/>
        <w:spacing w:after="150"/>
        <w:jc w:val="center"/>
        <w:rPr>
          <w:rFonts w:asciiTheme="minorHAnsi" w:hAnsiTheme="minorHAnsi"/>
        </w:rPr>
      </w:pPr>
    </w:p>
    <w:p w:rsidR="00CE0E39" w:rsidRPr="00CE0E39" w:rsidRDefault="00CE0E39" w:rsidP="00926F4B">
      <w:pPr>
        <w:jc w:val="center"/>
        <w:rPr>
          <w:rFonts w:ascii="Times New Roman" w:hAnsi="Times New Roman" w:cs="Times New Roman"/>
        </w:rPr>
      </w:pPr>
      <w:r w:rsidRPr="00CE0E39">
        <w:rPr>
          <w:rFonts w:ascii="Times New Roman" w:hAnsi="Times New Roman" w:cs="Times New Roman"/>
        </w:rPr>
        <w:t>Варіант 9</w:t>
      </w:r>
    </w:p>
    <w:p w:rsidR="00926F4B" w:rsidRPr="002F6CFF" w:rsidRDefault="00926F4B" w:rsidP="00926F4B">
      <w:pPr>
        <w:pStyle w:val="a8"/>
        <w:numPr>
          <w:ilvl w:val="0"/>
          <w:numId w:val="11"/>
        </w:numPr>
        <w:shd w:val="clear" w:color="auto" w:fill="FFFFFF"/>
        <w:spacing w:before="100" w:beforeAutospacing="1" w:line="360" w:lineRule="atLeast"/>
        <w:ind w:left="0" w:hanging="284"/>
        <w:jc w:val="left"/>
        <w:rPr>
          <w:rFonts w:eastAsia="Times New Roman"/>
          <w:bCs/>
        </w:rPr>
      </w:pPr>
      <w:r w:rsidRPr="002F6CFF">
        <w:t xml:space="preserve">Основні концептуальні лінії реалізації технологій соціальної роботи. </w:t>
      </w:r>
    </w:p>
    <w:p w:rsidR="00926F4B" w:rsidRPr="002F6CFF" w:rsidRDefault="00926F4B" w:rsidP="00926F4B">
      <w:pPr>
        <w:pStyle w:val="a8"/>
        <w:numPr>
          <w:ilvl w:val="0"/>
          <w:numId w:val="11"/>
        </w:numPr>
        <w:shd w:val="clear" w:color="auto" w:fill="FFFFFF"/>
        <w:spacing w:before="100" w:beforeAutospacing="1" w:line="360" w:lineRule="atLeast"/>
        <w:ind w:left="0" w:hanging="284"/>
        <w:jc w:val="left"/>
        <w:rPr>
          <w:rFonts w:eastAsia="Times New Roman"/>
          <w:bCs/>
        </w:rPr>
      </w:pPr>
      <w:r w:rsidRPr="002F6CFF">
        <w:t xml:space="preserve">Технології індивідуальної соціальної роботи. </w:t>
      </w:r>
    </w:p>
    <w:p w:rsidR="00926F4B" w:rsidRPr="002F6CFF" w:rsidRDefault="00926F4B" w:rsidP="00926F4B">
      <w:pPr>
        <w:pStyle w:val="a8"/>
        <w:numPr>
          <w:ilvl w:val="0"/>
          <w:numId w:val="11"/>
        </w:numPr>
        <w:shd w:val="clear" w:color="auto" w:fill="FFFFFF"/>
        <w:spacing w:before="100" w:beforeAutospacing="1" w:line="360" w:lineRule="atLeast"/>
        <w:ind w:left="0" w:hanging="284"/>
        <w:jc w:val="left"/>
        <w:rPr>
          <w:rFonts w:eastAsia="Times New Roman"/>
          <w:bCs/>
        </w:rPr>
      </w:pPr>
      <w:r w:rsidRPr="002F6CFF">
        <w:t xml:space="preserve">Специфіка технологій соціальної роботи. </w:t>
      </w:r>
    </w:p>
    <w:p w:rsidR="00926F4B" w:rsidRDefault="00926F4B" w:rsidP="00926F4B">
      <w:pPr>
        <w:rPr>
          <w:rFonts w:ascii="Times New Roman" w:hAnsi="Times New Roman" w:cs="Times New Roman"/>
        </w:rPr>
      </w:pPr>
    </w:p>
    <w:p w:rsidR="00926F4B" w:rsidRDefault="00926F4B" w:rsidP="00CE0E39">
      <w:pPr>
        <w:jc w:val="center"/>
        <w:rPr>
          <w:rFonts w:ascii="Times New Roman" w:hAnsi="Times New Roman" w:cs="Times New Roman"/>
        </w:rPr>
      </w:pPr>
    </w:p>
    <w:p w:rsidR="00CE0E39" w:rsidRPr="00CE0E39" w:rsidRDefault="00CE0E39" w:rsidP="00CE0E39">
      <w:pPr>
        <w:jc w:val="center"/>
        <w:rPr>
          <w:rFonts w:ascii="Times New Roman" w:hAnsi="Times New Roman" w:cs="Times New Roman"/>
        </w:rPr>
      </w:pPr>
      <w:r w:rsidRPr="00CE0E39">
        <w:rPr>
          <w:rFonts w:ascii="Times New Roman" w:hAnsi="Times New Roman" w:cs="Times New Roman"/>
        </w:rPr>
        <w:t>Варіант 10</w:t>
      </w:r>
    </w:p>
    <w:p w:rsidR="00926F4B" w:rsidRPr="002F6CFF" w:rsidRDefault="00926F4B" w:rsidP="00926F4B">
      <w:pPr>
        <w:pStyle w:val="a8"/>
        <w:numPr>
          <w:ilvl w:val="0"/>
          <w:numId w:val="12"/>
        </w:numPr>
        <w:shd w:val="clear" w:color="auto" w:fill="FFFFFF"/>
        <w:spacing w:before="100" w:beforeAutospacing="1" w:line="360" w:lineRule="atLeast"/>
        <w:ind w:left="0"/>
        <w:jc w:val="left"/>
        <w:rPr>
          <w:rFonts w:eastAsia="Times New Roman"/>
          <w:bCs/>
        </w:rPr>
      </w:pPr>
      <w:r w:rsidRPr="002F6CFF">
        <w:t xml:space="preserve">Специфіка технологій соціальної роботи. </w:t>
      </w:r>
    </w:p>
    <w:p w:rsidR="00926F4B" w:rsidRPr="002F6CFF" w:rsidRDefault="00926F4B" w:rsidP="00926F4B">
      <w:pPr>
        <w:pStyle w:val="a8"/>
        <w:numPr>
          <w:ilvl w:val="0"/>
          <w:numId w:val="12"/>
        </w:numPr>
        <w:shd w:val="clear" w:color="auto" w:fill="FFFFFF"/>
        <w:spacing w:before="100" w:beforeAutospacing="1" w:line="360" w:lineRule="atLeast"/>
        <w:ind w:left="0"/>
        <w:jc w:val="left"/>
        <w:rPr>
          <w:rFonts w:eastAsia="Times New Roman"/>
          <w:bCs/>
        </w:rPr>
      </w:pPr>
      <w:r w:rsidRPr="002F6CFF">
        <w:t xml:space="preserve">Класифікація й типологія соціальних технологій. </w:t>
      </w:r>
    </w:p>
    <w:p w:rsidR="00926F4B" w:rsidRPr="002F6CFF" w:rsidRDefault="00926F4B" w:rsidP="00926F4B">
      <w:pPr>
        <w:pStyle w:val="a8"/>
        <w:numPr>
          <w:ilvl w:val="0"/>
          <w:numId w:val="12"/>
        </w:numPr>
        <w:shd w:val="clear" w:color="auto" w:fill="FFFFFF"/>
        <w:spacing w:before="100" w:beforeAutospacing="1" w:line="360" w:lineRule="atLeast"/>
        <w:ind w:left="0"/>
        <w:jc w:val="left"/>
        <w:rPr>
          <w:rFonts w:eastAsia="Times New Roman"/>
          <w:bCs/>
        </w:rPr>
      </w:pPr>
      <w:r w:rsidRPr="002F6CFF">
        <w:t>Технології соціального прогнозування: процес прогнозування, актуальність, сучасна значущість</w:t>
      </w:r>
      <w:r>
        <w:t>.</w:t>
      </w:r>
      <w:bookmarkStart w:id="0" w:name="_GoBack"/>
      <w:bookmarkEnd w:id="0"/>
    </w:p>
    <w:p w:rsidR="00F5536B" w:rsidRPr="00CE0E39" w:rsidRDefault="00926F4B" w:rsidP="00926F4B">
      <w:pPr>
        <w:rPr>
          <w:rFonts w:ascii="Times New Roman" w:hAnsi="Times New Roman" w:cs="Times New Roman"/>
        </w:rPr>
      </w:pPr>
    </w:p>
    <w:sectPr w:rsidR="00F5536B" w:rsidRPr="00CE0E3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cademy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agmaticaC">
    <w:altName w:val="PragmaticaC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A5DC7"/>
    <w:multiLevelType w:val="hybridMultilevel"/>
    <w:tmpl w:val="58067300"/>
    <w:lvl w:ilvl="0" w:tplc="4AF4F6E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B6486D8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DE86ED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60F8913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9DFC4E3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6262E9A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6D0850E6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C2C3CF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9760E58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 w15:restartNumberingAfterBreak="0">
    <w:nsid w:val="14511E77"/>
    <w:multiLevelType w:val="hybridMultilevel"/>
    <w:tmpl w:val="D18C9BF0"/>
    <w:lvl w:ilvl="0" w:tplc="0FC2C58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1DD938F5"/>
    <w:multiLevelType w:val="hybridMultilevel"/>
    <w:tmpl w:val="904AFFD0"/>
    <w:lvl w:ilvl="0" w:tplc="45F2A508">
      <w:start w:val="1"/>
      <w:numFmt w:val="bullet"/>
      <w:lvlText w:val=""/>
      <w:lvlJc w:val="left"/>
      <w:pPr>
        <w:tabs>
          <w:tab w:val="num" w:pos="340"/>
        </w:tabs>
        <w:ind w:left="0" w:firstLine="340"/>
      </w:pPr>
      <w:rPr>
        <w:rFonts w:ascii="Symbol" w:hAnsi="Symbol" w:hint="default"/>
      </w:rPr>
    </w:lvl>
    <w:lvl w:ilvl="1" w:tplc="AD4E0B12">
      <w:start w:val="1"/>
      <w:numFmt w:val="bullet"/>
      <w:lvlText w:val="-"/>
      <w:lvlJc w:val="left"/>
      <w:pPr>
        <w:ind w:left="2359" w:hanging="93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D030F93"/>
    <w:multiLevelType w:val="hybridMultilevel"/>
    <w:tmpl w:val="FD2E93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565897"/>
    <w:multiLevelType w:val="hybridMultilevel"/>
    <w:tmpl w:val="90582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2779AD"/>
    <w:multiLevelType w:val="hybridMultilevel"/>
    <w:tmpl w:val="64EC3D46"/>
    <w:lvl w:ilvl="0" w:tplc="58AE64E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8FB5AFE"/>
    <w:multiLevelType w:val="hybridMultilevel"/>
    <w:tmpl w:val="FD2E93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BC4347"/>
    <w:multiLevelType w:val="hybridMultilevel"/>
    <w:tmpl w:val="86807F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CA0811"/>
    <w:multiLevelType w:val="hybridMultilevel"/>
    <w:tmpl w:val="86807F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D97753"/>
    <w:multiLevelType w:val="hybridMultilevel"/>
    <w:tmpl w:val="97BA23D4"/>
    <w:lvl w:ilvl="0" w:tplc="1FFA0016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7D62172"/>
    <w:multiLevelType w:val="hybridMultilevel"/>
    <w:tmpl w:val="97BA23D4"/>
    <w:lvl w:ilvl="0" w:tplc="1FFA0016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6"/>
  </w:num>
  <w:num w:numId="7">
    <w:abstractNumId w:val="1"/>
  </w:num>
  <w:num w:numId="8">
    <w:abstractNumId w:val="3"/>
  </w:num>
  <w:num w:numId="9">
    <w:abstractNumId w:val="7"/>
  </w:num>
  <w:num w:numId="10">
    <w:abstractNumId w:val="8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6EC"/>
    <w:rsid w:val="000436EC"/>
    <w:rsid w:val="00263E13"/>
    <w:rsid w:val="003A3011"/>
    <w:rsid w:val="005F1E07"/>
    <w:rsid w:val="00926F4B"/>
    <w:rsid w:val="00CE0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9E794"/>
  <w15:chartTrackingRefBased/>
  <w15:docId w15:val="{4BC131B3-5E5D-4C79-823B-E001D785E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011"/>
    <w:pPr>
      <w:autoSpaceDE w:val="0"/>
      <w:autoSpaceDN w:val="0"/>
      <w:spacing w:after="0" w:line="240" w:lineRule="auto"/>
    </w:pPr>
    <w:rPr>
      <w:rFonts w:ascii="Academy" w:eastAsia="Times New Roman" w:hAnsi="Academy" w:cs="Academy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3A3011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3A3011"/>
    <w:rPr>
      <w:rFonts w:ascii="Academy" w:eastAsia="Times New Roman" w:hAnsi="Academy" w:cs="Academy"/>
      <w:sz w:val="24"/>
      <w:szCs w:val="24"/>
      <w:lang w:val="uk-UA" w:eastAsia="ru-RU"/>
    </w:rPr>
  </w:style>
  <w:style w:type="paragraph" w:styleId="a5">
    <w:name w:val="Body Text Indent"/>
    <w:basedOn w:val="a"/>
    <w:link w:val="a6"/>
    <w:semiHidden/>
    <w:unhideWhenUsed/>
    <w:rsid w:val="003A3011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3A3011"/>
    <w:rPr>
      <w:rFonts w:ascii="Academy" w:eastAsia="Times New Roman" w:hAnsi="Academy" w:cs="Academy"/>
      <w:sz w:val="24"/>
      <w:szCs w:val="24"/>
      <w:lang w:val="uk-UA" w:eastAsia="ru-RU"/>
    </w:rPr>
  </w:style>
  <w:style w:type="paragraph" w:styleId="a7">
    <w:name w:val="No Spacing"/>
    <w:qFormat/>
    <w:rsid w:val="003A3011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8">
    <w:name w:val="List Paragraph"/>
    <w:basedOn w:val="a"/>
    <w:uiPriority w:val="34"/>
    <w:qFormat/>
    <w:rsid w:val="003A3011"/>
    <w:pPr>
      <w:autoSpaceDE/>
      <w:autoSpaceDN/>
      <w:ind w:left="720" w:hanging="340"/>
      <w:contextualSpacing/>
      <w:jc w:val="both"/>
    </w:pPr>
    <w:rPr>
      <w:rFonts w:ascii="Times New Roman" w:eastAsia="Calibri" w:hAnsi="Times New Roman" w:cs="Times New Roman"/>
    </w:rPr>
  </w:style>
  <w:style w:type="paragraph" w:customStyle="1" w:styleId="2">
    <w:name w:val="заголовок 2"/>
    <w:basedOn w:val="a"/>
    <w:next w:val="a"/>
    <w:rsid w:val="003A3011"/>
    <w:pPr>
      <w:keepNext/>
      <w:jc w:val="both"/>
    </w:pPr>
    <w:rPr>
      <w:b/>
      <w:bCs/>
    </w:rPr>
  </w:style>
  <w:style w:type="paragraph" w:customStyle="1" w:styleId="Default">
    <w:name w:val="Default"/>
    <w:rsid w:val="003A3011"/>
    <w:pPr>
      <w:autoSpaceDE w:val="0"/>
      <w:autoSpaceDN w:val="0"/>
      <w:adjustRightInd w:val="0"/>
      <w:spacing w:after="0" w:line="240" w:lineRule="auto"/>
    </w:pPr>
    <w:rPr>
      <w:rFonts w:ascii="PragmaticaC" w:eastAsia="Times New Roman" w:hAnsi="PragmaticaC" w:cs="PragmaticaC"/>
      <w:color w:val="000000"/>
      <w:sz w:val="24"/>
      <w:szCs w:val="24"/>
      <w:lang w:val="ru-RU" w:eastAsia="ru-RU"/>
    </w:rPr>
  </w:style>
  <w:style w:type="character" w:customStyle="1" w:styleId="hps">
    <w:name w:val="hps"/>
    <w:basedOn w:val="a0"/>
    <w:rsid w:val="003A30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6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324</Words>
  <Characters>1849</Characters>
  <Application>Microsoft Office Word</Application>
  <DocSecurity>0</DocSecurity>
  <Lines>15</Lines>
  <Paragraphs>4</Paragraphs>
  <ScaleCrop>false</ScaleCrop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</dc:creator>
  <cp:keywords/>
  <dc:description/>
  <cp:lastModifiedBy>Женя</cp:lastModifiedBy>
  <cp:revision>5</cp:revision>
  <dcterms:created xsi:type="dcterms:W3CDTF">2021-02-08T12:07:00Z</dcterms:created>
  <dcterms:modified xsi:type="dcterms:W3CDTF">2021-02-12T10:53:00Z</dcterms:modified>
</cp:coreProperties>
</file>