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Міністерство освіти і науки України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СХІДНОУКРАЇНСЬКий НАЦІОНАЛЬНий УНІВЕРСИТЕТ</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імені ВОЛОДИМИРА ДАЛЯ</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Факультет</w:t>
      </w:r>
      <w:r w:rsidRPr="00DD5688">
        <w:rPr>
          <w:rFonts w:ascii="Times New Roman" w:eastAsia="Times New Roman" w:hAnsi="Times New Roman" w:cs="Times New Roman"/>
          <w:bCs/>
          <w:sz w:val="28"/>
          <w:szCs w:val="28"/>
          <w:lang w:eastAsia="ar-SA"/>
        </w:rPr>
        <w:t xml:space="preserve"> </w:t>
      </w:r>
      <w:r w:rsidRPr="00DD5688">
        <w:rPr>
          <w:rFonts w:ascii="Times New Roman" w:eastAsia="Times New Roman" w:hAnsi="Times New Roman" w:cs="Times New Roman"/>
          <w:bCs/>
          <w:sz w:val="28"/>
          <w:szCs w:val="28"/>
          <w:lang w:val="uk-UA" w:eastAsia="ar-SA"/>
        </w:rPr>
        <w:t>________</w:t>
      </w:r>
      <w:r w:rsidRPr="00DD5688">
        <w:rPr>
          <w:rFonts w:ascii="Times New Roman" w:eastAsia="Times New Roman" w:hAnsi="Times New Roman" w:cs="Times New Roman"/>
          <w:bCs/>
          <w:sz w:val="28"/>
          <w:szCs w:val="28"/>
          <w:u w:val="single"/>
          <w:lang w:val="uk-UA" w:eastAsia="ar-SA"/>
        </w:rPr>
        <w:t>інформаційних технологій та електроніки</w:t>
      </w:r>
      <w:r w:rsidRPr="00DD5688">
        <w:rPr>
          <w:rFonts w:ascii="Times New Roman" w:eastAsia="Times New Roman" w:hAnsi="Times New Roman" w:cs="Times New Roman"/>
          <w:bCs/>
          <w:sz w:val="28"/>
          <w:szCs w:val="28"/>
          <w:lang w:val="uk-UA" w:eastAsia="ar-SA"/>
        </w:rPr>
        <w:t>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(повне найменування факультету)</w:t>
      </w:r>
    </w:p>
    <w:p w:rsidR="002E6B69" w:rsidRPr="00DD5688" w:rsidRDefault="002E6B69" w:rsidP="002E6B69">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Кафедра</w:t>
      </w:r>
      <w:r w:rsidRPr="00DD5688">
        <w:rPr>
          <w:rFonts w:ascii="Times New Roman" w:eastAsia="Times New Roman" w:hAnsi="Times New Roman" w:cs="Times New Roman"/>
          <w:bCs/>
          <w:sz w:val="28"/>
          <w:szCs w:val="28"/>
          <w:lang w:eastAsia="ar-SA"/>
        </w:rPr>
        <w:t xml:space="preserve"> </w:t>
      </w:r>
      <w:r w:rsidRPr="00DD5688">
        <w:rPr>
          <w:rFonts w:ascii="Times New Roman" w:eastAsia="Times New Roman" w:hAnsi="Times New Roman" w:cs="Times New Roman"/>
          <w:bCs/>
          <w:sz w:val="28"/>
          <w:szCs w:val="28"/>
          <w:lang w:val="uk-UA" w:eastAsia="ar-SA"/>
        </w:rPr>
        <w:t>_______________</w:t>
      </w:r>
      <w:r w:rsidRPr="00DD5688">
        <w:rPr>
          <w:rFonts w:ascii="Times New Roman" w:eastAsia="Times New Roman" w:hAnsi="Times New Roman" w:cs="Times New Roman"/>
          <w:bCs/>
          <w:sz w:val="28"/>
          <w:szCs w:val="28"/>
          <w:u w:val="single"/>
          <w:lang w:val="uk-UA" w:eastAsia="ar-SA"/>
        </w:rPr>
        <w:t xml:space="preserve">електронних апаратів  </w:t>
      </w:r>
      <w:r w:rsidRPr="00DD5688">
        <w:rPr>
          <w:rFonts w:ascii="Times New Roman" w:eastAsia="Times New Roman" w:hAnsi="Times New Roman" w:cs="Times New Roman"/>
          <w:bCs/>
          <w:sz w:val="28"/>
          <w:szCs w:val="28"/>
          <w:lang w:val="uk-UA" w:eastAsia="ar-SA"/>
        </w:rPr>
        <w:t>__________________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(повна назва кафедри)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keepNext/>
        <w:numPr>
          <w:ilvl w:val="0"/>
          <w:numId w:val="1"/>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ПОЯСНЮВАЛЬНА ЗАПИСКА</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до дипломного проекту (роботи)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освітньо-кваліфікаційного рівня __________</w:t>
      </w:r>
      <w:r w:rsidRPr="00DD5688">
        <w:rPr>
          <w:rFonts w:ascii="Times New Roman" w:eastAsia="Times New Roman" w:hAnsi="Times New Roman" w:cs="Times New Roman"/>
          <w:b/>
          <w:sz w:val="24"/>
          <w:szCs w:val="24"/>
          <w:lang w:val="uk-UA" w:eastAsia="ar-SA"/>
        </w:rPr>
        <w:t xml:space="preserve"> </w:t>
      </w:r>
      <w:r w:rsidRPr="00DD5688">
        <w:rPr>
          <w:rFonts w:ascii="Times New Roman" w:eastAsia="Times New Roman" w:hAnsi="Times New Roman" w:cs="Times New Roman"/>
          <w:sz w:val="28"/>
          <w:szCs w:val="28"/>
          <w:lang w:val="uk-UA" w:eastAsia="ar-SA"/>
        </w:rPr>
        <w:t>магістр</w:t>
      </w:r>
      <w:r w:rsidRPr="00DD5688">
        <w:rPr>
          <w:rFonts w:ascii="Times New Roman" w:eastAsia="Calibri" w:hAnsi="Times New Roman" w:cs="Times New Roman"/>
          <w:sz w:val="28"/>
          <w:szCs w:val="28"/>
          <w:lang w:val="uk-UA"/>
        </w:rPr>
        <w:t xml:space="preserve"> ______________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sidRPr="00DD5688">
        <w:rPr>
          <w:rFonts w:ascii="Times New Roman" w:eastAsia="Calibri" w:hAnsi="Times New Roman" w:cs="Times New Roman"/>
          <w:szCs w:val="28"/>
          <w:lang w:val="uk-UA"/>
        </w:rPr>
        <w:t xml:space="preserve">                                                (бакалавр, спеціаліст, магістр)</w:t>
      </w:r>
    </w:p>
    <w:p w:rsidR="002E6B69" w:rsidRPr="00DD5688" w:rsidRDefault="002E6B69" w:rsidP="00911331">
      <w:pPr>
        <w:numPr>
          <w:ilvl w:val="0"/>
          <w:numId w:val="1"/>
        </w:numPr>
        <w:spacing w:after="0" w:line="240" w:lineRule="auto"/>
        <w:contextualSpacing/>
        <w:rPr>
          <w:rFonts w:ascii="Times New Roman" w:eastAsia="Calibri" w:hAnsi="Times New Roman" w:cs="Times New Roman"/>
          <w:sz w:val="28"/>
          <w:szCs w:val="28"/>
          <w:u w:val="single"/>
          <w:lang w:val="uk-UA"/>
        </w:rPr>
      </w:pPr>
      <w:r w:rsidRPr="00DD5688">
        <w:rPr>
          <w:rFonts w:ascii="Times New Roman" w:eastAsia="Calibri" w:hAnsi="Times New Roman" w:cs="Times New Roman"/>
          <w:sz w:val="28"/>
          <w:szCs w:val="28"/>
          <w:lang w:val="uk-UA"/>
        </w:rPr>
        <w:t>спеціальності  ____</w:t>
      </w:r>
      <w:r w:rsidR="00911331" w:rsidRPr="00911331">
        <w:rPr>
          <w:rFonts w:ascii="Times New Roman" w:eastAsia="Times New Roman" w:hAnsi="Times New Roman" w:cs="Times New Roman"/>
          <w:bCs/>
          <w:sz w:val="28"/>
          <w:szCs w:val="28"/>
          <w:lang w:val="uk-UA" w:eastAsia="ar-SA"/>
        </w:rPr>
        <w:t>153 «Мікро-та наносистемна техніка»</w:t>
      </w:r>
      <w:r w:rsidRPr="00DD5688">
        <w:rPr>
          <w:rFonts w:ascii="Times New Roman" w:eastAsia="Calibri" w:hAnsi="Times New Roman" w:cs="Times New Roman"/>
          <w:sz w:val="28"/>
          <w:szCs w:val="28"/>
          <w:lang w:val="uk-UA"/>
        </w:rPr>
        <w:t>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(шифр і назва спеціальності)</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на тему</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2A2459" w:rsidRDefault="002A245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
          <w:sz w:val="28"/>
          <w:szCs w:val="28"/>
          <w:lang w:val="uk-UA"/>
        </w:rPr>
      </w:pPr>
      <w:r w:rsidRPr="002A2459">
        <w:rPr>
          <w:rFonts w:ascii="Times New Roman" w:hAnsi="Times New Roman" w:cs="Times New Roman"/>
          <w:b/>
          <w:color w:val="000000"/>
          <w:sz w:val="28"/>
          <w:szCs w:val="28"/>
          <w:lang w:val="uk-UA" w:eastAsia="ru-RU"/>
        </w:rPr>
        <w:t xml:space="preserve">Дослідження </w:t>
      </w:r>
      <w:r w:rsidRPr="002A2459">
        <w:rPr>
          <w:rFonts w:ascii="Times New Roman" w:hAnsi="Times New Roman" w:cs="Times New Roman"/>
          <w:b/>
          <w:color w:val="231F20"/>
          <w:sz w:val="28"/>
          <w:szCs w:val="28"/>
          <w:lang w:val="uk-UA"/>
        </w:rPr>
        <w:t>гетерогених процесів формування наноструктур для наноелектронних пристроїв</w:t>
      </w:r>
    </w:p>
    <w:p w:rsidR="002A2459" w:rsidRDefault="002A2459" w:rsidP="002A2459">
      <w:pPr>
        <w:pStyle w:val="a4"/>
        <w:rPr>
          <w:rFonts w:ascii="Times New Roman" w:eastAsia="Calibri" w:hAnsi="Times New Roman" w:cs="Times New Roman"/>
          <w:b/>
          <w:sz w:val="28"/>
          <w:szCs w:val="28"/>
          <w:lang w:val="uk-UA"/>
        </w:rPr>
      </w:pPr>
    </w:p>
    <w:p w:rsidR="002A2459" w:rsidRPr="002A2459" w:rsidRDefault="002A245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2E6B69" w:rsidRPr="002A2459" w:rsidTr="00F96DEC">
        <w:tc>
          <w:tcPr>
            <w:tcW w:w="3261" w:type="dxa"/>
            <w:shd w:val="clear" w:color="auto" w:fill="auto"/>
          </w:tcPr>
          <w:p w:rsidR="002E6B69" w:rsidRPr="00DD5688" w:rsidRDefault="00911331" w:rsidP="00F96DEC">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МНТ-17</w:t>
            </w:r>
            <w:r w:rsidR="002E6B69" w:rsidRPr="00DD56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м</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2A2459" w:rsidP="00F96DE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Шавернєв О. О.</w:t>
            </w:r>
          </w:p>
        </w:tc>
      </w:tr>
      <w:tr w:rsidR="002E6B69" w:rsidRPr="002A2459" w:rsidTr="00F96DEC">
        <w:tc>
          <w:tcPr>
            <w:tcW w:w="3261" w:type="dxa"/>
            <w:shd w:val="clear" w:color="auto" w:fill="auto"/>
          </w:tcPr>
          <w:p w:rsidR="002E6B69" w:rsidRPr="002A2459"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Керівник</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8C6868" w:rsidRDefault="008C6868"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2A2459"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 xml:space="preserve">к.т.н., доц. </w:t>
            </w:r>
          </w:p>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О. М. Іванов</w:t>
            </w:r>
          </w:p>
        </w:tc>
      </w:tr>
      <w:tr w:rsidR="002E6B69" w:rsidRPr="00DD5688" w:rsidTr="00F96DEC">
        <w:tc>
          <w:tcPr>
            <w:tcW w:w="3261" w:type="dxa"/>
            <w:shd w:val="clear" w:color="auto" w:fill="auto"/>
          </w:tcPr>
          <w:p w:rsidR="002E6B69" w:rsidRPr="002A2459"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Завідувач кафедри</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8C6868" w:rsidRDefault="008C6868"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д.т.н., проф.</w:t>
            </w:r>
          </w:p>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 xml:space="preserve"> В. М. Смолій</w:t>
            </w:r>
          </w:p>
          <w:p w:rsidR="002E6B69" w:rsidRPr="00DD5688" w:rsidRDefault="002E6B69" w:rsidP="00F96DEC">
            <w:pPr>
              <w:spacing w:after="0" w:line="240" w:lineRule="auto"/>
              <w:rPr>
                <w:rFonts w:ascii="Times New Roman" w:eastAsia="Calibri" w:hAnsi="Times New Roman" w:cs="Times New Roman"/>
                <w:sz w:val="28"/>
              </w:rPr>
            </w:pPr>
          </w:p>
          <w:p w:rsidR="002E6B69" w:rsidRPr="00DD5688" w:rsidRDefault="002E6B69" w:rsidP="00F96DEC">
            <w:pPr>
              <w:spacing w:after="0" w:line="240" w:lineRule="auto"/>
              <w:rPr>
                <w:rFonts w:ascii="Times New Roman" w:eastAsia="Calibri" w:hAnsi="Times New Roman" w:cs="Times New Roman"/>
                <w:sz w:val="28"/>
              </w:rPr>
            </w:pPr>
          </w:p>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д.т.н., проф.</w:t>
            </w:r>
          </w:p>
        </w:tc>
      </w:tr>
      <w:tr w:rsidR="002E6B69" w:rsidRPr="00DD5688" w:rsidTr="00F96DEC">
        <w:tc>
          <w:tcPr>
            <w:tcW w:w="3261"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Рецензент</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В. М. Смолій</w:t>
            </w:r>
          </w:p>
        </w:tc>
      </w:tr>
    </w:tbl>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Default="002E6B69" w:rsidP="001334F9">
      <w:pPr>
        <w:spacing w:after="0" w:line="240" w:lineRule="auto"/>
        <w:contextualSpacing/>
        <w:jc w:val="center"/>
        <w:rPr>
          <w:rFonts w:ascii="Times New Roman" w:eastAsia="Calibri" w:hAnsi="Times New Roman" w:cs="Times New Roman"/>
          <w:sz w:val="28"/>
          <w:szCs w:val="28"/>
        </w:rPr>
      </w:pPr>
    </w:p>
    <w:p w:rsidR="001334F9" w:rsidRDefault="001334F9" w:rsidP="001334F9">
      <w:pPr>
        <w:spacing w:after="0" w:line="240" w:lineRule="auto"/>
        <w:contextualSpacing/>
        <w:jc w:val="center"/>
        <w:rPr>
          <w:rFonts w:ascii="Times New Roman" w:eastAsia="Calibri" w:hAnsi="Times New Roman" w:cs="Times New Roman"/>
          <w:sz w:val="28"/>
          <w:szCs w:val="28"/>
        </w:rPr>
      </w:pPr>
    </w:p>
    <w:p w:rsidR="001334F9" w:rsidRDefault="001334F9" w:rsidP="001334F9">
      <w:pPr>
        <w:spacing w:after="0" w:line="240" w:lineRule="auto"/>
        <w:contextualSpacing/>
        <w:jc w:val="center"/>
        <w:rPr>
          <w:rFonts w:ascii="Times New Roman" w:eastAsia="Calibri" w:hAnsi="Times New Roman" w:cs="Times New Roman"/>
          <w:sz w:val="28"/>
          <w:szCs w:val="28"/>
        </w:rPr>
      </w:pPr>
    </w:p>
    <w:p w:rsidR="001334F9" w:rsidRPr="00DD5688" w:rsidRDefault="001334F9" w:rsidP="001334F9">
      <w:pPr>
        <w:spacing w:after="0" w:line="240" w:lineRule="auto"/>
        <w:contextualSpacing/>
        <w:jc w:val="center"/>
        <w:rPr>
          <w:rFonts w:ascii="Times New Roman" w:eastAsia="Calibri" w:hAnsi="Times New Roman" w:cs="Times New Roman"/>
          <w:sz w:val="28"/>
          <w:szCs w:val="28"/>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r w:rsidRPr="00DD5688">
        <w:rPr>
          <w:rFonts w:ascii="Times New Roman" w:eastAsia="Calibri" w:hAnsi="Times New Roman" w:cs="Times New Roman"/>
          <w:bCs/>
          <w:sz w:val="28"/>
          <w:szCs w:val="28"/>
          <w:lang w:val="uk-UA"/>
        </w:rPr>
        <w:t>Сєвєродонецьк</w:t>
      </w:r>
      <w:r w:rsidRPr="00DD5688">
        <w:rPr>
          <w:rFonts w:ascii="Times New Roman" w:eastAsia="Calibri" w:hAnsi="Times New Roman" w:cs="Times New Roman"/>
          <w:sz w:val="28"/>
          <w:szCs w:val="28"/>
          <w:lang w:val="uk-UA"/>
        </w:rPr>
        <w:t xml:space="preserve"> – 2019</w:t>
      </w:r>
    </w:p>
    <w:p w:rsidR="002E6B69"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p>
    <w:p w:rsidR="002E6B69"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p>
    <w:p w:rsidR="002E6B69" w:rsidRPr="00DD5688"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r w:rsidRPr="00DD5688">
        <w:rPr>
          <w:rFonts w:ascii="Times New Roman" w:eastAsia="Times New Roman" w:hAnsi="Times New Roman" w:cs="Times New Roman"/>
          <w:b/>
          <w:sz w:val="28"/>
          <w:szCs w:val="28"/>
          <w:u w:val="single"/>
          <w:lang w:val="uk-UA" w:eastAsia="ru-RU"/>
        </w:rPr>
        <w:t>СХІДНОУКРАІНСЬКИЙ НАЦІОНАЛЬНИЙ УНІВЕРСИТЕТ</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b/>
          <w:sz w:val="28"/>
          <w:szCs w:val="28"/>
          <w:u w:val="single"/>
          <w:lang w:val="uk-UA" w:eastAsia="ru-RU"/>
        </w:rPr>
        <w:t>імені ВОЛОДИМИРА ДАЛЯ</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Інститут, </w:t>
      </w:r>
      <w:r w:rsidRPr="00DD5688">
        <w:rPr>
          <w:rFonts w:ascii="Times New Roman" w:eastAsia="Times New Roman" w:hAnsi="Times New Roman" w:cs="Times New Roman"/>
          <w:sz w:val="24"/>
          <w:szCs w:val="24"/>
          <w:u w:val="single"/>
          <w:lang w:val="uk-UA" w:eastAsia="ru-RU"/>
        </w:rPr>
        <w:t>факультет</w:t>
      </w:r>
      <w:r w:rsidRPr="00DD5688">
        <w:rPr>
          <w:rFonts w:ascii="Times New Roman" w:eastAsia="Times New Roman" w:hAnsi="Times New Roman" w:cs="Times New Roman"/>
          <w:sz w:val="24"/>
          <w:szCs w:val="24"/>
          <w:lang w:val="uk-UA" w:eastAsia="ru-RU"/>
        </w:rPr>
        <w:t xml:space="preserve">, відділення </w:t>
      </w:r>
      <w:r w:rsidRPr="00DD5688">
        <w:rPr>
          <w:rFonts w:ascii="Times New Roman" w:eastAsia="Times New Roman" w:hAnsi="Times New Roman" w:cs="Times New Roman"/>
          <w:b/>
          <w:sz w:val="24"/>
          <w:szCs w:val="24"/>
          <w:u w:val="single"/>
          <w:lang w:val="uk-UA" w:eastAsia="ru-RU"/>
        </w:rPr>
        <w:t>інформаційних технологій та електроніки</w:t>
      </w:r>
    </w:p>
    <w:p w:rsidR="002E6B69" w:rsidRPr="00DD5688" w:rsidRDefault="002E6B69" w:rsidP="002E6B69">
      <w:pPr>
        <w:spacing w:after="0" w:line="240" w:lineRule="auto"/>
        <w:rPr>
          <w:rFonts w:ascii="Times New Roman" w:eastAsia="Times New Roman" w:hAnsi="Times New Roman" w:cs="Times New Roman"/>
          <w:b/>
          <w:sz w:val="24"/>
          <w:szCs w:val="24"/>
          <w:u w:val="single"/>
          <w:lang w:val="uk-UA" w:eastAsia="ru-RU"/>
        </w:rPr>
      </w:pPr>
      <w:r w:rsidRPr="00DD5688">
        <w:rPr>
          <w:rFonts w:ascii="Times New Roman" w:eastAsia="Times New Roman" w:hAnsi="Times New Roman" w:cs="Times New Roman"/>
          <w:sz w:val="24"/>
          <w:szCs w:val="24"/>
          <w:u w:val="single"/>
          <w:lang w:val="uk-UA" w:eastAsia="ru-RU"/>
        </w:rPr>
        <w:t xml:space="preserve">Кафедра </w:t>
      </w:r>
      <w:r w:rsidRPr="00DD5688">
        <w:rPr>
          <w:rFonts w:ascii="Times New Roman" w:eastAsia="Times New Roman" w:hAnsi="Times New Roman" w:cs="Times New Roman"/>
          <w:b/>
          <w:sz w:val="24"/>
          <w:szCs w:val="24"/>
          <w:u w:val="single"/>
          <w:lang w:val="uk-UA" w:eastAsia="ru-RU"/>
        </w:rPr>
        <w:t>електронних апаратів___</w:t>
      </w:r>
    </w:p>
    <w:p w:rsidR="002E6B69" w:rsidRPr="00DD5688" w:rsidRDefault="002E6B69" w:rsidP="002E6B69">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Освітньо-кваліфікаційний рівень </w:t>
      </w:r>
      <w:r w:rsidRPr="00DD5688">
        <w:rPr>
          <w:rFonts w:ascii="Times New Roman" w:eastAsia="Times New Roman" w:hAnsi="Times New Roman" w:cs="Times New Roman"/>
          <w:sz w:val="24"/>
          <w:szCs w:val="24"/>
          <w:u w:val="single"/>
          <w:lang w:val="uk-UA" w:eastAsia="ru-RU"/>
        </w:rPr>
        <w:t>_</w:t>
      </w:r>
      <w:r w:rsidRPr="00DD5688">
        <w:rPr>
          <w:rFonts w:ascii="Times New Roman" w:eastAsia="Times New Roman" w:hAnsi="Times New Roman" w:cs="Times New Roman"/>
          <w:sz w:val="28"/>
          <w:szCs w:val="28"/>
          <w:lang w:val="uk-UA" w:eastAsia="ar-SA"/>
        </w:rPr>
        <w:t xml:space="preserve"> </w:t>
      </w:r>
      <w:r w:rsidRPr="00DD5688">
        <w:rPr>
          <w:rFonts w:ascii="Times New Roman" w:eastAsia="Times New Roman" w:hAnsi="Times New Roman" w:cs="Times New Roman"/>
          <w:b/>
          <w:sz w:val="24"/>
          <w:szCs w:val="24"/>
          <w:lang w:val="uk-UA" w:eastAsia="ar-SA"/>
        </w:rPr>
        <w:t>магістр</w:t>
      </w:r>
      <w:r w:rsidRPr="00DD5688">
        <w:rPr>
          <w:rFonts w:ascii="Times New Roman" w:eastAsia="Times New Roman" w:hAnsi="Times New Roman" w:cs="Times New Roman"/>
          <w:sz w:val="24"/>
          <w:szCs w:val="24"/>
          <w:u w:val="single"/>
          <w:lang w:val="uk-UA" w:eastAsia="ru-RU"/>
        </w:rPr>
        <w:t xml:space="preserve"> _</w:t>
      </w:r>
    </w:p>
    <w:p w:rsidR="002E6B69" w:rsidRPr="00DD5688" w:rsidRDefault="002E6B69" w:rsidP="002E6B69">
      <w:pPr>
        <w:spacing w:after="0" w:line="240" w:lineRule="auto"/>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sz w:val="24"/>
          <w:szCs w:val="24"/>
          <w:lang w:val="uk-UA" w:eastAsia="ru-RU"/>
        </w:rPr>
        <w:t xml:space="preserve">Напрям підготовки </w:t>
      </w:r>
      <w:r w:rsidR="00911331">
        <w:rPr>
          <w:rFonts w:ascii="Times New Roman" w:eastAsia="Times New Roman" w:hAnsi="Times New Roman" w:cs="Times New Roman"/>
          <w:b/>
          <w:bCs/>
          <w:sz w:val="24"/>
          <w:szCs w:val="24"/>
          <w:lang w:val="uk-UA" w:eastAsia="ar-SA"/>
        </w:rPr>
        <w:t>153</w:t>
      </w:r>
      <w:r w:rsidRPr="00DD5688">
        <w:rPr>
          <w:rFonts w:ascii="Times New Roman" w:eastAsia="Times New Roman" w:hAnsi="Times New Roman" w:cs="Times New Roman"/>
          <w:b/>
          <w:bCs/>
          <w:sz w:val="24"/>
          <w:szCs w:val="24"/>
          <w:lang w:val="uk-UA" w:eastAsia="ar-SA"/>
        </w:rPr>
        <w:t xml:space="preserve"> </w:t>
      </w:r>
      <w:r w:rsidR="00911331" w:rsidRPr="00911331">
        <w:rPr>
          <w:rFonts w:ascii="Times New Roman" w:eastAsia="Times New Roman" w:hAnsi="Times New Roman" w:cs="Times New Roman"/>
          <w:b/>
          <w:bCs/>
          <w:sz w:val="24"/>
          <w:szCs w:val="24"/>
          <w:lang w:val="uk-UA" w:eastAsia="ar-SA"/>
        </w:rPr>
        <w:t>«Мікро-та наносистемна техніка»</w:t>
      </w:r>
    </w:p>
    <w:p w:rsidR="002E6B69" w:rsidRPr="00DD5688" w:rsidRDefault="002E6B69" w:rsidP="002E6B69">
      <w:pPr>
        <w:spacing w:after="0" w:line="240" w:lineRule="auto"/>
        <w:rPr>
          <w:rFonts w:ascii="Times New Roman" w:eastAsia="Times New Roman" w:hAnsi="Times New Roman" w:cs="Times New Roman"/>
          <w:b/>
          <w:sz w:val="28"/>
          <w:szCs w:val="28"/>
          <w:lang w:val="uk-UA" w:eastAsia="ru-RU"/>
        </w:rPr>
      </w:pPr>
    </w:p>
    <w:p w:rsidR="002E6B69" w:rsidRPr="00DD5688" w:rsidRDefault="002E6B69" w:rsidP="002E6B69">
      <w:pPr>
        <w:spacing w:after="0" w:line="240" w:lineRule="auto"/>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right"/>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b/>
          <w:sz w:val="24"/>
          <w:szCs w:val="24"/>
          <w:lang w:val="uk-UA" w:eastAsia="ru-RU"/>
        </w:rPr>
        <w:t>ЗАТВЕРДЖУЮ</w:t>
      </w:r>
    </w:p>
    <w:p w:rsidR="002E6B69" w:rsidRPr="00DD5688" w:rsidRDefault="002E6B69" w:rsidP="002E6B69">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Завідувач кафедри ЕА</w:t>
      </w:r>
    </w:p>
    <w:p w:rsidR="002E6B69" w:rsidRPr="00DD5688" w:rsidRDefault="002E6B69" w:rsidP="002E6B69">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___________________</w:t>
      </w:r>
    </w:p>
    <w:p w:rsidR="002E6B69" w:rsidRPr="00DD5688" w:rsidRDefault="00911331" w:rsidP="002E6B69">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«___»______2019</w:t>
      </w:r>
      <w:r w:rsidR="002E6B69" w:rsidRPr="00DD5688">
        <w:rPr>
          <w:rFonts w:ascii="Times New Roman" w:eastAsia="Times New Roman" w:hAnsi="Times New Roman" w:cs="Times New Roman"/>
          <w:sz w:val="24"/>
          <w:szCs w:val="24"/>
          <w:lang w:val="uk-UA" w:eastAsia="ru-RU"/>
        </w:rPr>
        <w:t xml:space="preserve"> року</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З  А  В  Д  А  Н  Н  Я</w:t>
      </w:r>
    </w:p>
    <w:p w:rsidR="002E6B69" w:rsidRPr="00DD5688" w:rsidRDefault="002E6B69" w:rsidP="002E6B69">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НА ДИПЛОМНИЙ ПРОЕКТ СТУДЕНТУ</w:t>
      </w:r>
    </w:p>
    <w:p w:rsidR="002E6B69" w:rsidRPr="002A2459" w:rsidRDefault="002A2459" w:rsidP="002A2459">
      <w:pPr>
        <w:spacing w:after="0" w:line="240" w:lineRule="auto"/>
        <w:jc w:val="center"/>
        <w:rPr>
          <w:rFonts w:ascii="Times New Roman" w:eastAsia="Times New Roman" w:hAnsi="Times New Roman" w:cs="Times New Roman"/>
          <w:b/>
          <w:sz w:val="28"/>
          <w:szCs w:val="28"/>
          <w:lang w:val="uk-UA" w:eastAsia="ru-RU"/>
        </w:rPr>
      </w:pPr>
      <w:r w:rsidRPr="002A2459">
        <w:rPr>
          <w:rFonts w:ascii="Times New Roman" w:eastAsia="Times New Roman" w:hAnsi="Times New Roman" w:cs="Times New Roman"/>
          <w:b/>
          <w:sz w:val="28"/>
          <w:szCs w:val="28"/>
          <w:lang w:val="uk-UA" w:eastAsia="ru-RU"/>
        </w:rPr>
        <w:t>Шавернєв Олексій Олексійович</w:t>
      </w:r>
    </w:p>
    <w:p w:rsidR="00911331" w:rsidRPr="00911331" w:rsidRDefault="00911331" w:rsidP="00911331">
      <w:pPr>
        <w:spacing w:after="0" w:line="240" w:lineRule="auto"/>
        <w:jc w:val="center"/>
        <w:rPr>
          <w:rFonts w:ascii="Times New Roman" w:eastAsia="Times New Roman" w:hAnsi="Times New Roman" w:cs="Times New Roman"/>
          <w:b/>
          <w:sz w:val="28"/>
          <w:szCs w:val="28"/>
          <w:lang w:val="uk-UA" w:eastAsia="ru-RU"/>
        </w:rPr>
      </w:pPr>
    </w:p>
    <w:p w:rsidR="002A2459" w:rsidRPr="002A2459" w:rsidRDefault="002E6B69" w:rsidP="002A2459">
      <w:pPr>
        <w:pStyle w:val="a4"/>
        <w:numPr>
          <w:ilvl w:val="0"/>
          <w:numId w:val="2"/>
        </w:numPr>
        <w:rPr>
          <w:rFonts w:ascii="Times New Roman" w:eastAsia="Calibri" w:hAnsi="Times New Roman" w:cs="Times New Roman"/>
          <w:b/>
          <w:sz w:val="24"/>
          <w:szCs w:val="24"/>
          <w:lang w:val="uk-UA"/>
        </w:rPr>
      </w:pPr>
      <w:r w:rsidRPr="002A2459">
        <w:rPr>
          <w:rFonts w:ascii="Times New Roman" w:eastAsia="Calibri" w:hAnsi="Times New Roman" w:cs="Times New Roman"/>
          <w:b/>
          <w:sz w:val="24"/>
          <w:szCs w:val="24"/>
          <w:lang w:val="uk-UA"/>
        </w:rPr>
        <w:t xml:space="preserve">Тема проекту: </w:t>
      </w:r>
      <w:r w:rsidR="002A2459" w:rsidRPr="002A2459">
        <w:rPr>
          <w:rFonts w:ascii="Times New Roman" w:eastAsia="Calibri" w:hAnsi="Times New Roman" w:cs="Times New Roman"/>
          <w:b/>
          <w:sz w:val="24"/>
          <w:szCs w:val="24"/>
          <w:lang w:val="uk-UA"/>
        </w:rPr>
        <w:t>Дослідження гетерогених процесів формування наноструктур для наноелектронних пристроїв</w:t>
      </w:r>
    </w:p>
    <w:p w:rsidR="002E6B69" w:rsidRPr="00DD5688" w:rsidRDefault="002E6B69" w:rsidP="00911331">
      <w:pPr>
        <w:spacing w:line="360" w:lineRule="auto"/>
        <w:ind w:left="360"/>
        <w:contextualSpacing/>
        <w:rPr>
          <w:rFonts w:ascii="Times New Roman" w:eastAsia="Calibri" w:hAnsi="Times New Roman" w:cs="Times New Roman"/>
          <w:sz w:val="24"/>
          <w:szCs w:val="24"/>
          <w:lang w:val="uk-UA"/>
        </w:rPr>
      </w:pPr>
    </w:p>
    <w:p w:rsidR="002E6B69" w:rsidRPr="00DD5688" w:rsidRDefault="002E6B69" w:rsidP="002E6B69">
      <w:pPr>
        <w:numPr>
          <w:ilvl w:val="0"/>
          <w:numId w:val="2"/>
        </w:numPr>
        <w:spacing w:after="0" w:line="360" w:lineRule="auto"/>
        <w:contextualSpacing/>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 Керівник проекту:</w:t>
      </w:r>
      <w:r w:rsidRPr="00DD5688">
        <w:rPr>
          <w:rFonts w:ascii="Times New Roman" w:eastAsia="Calibri" w:hAnsi="Times New Roman" w:cs="Times New Roman"/>
          <w:sz w:val="24"/>
          <w:szCs w:val="24"/>
          <w:lang w:val="uk-UA"/>
        </w:rPr>
        <w:t xml:space="preserve">      к.т.н., доцент       </w:t>
      </w:r>
      <w:r w:rsidRPr="00DD5688">
        <w:rPr>
          <w:rFonts w:ascii="Times New Roman" w:eastAsia="Calibri" w:hAnsi="Times New Roman" w:cs="Times New Roman"/>
          <w:sz w:val="24"/>
          <w:szCs w:val="24"/>
          <w:u w:val="single"/>
          <w:lang w:val="uk-UA"/>
        </w:rPr>
        <w:t>О.М. Іванов</w:t>
      </w:r>
    </w:p>
    <w:p w:rsidR="002E6B69" w:rsidRPr="00DD5688" w:rsidRDefault="002E6B69" w:rsidP="002E6B69">
      <w:pPr>
        <w:spacing w:after="0" w:line="360" w:lineRule="auto"/>
        <w:ind w:left="567"/>
        <w:contextualSpacing/>
        <w:jc w:val="center"/>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(прізвище, ім’я, по батькові, науковий ступінь, вчене звання)</w:t>
      </w:r>
    </w:p>
    <w:p w:rsidR="002E6B69" w:rsidRPr="00DD5688" w:rsidRDefault="002E6B69" w:rsidP="002E6B69">
      <w:pPr>
        <w:spacing w:line="360" w:lineRule="auto"/>
        <w:ind w:left="142"/>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затверджені наказом вищого на</w:t>
      </w:r>
      <w:r>
        <w:rPr>
          <w:rFonts w:ascii="Times New Roman" w:eastAsia="Calibri" w:hAnsi="Times New Roman" w:cs="Times New Roman"/>
          <w:sz w:val="24"/>
          <w:szCs w:val="24"/>
          <w:lang w:val="uk-UA"/>
        </w:rPr>
        <w:t xml:space="preserve">вчального закладу від </w:t>
      </w:r>
      <w:r w:rsidRPr="00DD5688">
        <w:rPr>
          <w:rFonts w:ascii="Times New Roman" w:eastAsia="Calibri" w:hAnsi="Times New Roman" w:cs="Times New Roman"/>
          <w:sz w:val="24"/>
          <w:szCs w:val="24"/>
          <w:lang w:val="uk-UA"/>
        </w:rPr>
        <w:t xml:space="preserve"> </w:t>
      </w:r>
      <w:r w:rsidR="00E138AA">
        <w:rPr>
          <w:rFonts w:ascii="Times New Roman" w:eastAsia="Calibri" w:hAnsi="Times New Roman" w:cs="Times New Roman"/>
          <w:sz w:val="24"/>
          <w:szCs w:val="24"/>
          <w:lang w:val="uk-UA"/>
        </w:rPr>
        <w:t>11.03.2019 р.  №  43/15.14</w:t>
      </w:r>
    </w:p>
    <w:p w:rsidR="002E6B69" w:rsidRPr="00DD5688" w:rsidRDefault="002E6B69" w:rsidP="002E6B69">
      <w:pPr>
        <w:numPr>
          <w:ilvl w:val="0"/>
          <w:numId w:val="2"/>
        </w:numPr>
        <w:spacing w:line="360" w:lineRule="auto"/>
        <w:contextualSpacing/>
        <w:jc w:val="both"/>
        <w:rPr>
          <w:rFonts w:ascii="Times New Roman" w:eastAsia="Calibri" w:hAnsi="Times New Roman" w:cs="Times New Roman"/>
          <w:b/>
          <w:sz w:val="24"/>
          <w:szCs w:val="24"/>
          <w:lang w:val="uk-UA"/>
        </w:rPr>
      </w:pPr>
      <w:r w:rsidRPr="00DD5688">
        <w:rPr>
          <w:rFonts w:ascii="Times New Roman" w:eastAsia="Calibri" w:hAnsi="Times New Roman" w:cs="Times New Roman"/>
          <w:b/>
          <w:sz w:val="24"/>
          <w:szCs w:val="24"/>
          <w:lang w:val="uk-UA"/>
        </w:rPr>
        <w:t>Строк подання студентом проекту __</w:t>
      </w:r>
      <w:r w:rsidRPr="002357F2">
        <w:rPr>
          <w:rFonts w:ascii="Times New Roman" w:eastAsia="Calibri" w:hAnsi="Times New Roman" w:cs="Times New Roman"/>
          <w:sz w:val="24"/>
          <w:szCs w:val="24"/>
          <w:u w:val="single"/>
        </w:rPr>
        <w:t>20</w:t>
      </w:r>
      <w:r>
        <w:rPr>
          <w:rFonts w:ascii="Times New Roman" w:eastAsia="Calibri" w:hAnsi="Times New Roman" w:cs="Times New Roman"/>
          <w:sz w:val="24"/>
          <w:szCs w:val="24"/>
          <w:u w:val="single"/>
        </w:rPr>
        <w:t xml:space="preserve">. </w:t>
      </w:r>
      <w:r w:rsidR="00911331">
        <w:rPr>
          <w:rFonts w:ascii="Times New Roman" w:eastAsia="Calibri" w:hAnsi="Times New Roman" w:cs="Times New Roman"/>
          <w:sz w:val="24"/>
          <w:szCs w:val="24"/>
          <w:u w:val="single"/>
        </w:rPr>
        <w:t>05</w:t>
      </w:r>
      <w:r>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lang w:val="uk-UA"/>
        </w:rPr>
        <w:t xml:space="preserve"> 201</w:t>
      </w:r>
      <w:r w:rsidR="00911331">
        <w:rPr>
          <w:rFonts w:ascii="Times New Roman" w:eastAsia="Calibri" w:hAnsi="Times New Roman" w:cs="Times New Roman"/>
          <w:sz w:val="24"/>
          <w:szCs w:val="24"/>
          <w:u w:val="single"/>
        </w:rPr>
        <w:t>9</w:t>
      </w:r>
      <w:r w:rsidRPr="00DD5688">
        <w:rPr>
          <w:rFonts w:ascii="Times New Roman" w:eastAsia="Calibri" w:hAnsi="Times New Roman" w:cs="Times New Roman"/>
          <w:sz w:val="24"/>
          <w:szCs w:val="24"/>
          <w:u w:val="single"/>
          <w:lang w:val="uk-UA"/>
        </w:rPr>
        <w:t xml:space="preserve"> р.</w:t>
      </w:r>
      <w:r w:rsidRPr="00DD5688">
        <w:rPr>
          <w:rFonts w:ascii="Times New Roman" w:eastAsia="Calibri" w:hAnsi="Times New Roman" w:cs="Times New Roman"/>
          <w:b/>
          <w:sz w:val="24"/>
          <w:szCs w:val="24"/>
          <w:lang w:val="uk-UA"/>
        </w:rPr>
        <w:t>_</w:t>
      </w:r>
    </w:p>
    <w:p w:rsidR="002E6B69" w:rsidRPr="00DD5688" w:rsidRDefault="002E6B69" w:rsidP="002E6B69">
      <w:pPr>
        <w:numPr>
          <w:ilvl w:val="0"/>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Зміст розрахунково-пояснювальної записки </w:t>
      </w:r>
      <w:r w:rsidRPr="00DD5688">
        <w:rPr>
          <w:rFonts w:ascii="Times New Roman" w:eastAsia="Calibri" w:hAnsi="Times New Roman" w:cs="Times New Roman"/>
          <w:sz w:val="24"/>
          <w:szCs w:val="24"/>
          <w:lang w:val="uk-UA"/>
        </w:rPr>
        <w:t>(перелік питань, які потрібно розробити):</w:t>
      </w:r>
    </w:p>
    <w:p w:rsidR="002E6B69" w:rsidRPr="00DD5688" w:rsidRDefault="002E6B69"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Вступ</w:t>
      </w:r>
    </w:p>
    <w:p w:rsidR="00992DCD" w:rsidRPr="00992DCD" w:rsidRDefault="00992DCD" w:rsidP="00992DCD">
      <w:pPr>
        <w:numPr>
          <w:ilvl w:val="1"/>
          <w:numId w:val="2"/>
        </w:numPr>
        <w:spacing w:after="0" w:line="360" w:lineRule="auto"/>
        <w:contextualSpacing/>
        <w:jc w:val="both"/>
        <w:rPr>
          <w:rFonts w:ascii="Times New Roman" w:eastAsia="Calibri" w:hAnsi="Times New Roman" w:cs="Times New Roman"/>
          <w:sz w:val="24"/>
          <w:szCs w:val="24"/>
          <w:lang w:val="uk-UA"/>
        </w:rPr>
      </w:pPr>
      <w:r w:rsidRPr="00992DCD">
        <w:rPr>
          <w:rFonts w:ascii="Times New Roman" w:hAnsi="Times New Roman" w:cs="Times New Roman"/>
          <w:color w:val="212121"/>
          <w:sz w:val="24"/>
          <w:szCs w:val="24"/>
          <w:lang w:val="uk-UA"/>
        </w:rPr>
        <w:t>Гетероперехід, види гетеропереходів</w:t>
      </w:r>
    </w:p>
    <w:p w:rsidR="00992DCD" w:rsidRPr="00992DCD" w:rsidRDefault="00992DCD" w:rsidP="00992DCD">
      <w:pPr>
        <w:numPr>
          <w:ilvl w:val="1"/>
          <w:numId w:val="2"/>
        </w:numPr>
        <w:spacing w:after="0" w:line="360" w:lineRule="auto"/>
        <w:contextualSpacing/>
        <w:jc w:val="both"/>
        <w:rPr>
          <w:rFonts w:ascii="Times New Roman" w:eastAsia="Calibri" w:hAnsi="Times New Roman" w:cs="Times New Roman"/>
          <w:sz w:val="24"/>
          <w:szCs w:val="24"/>
          <w:lang w:val="uk-UA"/>
        </w:rPr>
      </w:pPr>
      <w:r w:rsidRPr="00992DCD">
        <w:rPr>
          <w:rFonts w:ascii="Times New Roman" w:hAnsi="Times New Roman" w:cs="Times New Roman"/>
          <w:color w:val="212121"/>
          <w:sz w:val="24"/>
          <w:szCs w:val="24"/>
          <w:lang w:val="uk-UA"/>
        </w:rPr>
        <w:t>Тверді розчини та їх властивості</w:t>
      </w:r>
    </w:p>
    <w:p w:rsidR="002E6B69" w:rsidRPr="00992DCD" w:rsidRDefault="00992DCD"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992DCD">
        <w:rPr>
          <w:rFonts w:ascii="Times New Roman" w:hAnsi="Times New Roman" w:cs="Times New Roman"/>
          <w:sz w:val="24"/>
          <w:szCs w:val="24"/>
          <w:lang w:val="uk-UA"/>
        </w:rPr>
        <w:t>Гетероструктури</w:t>
      </w:r>
    </w:p>
    <w:p w:rsidR="002E6B69" w:rsidRPr="00992DCD" w:rsidRDefault="00992DCD"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992DCD">
        <w:rPr>
          <w:rFonts w:ascii="Times New Roman" w:hAnsi="Times New Roman" w:cs="Times New Roman"/>
          <w:color w:val="212121"/>
          <w:sz w:val="24"/>
          <w:szCs w:val="24"/>
          <w:lang w:val="uk-UA"/>
        </w:rPr>
        <w:t>Гетерогенні процеси формування наноструктур для наноелектронних пристроїв</w:t>
      </w:r>
      <w:r w:rsidRPr="00992DCD">
        <w:rPr>
          <w:rFonts w:ascii="Times New Roman" w:eastAsia="Calibri" w:hAnsi="Times New Roman" w:cs="Times New Roman"/>
          <w:sz w:val="24"/>
          <w:szCs w:val="24"/>
          <w:lang w:val="uk-UA"/>
        </w:rPr>
        <w:t xml:space="preserve"> </w:t>
      </w:r>
      <w:r w:rsidR="002E6B69" w:rsidRPr="00992DCD">
        <w:rPr>
          <w:rFonts w:ascii="Times New Roman" w:eastAsia="Calibri" w:hAnsi="Times New Roman" w:cs="Times New Roman"/>
          <w:sz w:val="24"/>
          <w:szCs w:val="24"/>
          <w:lang w:val="uk-UA"/>
        </w:rPr>
        <w:t>Проектування і розрахунок двовхідних резонаторів на ПАВ</w:t>
      </w:r>
    </w:p>
    <w:p w:rsidR="00992DCD" w:rsidRPr="00992DCD" w:rsidRDefault="00992DCD"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D10A01">
        <w:rPr>
          <w:rFonts w:ascii="Times New Roman" w:eastAsia="Times New Roman" w:hAnsi="Times New Roman" w:cs="Times New Roman"/>
          <w:color w:val="212121"/>
          <w:sz w:val="24"/>
          <w:szCs w:val="24"/>
          <w:lang w:val="uk-UA" w:eastAsia="ru-RU"/>
        </w:rPr>
        <w:t xml:space="preserve">Прилади на основі напівпровідникових гомо- </w:t>
      </w:r>
      <w:r>
        <w:rPr>
          <w:rFonts w:ascii="Times New Roman" w:eastAsia="Times New Roman" w:hAnsi="Times New Roman" w:cs="Times New Roman"/>
          <w:color w:val="212121"/>
          <w:sz w:val="24"/>
          <w:szCs w:val="24"/>
          <w:lang w:val="uk-UA" w:eastAsia="ru-RU"/>
        </w:rPr>
        <w:t>гетеро структур</w:t>
      </w:r>
    </w:p>
    <w:p w:rsidR="002E6B69" w:rsidRPr="00DD5688" w:rsidRDefault="00992DCD"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 xml:space="preserve"> </w:t>
      </w:r>
      <w:r w:rsidR="002E6B69" w:rsidRPr="00DD5688">
        <w:rPr>
          <w:rFonts w:ascii="Times New Roman" w:eastAsia="Calibri" w:hAnsi="Times New Roman" w:cs="Times New Roman"/>
          <w:sz w:val="24"/>
          <w:szCs w:val="24"/>
          <w:lang w:val="uk-UA"/>
        </w:rPr>
        <w:t>Охорона праці</w:t>
      </w: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Pr="00DD5688" w:rsidRDefault="002A2459" w:rsidP="002A2459">
      <w:pPr>
        <w:tabs>
          <w:tab w:val="left" w:pos="3300"/>
        </w:tabs>
        <w:spacing w:after="0" w:line="360" w:lineRule="auto"/>
        <w:ind w:left="360"/>
        <w:jc w:val="both"/>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eastAsia="ru-RU"/>
        </w:rPr>
        <w:tab/>
      </w:r>
      <w:r w:rsidR="002E6B69" w:rsidRPr="00DD5688">
        <w:rPr>
          <w:rFonts w:ascii="Times New Roman" w:eastAsia="Calibri" w:hAnsi="Times New Roman" w:cs="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2E6B69" w:rsidRPr="00DD5688" w:rsidTr="00F96DEC">
        <w:tc>
          <w:tcPr>
            <w:tcW w:w="2336" w:type="dxa"/>
            <w:vMerge w:val="restart"/>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Підпис, дата</w:t>
            </w:r>
          </w:p>
        </w:tc>
      </w:tr>
      <w:tr w:rsidR="002E6B69" w:rsidRPr="00DD5688" w:rsidTr="00F96DEC">
        <w:trPr>
          <w:trHeight w:val="685"/>
        </w:trPr>
        <w:tc>
          <w:tcPr>
            <w:tcW w:w="2336" w:type="dxa"/>
            <w:vMerge/>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прийняв</w:t>
            </w:r>
          </w:p>
        </w:tc>
      </w:tr>
      <w:tr w:rsidR="002E6B69" w:rsidRPr="00DD5688" w:rsidTr="00F96DEC">
        <w:tc>
          <w:tcPr>
            <w:tcW w:w="2336"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асистент Купіна О.А.</w:t>
            </w:r>
          </w:p>
        </w:tc>
        <w:tc>
          <w:tcPr>
            <w:tcW w:w="1701" w:type="dxa"/>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r>
    </w:tbl>
    <w:p w:rsidR="002E6B69" w:rsidRPr="00DD5688" w:rsidRDefault="002E6B69" w:rsidP="002E6B69">
      <w:pPr>
        <w:spacing w:after="0" w:line="360" w:lineRule="auto"/>
        <w:jc w:val="both"/>
        <w:rPr>
          <w:rFonts w:ascii="Times New Roman" w:eastAsia="Times New Roman" w:hAnsi="Times New Roman" w:cs="Times New Roman"/>
          <w:sz w:val="28"/>
          <w:szCs w:val="28"/>
          <w:lang w:val="uk-UA" w:eastAsia="ru-RU"/>
        </w:rPr>
      </w:pPr>
    </w:p>
    <w:p w:rsidR="002E6B69" w:rsidRPr="00DD5688" w:rsidRDefault="002E6B69" w:rsidP="002E6B69">
      <w:pPr>
        <w:spacing w:after="0" w:line="360" w:lineRule="auto"/>
        <w:jc w:val="both"/>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8"/>
          <w:szCs w:val="28"/>
          <w:lang w:val="uk-UA" w:eastAsia="ru-RU"/>
        </w:rPr>
        <w:t>6. Дата видачі завдання________</w:t>
      </w:r>
      <w:r w:rsidR="00911331">
        <w:rPr>
          <w:rFonts w:ascii="Times New Roman" w:eastAsia="Times New Roman" w:hAnsi="Times New Roman" w:cs="Times New Roman"/>
          <w:sz w:val="28"/>
          <w:szCs w:val="28"/>
          <w:u w:val="single"/>
          <w:lang w:val="uk-UA" w:eastAsia="ru-RU"/>
        </w:rPr>
        <w:t>1. 03. 2019</w:t>
      </w:r>
      <w:r w:rsidRPr="00DD5688">
        <w:rPr>
          <w:rFonts w:ascii="Times New Roman" w:eastAsia="Times New Roman" w:hAnsi="Times New Roman" w:cs="Times New Roman"/>
          <w:sz w:val="28"/>
          <w:szCs w:val="28"/>
          <w:u w:val="single"/>
          <w:lang w:val="uk-UA" w:eastAsia="ru-RU"/>
        </w:rPr>
        <w:t xml:space="preserve"> року</w:t>
      </w:r>
      <w:r w:rsidRPr="00DD5688">
        <w:rPr>
          <w:rFonts w:ascii="Times New Roman" w:eastAsia="Times New Roman" w:hAnsi="Times New Roman" w:cs="Times New Roman"/>
          <w:sz w:val="28"/>
          <w:szCs w:val="28"/>
          <w:lang w:val="uk-UA" w:eastAsia="ru-RU"/>
        </w:rPr>
        <w:t>_________</w:t>
      </w:r>
    </w:p>
    <w:p w:rsidR="002E6B69" w:rsidRPr="00DD5688" w:rsidRDefault="002E6B69" w:rsidP="002E6B69">
      <w:pPr>
        <w:spacing w:after="0" w:line="360" w:lineRule="auto"/>
        <w:jc w:val="center"/>
        <w:rPr>
          <w:rFonts w:ascii="Times New Roman" w:eastAsia="Times New Roman" w:hAnsi="Times New Roman" w:cs="Times New Roman"/>
          <w:b/>
          <w:sz w:val="24"/>
          <w:szCs w:val="28"/>
          <w:lang w:val="uk-UA" w:eastAsia="ru-RU"/>
        </w:rPr>
      </w:pPr>
    </w:p>
    <w:p w:rsidR="002E6B69" w:rsidRPr="00DD5688" w:rsidRDefault="002E6B69" w:rsidP="002E6B69">
      <w:pPr>
        <w:spacing w:after="0" w:line="360" w:lineRule="auto"/>
        <w:jc w:val="center"/>
        <w:rPr>
          <w:rFonts w:ascii="Times New Roman" w:eastAsia="Times New Roman" w:hAnsi="Times New Roman" w:cs="Times New Roman"/>
          <w:b/>
          <w:szCs w:val="28"/>
          <w:lang w:val="uk-UA" w:eastAsia="ru-RU"/>
        </w:rPr>
      </w:pPr>
      <w:r w:rsidRPr="00DD5688">
        <w:rPr>
          <w:rFonts w:ascii="Times New Roman" w:eastAsia="Times New Roman" w:hAnsi="Times New Roman" w:cs="Times New Roman"/>
          <w:b/>
          <w:sz w:val="24"/>
          <w:szCs w:val="28"/>
          <w:lang w:val="uk-UA" w:eastAsia="ru-RU"/>
        </w:rPr>
        <w:t>К</w:t>
      </w:r>
      <w:r w:rsidRPr="00DD5688">
        <w:rPr>
          <w:rFonts w:ascii="Times New Roman" w:eastAsia="Times New Roman" w:hAnsi="Times New Roman" w:cs="Times New Roman"/>
          <w:b/>
          <w:szCs w:val="28"/>
          <w:lang w:val="uk-UA" w:eastAsia="ru-RU"/>
        </w:rPr>
        <w:t>алендарний план</w:t>
      </w:r>
    </w:p>
    <w:p w:rsidR="002E6B69" w:rsidRPr="00DD5688" w:rsidRDefault="002E6B69" w:rsidP="002E6B69">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2E6B69" w:rsidRPr="00DD5688" w:rsidTr="00F96DEC">
        <w:trPr>
          <w:trHeight w:val="1149"/>
        </w:trPr>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w:t>
            </w:r>
            <w:r w:rsidRPr="002357F2">
              <w:rPr>
                <w:rFonts w:ascii="Times New Roman" w:eastAsia="Calibri" w:hAnsi="Times New Roman" w:cs="Times New Roman"/>
                <w:sz w:val="24"/>
                <w:szCs w:val="24"/>
                <w:lang w:eastAsia="ru-RU"/>
              </w:rPr>
              <w:t>/</w:t>
            </w:r>
            <w:r w:rsidRPr="00DD5688">
              <w:rPr>
                <w:rFonts w:ascii="Times New Roman" w:eastAsia="Calibri" w:hAnsi="Times New Roman" w:cs="Times New Roman"/>
                <w:sz w:val="24"/>
                <w:szCs w:val="24"/>
                <w:lang w:val="uk-UA" w:eastAsia="ru-RU"/>
              </w:rPr>
              <w:t>п</w:t>
            </w:r>
          </w:p>
        </w:tc>
        <w:tc>
          <w:tcPr>
            <w:tcW w:w="5529"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Назва етапів дипломного</w:t>
            </w:r>
          </w:p>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4"/>
                <w:szCs w:val="24"/>
                <w:lang w:val="uk-UA" w:eastAsia="ru-RU"/>
              </w:rPr>
              <w:t>Проекту (роботи)</w:t>
            </w:r>
          </w:p>
        </w:tc>
        <w:tc>
          <w:tcPr>
            <w:tcW w:w="1984"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Строк виконання</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етапів проекту</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(роботи)</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Примітка</w:t>
            </w: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1</w:t>
            </w:r>
          </w:p>
        </w:tc>
        <w:tc>
          <w:tcPr>
            <w:tcW w:w="5529" w:type="dxa"/>
            <w:shd w:val="clear" w:color="auto" w:fill="auto"/>
          </w:tcPr>
          <w:p w:rsidR="002E6B69" w:rsidRPr="00992DCD" w:rsidRDefault="002E6B69" w:rsidP="00F96DEC">
            <w:pPr>
              <w:spacing w:after="0" w:line="360" w:lineRule="auto"/>
              <w:rPr>
                <w:rFonts w:ascii="Times New Roman" w:eastAsia="Calibri" w:hAnsi="Times New Roman" w:cs="Times New Roman"/>
                <w:sz w:val="28"/>
                <w:szCs w:val="28"/>
                <w:lang w:val="uk-UA" w:eastAsia="ru-RU"/>
              </w:rPr>
            </w:pPr>
            <w:r w:rsidRPr="00992DCD">
              <w:rPr>
                <w:rFonts w:ascii="Times New Roman" w:eastAsia="Calibri" w:hAnsi="Times New Roman" w:cs="Times New Roman"/>
                <w:sz w:val="28"/>
                <w:szCs w:val="28"/>
                <w:lang w:val="uk-UA" w:eastAsia="ru-RU"/>
              </w:rPr>
              <w:t>Вступ</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21.05.</w:t>
            </w:r>
            <w:r w:rsidR="002A3258">
              <w:rPr>
                <w:rFonts w:ascii="Times New Roman" w:eastAsia="Calibri" w:hAnsi="Times New Roman" w:cs="Times New Roman"/>
                <w:sz w:val="28"/>
                <w:szCs w:val="28"/>
                <w:lang w:val="en-US" w:eastAsia="ru-RU"/>
              </w:rPr>
              <w:t>19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2</w:t>
            </w:r>
          </w:p>
        </w:tc>
        <w:tc>
          <w:tcPr>
            <w:tcW w:w="5529" w:type="dxa"/>
            <w:shd w:val="clear" w:color="auto" w:fill="auto"/>
          </w:tcPr>
          <w:p w:rsidR="002E6B69" w:rsidRPr="00992DCD" w:rsidRDefault="00992DCD" w:rsidP="00992DCD">
            <w:pPr>
              <w:pStyle w:val="HTML"/>
              <w:shd w:val="clear" w:color="auto" w:fill="FFFFFF"/>
              <w:rPr>
                <w:rFonts w:ascii="Times New Roman" w:hAnsi="Times New Roman" w:cs="Times New Roman"/>
                <w:color w:val="212121"/>
                <w:sz w:val="28"/>
                <w:szCs w:val="28"/>
              </w:rPr>
            </w:pPr>
            <w:r w:rsidRPr="00992DCD">
              <w:rPr>
                <w:rFonts w:ascii="Times New Roman" w:hAnsi="Times New Roman" w:cs="Times New Roman"/>
                <w:color w:val="212121"/>
                <w:sz w:val="28"/>
                <w:szCs w:val="28"/>
                <w:lang w:val="uk-UA"/>
              </w:rPr>
              <w:t>Гетероперехід, види гетеропереходів</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24.05.</w:t>
            </w:r>
            <w:r w:rsidR="002A3258">
              <w:rPr>
                <w:rFonts w:ascii="Times New Roman" w:eastAsia="Calibri" w:hAnsi="Times New Roman" w:cs="Times New Roman"/>
                <w:sz w:val="28"/>
                <w:szCs w:val="28"/>
                <w:lang w:val="en-US" w:eastAsia="ru-RU"/>
              </w:rPr>
              <w:t>19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3</w:t>
            </w:r>
          </w:p>
        </w:tc>
        <w:tc>
          <w:tcPr>
            <w:tcW w:w="5529" w:type="dxa"/>
            <w:shd w:val="clear" w:color="auto" w:fill="auto"/>
          </w:tcPr>
          <w:p w:rsidR="00992DCD" w:rsidRPr="00992DCD" w:rsidRDefault="00992DCD" w:rsidP="00992DCD">
            <w:pPr>
              <w:pStyle w:val="HTML"/>
              <w:shd w:val="clear" w:color="auto" w:fill="FFFFFF"/>
              <w:rPr>
                <w:rFonts w:ascii="Times New Roman" w:hAnsi="Times New Roman" w:cs="Times New Roman"/>
                <w:color w:val="212121"/>
                <w:sz w:val="28"/>
                <w:szCs w:val="28"/>
              </w:rPr>
            </w:pPr>
            <w:r w:rsidRPr="00992DCD">
              <w:rPr>
                <w:rFonts w:ascii="Times New Roman" w:hAnsi="Times New Roman" w:cs="Times New Roman"/>
                <w:color w:val="212121"/>
                <w:sz w:val="28"/>
                <w:szCs w:val="28"/>
                <w:lang w:val="uk-UA"/>
              </w:rPr>
              <w:t>Тверді розчини та їх властивості</w:t>
            </w:r>
          </w:p>
          <w:p w:rsidR="002E6B69" w:rsidRPr="00992DCD" w:rsidRDefault="002E6B69" w:rsidP="00F96DEC">
            <w:pPr>
              <w:spacing w:after="0" w:line="240" w:lineRule="auto"/>
              <w:rPr>
                <w:rFonts w:ascii="Times New Roman" w:eastAsia="Calibri" w:hAnsi="Times New Roman" w:cs="Times New Roman"/>
                <w:sz w:val="28"/>
                <w:szCs w:val="28"/>
                <w:lang w:val="uk-UA" w:eastAsia="ru-RU"/>
              </w:rPr>
            </w:pP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27.05.</w:t>
            </w:r>
            <w:r w:rsidR="002A3258">
              <w:rPr>
                <w:rFonts w:ascii="Times New Roman" w:eastAsia="Calibri" w:hAnsi="Times New Roman" w:cs="Times New Roman"/>
                <w:sz w:val="28"/>
                <w:szCs w:val="28"/>
                <w:lang w:val="en-US" w:eastAsia="ru-RU"/>
              </w:rPr>
              <w:t>19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4</w:t>
            </w:r>
          </w:p>
        </w:tc>
        <w:tc>
          <w:tcPr>
            <w:tcW w:w="5529" w:type="dxa"/>
            <w:shd w:val="clear" w:color="auto" w:fill="auto"/>
          </w:tcPr>
          <w:p w:rsidR="002E6B69" w:rsidRPr="00992DCD" w:rsidRDefault="00992DCD" w:rsidP="00F96DEC">
            <w:pPr>
              <w:spacing w:after="0" w:line="240" w:lineRule="auto"/>
              <w:rPr>
                <w:rFonts w:ascii="Times New Roman" w:eastAsia="Calibri" w:hAnsi="Times New Roman" w:cs="Times New Roman"/>
                <w:sz w:val="28"/>
                <w:szCs w:val="28"/>
                <w:lang w:val="uk-UA" w:eastAsia="ru-RU"/>
              </w:rPr>
            </w:pPr>
            <w:r w:rsidRPr="00992DCD">
              <w:rPr>
                <w:rFonts w:ascii="Times New Roman" w:hAnsi="Times New Roman" w:cs="Times New Roman"/>
                <w:sz w:val="28"/>
                <w:szCs w:val="28"/>
                <w:lang w:val="uk-UA"/>
              </w:rPr>
              <w:t>Гетероструктури</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30.05.1</w:t>
            </w:r>
            <w:r w:rsidR="002A3258">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5</w:t>
            </w:r>
          </w:p>
        </w:tc>
        <w:tc>
          <w:tcPr>
            <w:tcW w:w="5529" w:type="dxa"/>
            <w:shd w:val="clear" w:color="auto" w:fill="auto"/>
          </w:tcPr>
          <w:p w:rsidR="002E6B69" w:rsidRPr="00992DCD" w:rsidRDefault="00D10A01" w:rsidP="00D10A01">
            <w:pPr>
              <w:pStyle w:val="HTML"/>
              <w:shd w:val="clear" w:color="auto" w:fill="FFFFFF"/>
              <w:rPr>
                <w:rFonts w:ascii="Times New Roman" w:hAnsi="Times New Roman" w:cs="Times New Roman"/>
                <w:color w:val="212121"/>
                <w:sz w:val="28"/>
                <w:szCs w:val="28"/>
              </w:rPr>
            </w:pPr>
            <w:r w:rsidRPr="00992DCD">
              <w:rPr>
                <w:rFonts w:ascii="Times New Roman" w:hAnsi="Times New Roman" w:cs="Times New Roman"/>
                <w:color w:val="212121"/>
                <w:sz w:val="28"/>
                <w:szCs w:val="28"/>
                <w:lang w:val="uk-UA"/>
              </w:rPr>
              <w:t>Гетерогенні процеси формування наноструктур для наноелектронних пристроїв</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02.06.1</w:t>
            </w:r>
            <w:r w:rsidR="002A3258">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6</w:t>
            </w:r>
          </w:p>
        </w:tc>
        <w:tc>
          <w:tcPr>
            <w:tcW w:w="5529" w:type="dxa"/>
            <w:shd w:val="clear" w:color="auto" w:fill="auto"/>
          </w:tcPr>
          <w:p w:rsidR="002E6B69" w:rsidRPr="00992DCD" w:rsidRDefault="00D10A01" w:rsidP="00D10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uk-UA" w:eastAsia="ru-RU"/>
              </w:rPr>
            </w:pPr>
            <w:r w:rsidRPr="00D10A01">
              <w:rPr>
                <w:rFonts w:ascii="Times New Roman" w:eastAsia="Times New Roman" w:hAnsi="Times New Roman" w:cs="Times New Roman"/>
                <w:color w:val="212121"/>
                <w:sz w:val="28"/>
                <w:szCs w:val="28"/>
                <w:lang w:val="uk-UA" w:eastAsia="ru-RU"/>
              </w:rPr>
              <w:t>Прилади на основі напівпровідникових гомо- гетероструктур</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05.06.1</w:t>
            </w:r>
            <w:r w:rsidR="002A3258">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7</w:t>
            </w:r>
          </w:p>
        </w:tc>
        <w:tc>
          <w:tcPr>
            <w:tcW w:w="5529" w:type="dxa"/>
            <w:shd w:val="clear" w:color="auto" w:fill="auto"/>
          </w:tcPr>
          <w:p w:rsidR="002E6B69" w:rsidRPr="00992DCD" w:rsidRDefault="002E6B69" w:rsidP="00F96DEC">
            <w:pPr>
              <w:spacing w:after="0" w:line="240" w:lineRule="auto"/>
              <w:rPr>
                <w:rFonts w:ascii="Times New Roman" w:eastAsia="Calibri" w:hAnsi="Times New Roman" w:cs="Times New Roman"/>
                <w:sz w:val="28"/>
                <w:szCs w:val="28"/>
                <w:lang w:val="uk-UA" w:eastAsia="ru-RU"/>
              </w:rPr>
            </w:pPr>
            <w:r w:rsidRPr="00992DCD">
              <w:rPr>
                <w:rFonts w:ascii="Times New Roman" w:eastAsia="Calibri" w:hAnsi="Times New Roman" w:cs="Times New Roman"/>
                <w:sz w:val="28"/>
                <w:szCs w:val="28"/>
                <w:lang w:val="uk-UA" w:eastAsia="ru-RU"/>
              </w:rPr>
              <w:t>Охорона праці</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08.06.1</w:t>
            </w:r>
            <w:r w:rsidR="002A3258">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F96DEC">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8</w:t>
            </w:r>
          </w:p>
        </w:tc>
        <w:tc>
          <w:tcPr>
            <w:tcW w:w="5529" w:type="dxa"/>
            <w:shd w:val="clear" w:color="auto" w:fill="auto"/>
          </w:tcPr>
          <w:p w:rsidR="002E6B69" w:rsidRPr="00992DCD" w:rsidRDefault="002E6B69" w:rsidP="00F96DEC">
            <w:pPr>
              <w:spacing w:after="0" w:line="240" w:lineRule="auto"/>
              <w:rPr>
                <w:rFonts w:ascii="Times New Roman" w:eastAsia="Calibri" w:hAnsi="Times New Roman" w:cs="Times New Roman"/>
                <w:sz w:val="28"/>
                <w:szCs w:val="28"/>
                <w:lang w:val="uk-UA" w:eastAsia="ru-RU"/>
              </w:rPr>
            </w:pPr>
            <w:r w:rsidRPr="00992DCD">
              <w:rPr>
                <w:rFonts w:ascii="Times New Roman" w:eastAsia="Calibri" w:hAnsi="Times New Roman" w:cs="Times New Roman"/>
                <w:sz w:val="28"/>
                <w:szCs w:val="28"/>
                <w:lang w:val="uk-UA" w:eastAsia="ru-RU"/>
              </w:rPr>
              <w:t>Оформлення пояснювальної записки</w:t>
            </w:r>
          </w:p>
        </w:tc>
        <w:tc>
          <w:tcPr>
            <w:tcW w:w="1984" w:type="dxa"/>
            <w:shd w:val="clear" w:color="auto" w:fill="auto"/>
          </w:tcPr>
          <w:p w:rsidR="002E6B69" w:rsidRPr="002A3258" w:rsidRDefault="002E6B69" w:rsidP="00F96DEC">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10.06.1</w:t>
            </w:r>
            <w:r w:rsidR="002A3258">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bl>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Pr="002A3258" w:rsidRDefault="002E6B69" w:rsidP="002A3258">
      <w:pPr>
        <w:spacing w:after="0" w:line="360" w:lineRule="auto"/>
        <w:rPr>
          <w:rFonts w:ascii="Times New Roman" w:eastAsia="Times New Roman" w:hAnsi="Times New Roman" w:cs="Times New Roman"/>
          <w:sz w:val="28"/>
          <w:szCs w:val="28"/>
          <w:lang w:val="en-US" w:eastAsia="ru-RU"/>
        </w:rPr>
      </w:pPr>
    </w:p>
    <w:p w:rsidR="002A2459" w:rsidRPr="00DD5688" w:rsidRDefault="002A2459" w:rsidP="002E6B69">
      <w:pPr>
        <w:spacing w:after="0" w:line="360" w:lineRule="auto"/>
        <w:jc w:val="center"/>
        <w:rPr>
          <w:rFonts w:ascii="Times New Roman" w:eastAsia="Times New Roman" w:hAnsi="Times New Roman" w:cs="Times New Roman"/>
          <w:sz w:val="28"/>
          <w:szCs w:val="28"/>
          <w:lang w:val="uk-UA" w:eastAsia="ru-RU"/>
        </w:rPr>
      </w:pPr>
    </w:p>
    <w:p w:rsidR="002E6B69" w:rsidRDefault="002E6B69" w:rsidP="002E6B69">
      <w:pPr>
        <w:spacing w:after="0" w:line="360" w:lineRule="auto"/>
        <w:jc w:val="center"/>
        <w:rPr>
          <w:rFonts w:ascii="Times New Roman" w:eastAsia="Times New Roman" w:hAnsi="Times New Roman" w:cs="Times New Roman"/>
          <w:sz w:val="28"/>
          <w:szCs w:val="28"/>
          <w:lang w:val="uk-UA" w:eastAsia="ru-RU"/>
        </w:rPr>
      </w:pPr>
    </w:p>
    <w:p w:rsidR="002A2459" w:rsidRPr="00DD5688" w:rsidRDefault="002A2459" w:rsidP="002E6B69">
      <w:pPr>
        <w:spacing w:after="0" w:line="360" w:lineRule="auto"/>
        <w:jc w:val="center"/>
        <w:rPr>
          <w:rFonts w:ascii="Times New Roman" w:eastAsia="Times New Roman" w:hAnsi="Times New Roman" w:cs="Times New Roman"/>
          <w:sz w:val="28"/>
          <w:szCs w:val="28"/>
          <w:lang w:val="uk-UA" w:eastAsia="ru-RU"/>
        </w:rPr>
      </w:pPr>
    </w:p>
    <w:p w:rsidR="002E6B69" w:rsidRPr="00911331" w:rsidRDefault="002E6B69" w:rsidP="00911331">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Студент______________________________</w:t>
      </w:r>
      <w:r w:rsidR="00911331" w:rsidRPr="00911331">
        <w:t xml:space="preserve"> </w:t>
      </w:r>
      <w:r w:rsidR="002A2459" w:rsidRPr="002A2459">
        <w:rPr>
          <w:rFonts w:ascii="Times New Roman" w:eastAsia="Times New Roman" w:hAnsi="Times New Roman" w:cs="Times New Roman"/>
          <w:sz w:val="28"/>
          <w:szCs w:val="28"/>
          <w:u w:val="single"/>
          <w:lang w:val="uk-UA" w:eastAsia="ru-RU"/>
        </w:rPr>
        <w:t>Шавернєв О. О.</w:t>
      </w:r>
    </w:p>
    <w:p w:rsidR="002E6B69" w:rsidRPr="00DD5688" w:rsidRDefault="002E6B69" w:rsidP="002E6B69">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Керівник проекту_____________________</w:t>
      </w:r>
      <w:r w:rsidR="00911331">
        <w:rPr>
          <w:rFonts w:ascii="Times New Roman" w:eastAsia="Times New Roman" w:hAnsi="Times New Roman" w:cs="Times New Roman"/>
          <w:sz w:val="28"/>
          <w:szCs w:val="28"/>
          <w:lang w:val="uk-UA" w:eastAsia="ru-RU"/>
        </w:rPr>
        <w:t xml:space="preserve">    </w:t>
      </w:r>
      <w:r w:rsidRPr="00DD5688">
        <w:rPr>
          <w:rFonts w:ascii="Times New Roman" w:eastAsia="Times New Roman" w:hAnsi="Times New Roman" w:cs="Times New Roman"/>
          <w:sz w:val="28"/>
          <w:szCs w:val="28"/>
          <w:u w:val="single"/>
          <w:lang w:val="uk-UA" w:eastAsia="ru-RU"/>
        </w:rPr>
        <w:t>Іванов_О.М.</w:t>
      </w:r>
    </w:p>
    <w:p w:rsidR="002E6B69" w:rsidRPr="0079132E" w:rsidRDefault="002E6B69" w:rsidP="002E6B69">
      <w:pPr>
        <w:spacing w:after="0" w:line="360" w:lineRule="auto"/>
        <w:ind w:firstLine="1418"/>
        <w:rPr>
          <w:rFonts w:ascii="Times New Roman" w:eastAsia="Times New Roman" w:hAnsi="Times New Roman" w:cs="Times New Roman"/>
          <w:sz w:val="28"/>
          <w:szCs w:val="28"/>
          <w:u w:val="single"/>
          <w:lang w:eastAsia="ru-RU"/>
        </w:rPr>
      </w:pPr>
    </w:p>
    <w:p w:rsidR="002A3258" w:rsidRPr="0079132E" w:rsidRDefault="002A3258" w:rsidP="002E6B69">
      <w:pPr>
        <w:spacing w:after="0" w:line="360" w:lineRule="auto"/>
        <w:ind w:firstLine="1418"/>
        <w:rPr>
          <w:rFonts w:ascii="Times New Roman" w:eastAsia="Times New Roman" w:hAnsi="Times New Roman" w:cs="Times New Roman"/>
          <w:sz w:val="28"/>
          <w:szCs w:val="28"/>
          <w:u w:val="single"/>
          <w:lang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2E6B69" w:rsidRPr="00DD5688" w:rsidTr="00F96DEC">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spacing w:line="192" w:lineRule="auto"/>
              <w:ind w:left="6"/>
              <w:jc w:val="center"/>
              <w:rPr>
                <w:rFonts w:ascii="Times New Roman" w:eastAsia="Calibri" w:hAnsi="Times New Roman" w:cs="Times New Roman"/>
                <w:spacing w:val="-14"/>
              </w:rPr>
            </w:pPr>
            <w:r w:rsidRPr="00DD5688">
              <w:rPr>
                <w:rFonts w:ascii="Times New Roman" w:eastAsia="Calibri" w:hAnsi="Times New Roman" w:cs="Times New Roman"/>
                <w:spacing w:val="-14"/>
                <w:lang w:val="uk-UA"/>
              </w:rPr>
              <w:t>ф</w:t>
            </w:r>
            <w:r w:rsidRPr="00DD5688">
              <w:rPr>
                <w:rFonts w:ascii="Times New Roman" w:eastAsia="Calibri"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ind w:left="113" w:right="113"/>
              <w:jc w:val="center"/>
              <w:rPr>
                <w:rFonts w:ascii="Times New Roman" w:eastAsia="Calibri" w:hAnsi="Times New Roman" w:cs="Times New Roman"/>
              </w:rPr>
            </w:pPr>
            <w:r w:rsidRPr="00DD5688">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ind w:left="113" w:right="113"/>
              <w:jc w:val="center"/>
              <w:rPr>
                <w:rFonts w:ascii="Times New Roman" w:eastAsia="Calibri" w:hAnsi="Times New Roman" w:cs="Times New Roman"/>
              </w:rPr>
            </w:pPr>
            <w:r w:rsidRPr="00DD5688">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Кіл.</w:t>
            </w:r>
          </w:p>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p w:rsidR="002E6B69" w:rsidRPr="00DD5688" w:rsidRDefault="002E6B69" w:rsidP="00F96DEC">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DD5688">
              <w:rPr>
                <w:rFonts w:ascii="Times New Roman" w:eastAsia="Times New Roman" w:hAnsi="Times New Roman" w:cs="Times New Roman"/>
                <w:sz w:val="24"/>
                <w:szCs w:val="24"/>
                <w:lang w:val="uk-UA" w:eastAsia="ar-SA"/>
              </w:rPr>
              <w:t>Примітка</w:t>
            </w:r>
          </w:p>
          <w:p w:rsidR="002E6B69" w:rsidRPr="00DD5688" w:rsidRDefault="002E6B69" w:rsidP="00F96DEC">
            <w:pPr>
              <w:jc w:val="center"/>
              <w:rPr>
                <w:rFonts w:ascii="Times New Roman" w:eastAsia="Calibri" w:hAnsi="Times New Roman" w:cs="Times New Roman"/>
              </w:rPr>
            </w:pPr>
          </w:p>
        </w:tc>
      </w:tr>
      <w:tr w:rsidR="002E6B69" w:rsidRPr="00DD5688" w:rsidTr="00F96DEC">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2E6B69" w:rsidRPr="00DD5688" w:rsidRDefault="002E6B69" w:rsidP="00F96DEC">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r w:rsidRPr="00DD5688">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sidR="00911331">
              <w:rPr>
                <w:rFonts w:ascii="Times New Roman" w:eastAsia="Calibri" w:hAnsi="Times New Roman" w:cs="Times New Roman"/>
                <w:lang w:val="uk-UA"/>
              </w:rPr>
              <w:t xml:space="preserve"> 153</w:t>
            </w:r>
            <w:r>
              <w:rPr>
                <w:rFonts w:ascii="Times New Roman" w:eastAsia="Calibri" w:hAnsi="Times New Roman" w:cs="Times New Roman"/>
                <w:lang w:val="uk-UA"/>
              </w:rPr>
              <w:t>.</w:t>
            </w:r>
            <w:r w:rsidR="002A2459">
              <w:rPr>
                <w:rFonts w:ascii="Times New Roman" w:eastAsia="Calibri" w:hAnsi="Times New Roman" w:cs="Times New Roman"/>
                <w:lang w:val="uk-UA"/>
              </w:rPr>
              <w:t>6</w:t>
            </w:r>
            <w:r w:rsidRPr="00DD5688">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911331">
            <w:pPr>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r w:rsidRPr="00DD5688">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911331" w:rsidP="00F96DEC">
            <w:pPr>
              <w:ind w:firstLine="199"/>
              <w:jc w:val="center"/>
              <w:rPr>
                <w:rFonts w:ascii="Times New Roman" w:eastAsia="Calibri" w:hAnsi="Times New Roman" w:cs="Times New Roman"/>
              </w:rPr>
            </w:pPr>
            <w:r>
              <w:rPr>
                <w:rFonts w:ascii="Times New Roman" w:eastAsia="Calibri" w:hAnsi="Times New Roman" w:cs="Times New Roman"/>
                <w:lang w:val="uk-UA"/>
              </w:rPr>
              <w:t>ДПМ 153</w:t>
            </w:r>
            <w:r w:rsidR="002E6B69">
              <w:rPr>
                <w:rFonts w:ascii="Times New Roman" w:eastAsia="Calibri" w:hAnsi="Times New Roman" w:cs="Times New Roman"/>
                <w:lang w:val="uk-UA"/>
              </w:rPr>
              <w:t>.</w:t>
            </w:r>
            <w:r w:rsidR="002A2459">
              <w:rPr>
                <w:rFonts w:ascii="Times New Roman" w:eastAsia="Calibri" w:hAnsi="Times New Roman" w:cs="Times New Roman"/>
              </w:rPr>
              <w:t>6</w:t>
            </w:r>
            <w:r w:rsidR="002E6B69" w:rsidRPr="00DD5688">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90080B" w:rsidP="00F96DEC">
            <w:pPr>
              <w:jc w:val="center"/>
              <w:rPr>
                <w:rFonts w:ascii="Times New Roman" w:eastAsia="Calibri" w:hAnsi="Times New Roman" w:cs="Times New Roman"/>
                <w:lang w:val="uk-UA"/>
              </w:rPr>
            </w:pPr>
            <w:r>
              <w:rPr>
                <w:rFonts w:ascii="Times New Roman" w:eastAsia="Calibri" w:hAnsi="Times New Roman" w:cs="Times New Roman"/>
                <w:lang w:val="uk-UA"/>
              </w:rPr>
              <w:t>18</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p w:rsidR="002E6B69" w:rsidRPr="00DD5688" w:rsidRDefault="002E6B69" w:rsidP="00F96DEC">
            <w:pPr>
              <w:ind w:firstLine="6"/>
              <w:rPr>
                <w:rFonts w:ascii="Times New Roman" w:eastAsia="Calibri" w:hAnsi="Times New Roman" w:cs="Times New Roman"/>
              </w:rPr>
            </w:pPr>
            <w:r w:rsidRPr="00DD5688">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2E6B69" w:rsidRPr="00DD5688" w:rsidRDefault="002E6B69" w:rsidP="00F96DEC">
            <w:pPr>
              <w:tabs>
                <w:tab w:val="center" w:pos="4819"/>
                <w:tab w:val="right" w:pos="9639"/>
              </w:tabs>
              <w:spacing w:after="0" w:line="240" w:lineRule="auto"/>
              <w:rPr>
                <w:rFonts w:ascii="Times New Roman" w:eastAsia="Calibri" w:hAnsi="Times New Roman" w:cs="Times New Roman"/>
              </w:rPr>
            </w:pPr>
          </w:p>
        </w:tc>
      </w:tr>
      <w:tr w:rsidR="002E6B69" w:rsidRPr="00DD5688" w:rsidTr="00F96DEC">
        <w:trPr>
          <w:cantSplit/>
          <w:trHeight w:hRule="exact" w:val="288"/>
        </w:trPr>
        <w:tc>
          <w:tcPr>
            <w:tcW w:w="529"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2E6B69" w:rsidRPr="00DD5688" w:rsidRDefault="002E6B69" w:rsidP="00F96DEC">
            <w:pPr>
              <w:tabs>
                <w:tab w:val="center" w:pos="4819"/>
                <w:tab w:val="right" w:pos="9639"/>
              </w:tabs>
              <w:spacing w:after="0" w:line="240" w:lineRule="auto"/>
              <w:jc w:val="center"/>
              <w:rPr>
                <w:rFonts w:ascii="Times New Roman" w:eastAsia="Calibri" w:hAnsi="Times New Roman" w:cs="Times New Roman"/>
              </w:rPr>
            </w:pPr>
          </w:p>
          <w:p w:rsidR="002E6B69" w:rsidRPr="00DD5688" w:rsidRDefault="002E6B69" w:rsidP="00F96DEC">
            <w:pPr>
              <w:tabs>
                <w:tab w:val="center" w:pos="4819"/>
                <w:tab w:val="right" w:pos="9639"/>
              </w:tabs>
              <w:spacing w:after="0" w:line="240" w:lineRule="auto"/>
              <w:ind w:firstLine="576"/>
              <w:jc w:val="both"/>
              <w:rPr>
                <w:rFonts w:ascii="Times New Roman" w:eastAsia="Calibri" w:hAnsi="Times New Roman" w:cs="Times New Roman"/>
                <w:b/>
              </w:rPr>
            </w:pPr>
            <w:r w:rsidRPr="00DD5688">
              <w:rPr>
                <w:rFonts w:ascii="Times New Roman" w:eastAsia="Calibri" w:hAnsi="Times New Roman" w:cs="Times New Roman"/>
                <w:b/>
                <w:sz w:val="28"/>
                <w:szCs w:val="28"/>
                <w:lang w:val="en-US"/>
              </w:rPr>
              <w:t xml:space="preserve">               </w:t>
            </w:r>
            <w:r w:rsidR="001E0B9D">
              <w:rPr>
                <w:rFonts w:ascii="Times New Roman" w:eastAsia="Calibri" w:hAnsi="Times New Roman" w:cs="Times New Roman"/>
                <w:lang w:val="uk-UA"/>
              </w:rPr>
              <w:t>ДПМ 153.6</w:t>
            </w:r>
            <w:r w:rsidRPr="00DD5688">
              <w:rPr>
                <w:rFonts w:ascii="Times New Roman" w:eastAsia="Calibri" w:hAnsi="Times New Roman" w:cs="Times New Roman"/>
                <w:lang w:val="uk-UA"/>
              </w:rPr>
              <w:t>. ВП</w:t>
            </w:r>
          </w:p>
        </w:tc>
      </w:tr>
      <w:tr w:rsidR="002E6B69" w:rsidRPr="00DD5688" w:rsidTr="00F96DEC">
        <w:trPr>
          <w:cantSplit/>
          <w:trHeight w:hRule="exact" w:val="288"/>
        </w:trPr>
        <w:tc>
          <w:tcPr>
            <w:tcW w:w="529"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r>
      <w:tr w:rsidR="002E6B69" w:rsidRPr="00DD5688" w:rsidTr="00F96DEC">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r>
      <w:tr w:rsidR="002E6B69" w:rsidRPr="00DD5688" w:rsidTr="00F96DEC">
        <w:trPr>
          <w:cantSplit/>
          <w:trHeight w:hRule="exact" w:val="288"/>
        </w:trPr>
        <w:tc>
          <w:tcPr>
            <w:tcW w:w="1117" w:type="dxa"/>
            <w:gridSpan w:val="3"/>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rPr>
              <w:t>Розроб.</w:t>
            </w:r>
          </w:p>
        </w:tc>
        <w:tc>
          <w:tcPr>
            <w:tcW w:w="1296" w:type="dxa"/>
            <w:gridSpan w:val="2"/>
            <w:tcBorders>
              <w:top w:val="single" w:sz="18" w:space="0" w:color="auto"/>
              <w:left w:val="single" w:sz="18" w:space="0" w:color="auto"/>
              <w:right w:val="single" w:sz="18" w:space="0" w:color="auto"/>
            </w:tcBorders>
          </w:tcPr>
          <w:p w:rsidR="002E6B69" w:rsidRPr="00DD5688" w:rsidRDefault="002A2459" w:rsidP="00F96DEC">
            <w:pPr>
              <w:jc w:val="center"/>
              <w:rPr>
                <w:rFonts w:ascii="Times New Roman" w:eastAsia="Calibri" w:hAnsi="Times New Roman" w:cs="Times New Roman"/>
                <w:sz w:val="20"/>
                <w:szCs w:val="20"/>
                <w:lang w:val="uk-UA"/>
              </w:rPr>
            </w:pPr>
            <w:r w:rsidRPr="002A2459">
              <w:rPr>
                <w:rFonts w:ascii="Times New Roman" w:eastAsia="Calibri" w:hAnsi="Times New Roman" w:cs="Times New Roman"/>
                <w:sz w:val="20"/>
                <w:szCs w:val="20"/>
                <w:lang w:val="uk-UA"/>
              </w:rPr>
              <w:t>Шавернєв О. О.</w:t>
            </w:r>
            <w:r w:rsidR="00911331" w:rsidRPr="00911331">
              <w:rPr>
                <w:rFonts w:ascii="Times New Roman" w:eastAsia="Calibri" w:hAnsi="Times New Roman" w:cs="Times New Roman"/>
                <w:sz w:val="20"/>
                <w:szCs w:val="20"/>
                <w:lang w:val="uk-UA"/>
              </w:rPr>
              <w:t>О.І</w:t>
            </w:r>
          </w:p>
        </w:tc>
        <w:tc>
          <w:tcPr>
            <w:tcW w:w="884" w:type="dxa"/>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2E6B69" w:rsidRPr="00C952DA" w:rsidRDefault="002A2459" w:rsidP="00F96DEC">
            <w:pPr>
              <w:jc w:val="center"/>
              <w:rPr>
                <w:rFonts w:ascii="Times New Roman" w:eastAsia="Calibri" w:hAnsi="Times New Roman" w:cs="Times New Roman"/>
                <w:sz w:val="26"/>
                <w:szCs w:val="26"/>
              </w:rPr>
            </w:pPr>
            <w:r w:rsidRPr="002A2459">
              <w:rPr>
                <w:rFonts w:ascii="Times New Roman" w:hAnsi="Times New Roman" w:cs="Times New Roman"/>
                <w:color w:val="00000A"/>
                <w:sz w:val="24"/>
                <w:szCs w:val="24"/>
                <w:lang w:val="uk-UA" w:eastAsia="uk-UA"/>
              </w:rPr>
              <w:t>Дослідження гетерогених процесів формування наноструктур для наноелектронних пристроїв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8"/>
              </w:rPr>
            </w:pPr>
            <w:r w:rsidRPr="00DD5688">
              <w:rPr>
                <w:rFonts w:ascii="Times New Roman" w:eastAsia="Calibri"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8"/>
              </w:rPr>
            </w:pPr>
            <w:r w:rsidRPr="00DD5688">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ind w:hanging="39"/>
              <w:jc w:val="center"/>
              <w:rPr>
                <w:rFonts w:ascii="Times New Roman" w:eastAsia="Calibri" w:hAnsi="Times New Roman" w:cs="Times New Roman"/>
                <w:sz w:val="18"/>
              </w:rPr>
            </w:pPr>
            <w:r w:rsidRPr="00DD5688">
              <w:rPr>
                <w:rFonts w:ascii="Times New Roman" w:eastAsia="Calibri" w:hAnsi="Times New Roman" w:cs="Times New Roman"/>
                <w:sz w:val="18"/>
              </w:rPr>
              <w:t>листів</w:t>
            </w:r>
          </w:p>
        </w:tc>
      </w:tr>
      <w:tr w:rsidR="002E6B69" w:rsidRPr="00DD5688" w:rsidTr="00F96DEC">
        <w:trPr>
          <w:cantSplit/>
          <w:trHeight w:hRule="exact" w:val="288"/>
        </w:trPr>
        <w:tc>
          <w:tcPr>
            <w:tcW w:w="1117" w:type="dxa"/>
            <w:gridSpan w:val="3"/>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rPr>
              <w:t>Перевір.</w:t>
            </w: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lang w:val="uk-UA"/>
              </w:rPr>
            </w:pPr>
            <w:r w:rsidRPr="00DD5688">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2E6B69" w:rsidRPr="00DD5688" w:rsidRDefault="002E6B69" w:rsidP="00F96DEC">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2E6B69" w:rsidRPr="00DD5688" w:rsidRDefault="002E6B69" w:rsidP="00F96DEC">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r>
              <w:rPr>
                <w:rFonts w:ascii="Times New Roman" w:eastAsia="Calibri" w:hAnsi="Times New Roman" w:cs="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2E6B69" w:rsidRPr="00C952DA" w:rsidRDefault="002E6B69" w:rsidP="00F96DEC">
            <w:pPr>
              <w:jc w:val="center"/>
              <w:rPr>
                <w:rFonts w:ascii="Times New Roman" w:eastAsia="Calibri" w:hAnsi="Times New Roman" w:cs="Times New Roman"/>
                <w:lang w:val="en-US"/>
              </w:rPr>
            </w:pPr>
          </w:p>
        </w:tc>
      </w:tr>
      <w:tr w:rsidR="002E6B69" w:rsidRPr="00DD5688" w:rsidTr="00F96DEC">
        <w:trPr>
          <w:cantSplit/>
          <w:trHeight w:hRule="exact" w:val="288"/>
        </w:trPr>
        <w:tc>
          <w:tcPr>
            <w:tcW w:w="1117" w:type="dxa"/>
            <w:gridSpan w:val="3"/>
            <w:tcBorders>
              <w:left w:val="single" w:sz="18" w:space="0" w:color="auto"/>
              <w:bottom w:val="single" w:sz="4" w:space="0" w:color="auto"/>
              <w:right w:val="single" w:sz="18" w:space="0" w:color="auto"/>
            </w:tcBorders>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0"/>
                <w:szCs w:val="20"/>
                <w:lang w:val="uk-UA"/>
              </w:rPr>
              <w:t>Рецензент</w:t>
            </w:r>
          </w:p>
          <w:p w:rsidR="002E6B69" w:rsidRPr="00DD5688" w:rsidRDefault="002E6B69" w:rsidP="00F96DEC">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szCs w:val="20"/>
              </w:rPr>
            </w:pPr>
            <w:r w:rsidRPr="00DD5688">
              <w:rPr>
                <w:rFonts w:ascii="Times New Roman" w:eastAsia="Calibri" w:hAnsi="Times New Roman" w:cs="Times New Roman"/>
                <w:sz w:val="20"/>
                <w:lang w:val="uk-UA"/>
              </w:rPr>
              <w:t>Смолій</w:t>
            </w: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2E6B69" w:rsidRPr="00DD5688" w:rsidRDefault="002E6B69" w:rsidP="00F96DEC">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DD5688">
              <w:rPr>
                <w:rFonts w:ascii="Times New Roman" w:eastAsia="Times New Roman" w:hAnsi="Times New Roman" w:cs="Times New Roman"/>
                <w:bCs/>
                <w:sz w:val="24"/>
                <w:szCs w:val="24"/>
                <w:lang w:val="uk-UA" w:eastAsia="ar-SA"/>
              </w:rPr>
              <w:t>СНУ і</w:t>
            </w:r>
            <w:r w:rsidR="006C5A01">
              <w:rPr>
                <w:rFonts w:ascii="Times New Roman" w:eastAsia="Times New Roman" w:hAnsi="Times New Roman" w:cs="Times New Roman"/>
                <w:bCs/>
                <w:sz w:val="24"/>
                <w:szCs w:val="24"/>
                <w:lang w:val="uk-UA" w:eastAsia="ar-SA"/>
              </w:rPr>
              <w:t>м. В.Даля             гр.МНТ</w:t>
            </w:r>
            <w:r>
              <w:rPr>
                <w:rFonts w:ascii="Times New Roman" w:eastAsia="Times New Roman" w:hAnsi="Times New Roman" w:cs="Times New Roman"/>
                <w:bCs/>
                <w:sz w:val="24"/>
                <w:szCs w:val="24"/>
                <w:lang w:val="uk-UA" w:eastAsia="ar-SA"/>
              </w:rPr>
              <w:t>-17ДМ</w:t>
            </w:r>
          </w:p>
          <w:p w:rsidR="002E6B69" w:rsidRPr="00DD5688" w:rsidRDefault="002E6B69" w:rsidP="00F96DEC">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2E6B69" w:rsidRPr="00DD5688" w:rsidTr="00F96DEC">
        <w:trPr>
          <w:cantSplit/>
          <w:trHeight w:hRule="exact" w:val="288"/>
        </w:trPr>
        <w:tc>
          <w:tcPr>
            <w:tcW w:w="1117" w:type="dxa"/>
            <w:gridSpan w:val="3"/>
            <w:tcBorders>
              <w:top w:val="single" w:sz="4"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r>
      <w:tr w:rsidR="002E6B69" w:rsidRPr="00DD5688" w:rsidTr="00F96DEC">
        <w:trPr>
          <w:cantSplit/>
          <w:trHeight w:hRule="exact" w:val="288"/>
        </w:trPr>
        <w:tc>
          <w:tcPr>
            <w:tcW w:w="1117" w:type="dxa"/>
            <w:gridSpan w:val="3"/>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rPr>
              <w:t>Затв.</w:t>
            </w:r>
          </w:p>
        </w:tc>
        <w:tc>
          <w:tcPr>
            <w:tcW w:w="1296" w:type="dxa"/>
            <w:gridSpan w:val="2"/>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lang w:val="uk-UA"/>
              </w:rPr>
              <w:t>Смолій</w:t>
            </w:r>
          </w:p>
        </w:tc>
        <w:tc>
          <w:tcPr>
            <w:tcW w:w="884" w:type="dxa"/>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r>
    </w:tbl>
    <w:p w:rsidR="002E6B69" w:rsidRPr="00DD5688" w:rsidRDefault="002E6B69" w:rsidP="002E6B69">
      <w:pPr>
        <w:jc w:val="center"/>
        <w:rPr>
          <w:rFonts w:ascii="Times New Roman" w:eastAsia="Calibri" w:hAnsi="Times New Roman" w:cs="Times New Roman"/>
          <w:sz w:val="28"/>
        </w:rPr>
      </w:pPr>
    </w:p>
    <w:p w:rsidR="002E6B69" w:rsidRPr="00DD5688" w:rsidRDefault="002E6B69" w:rsidP="002E6B69">
      <w:pPr>
        <w:spacing w:line="360" w:lineRule="auto"/>
        <w:rPr>
          <w:rFonts w:ascii="Times New Roman" w:eastAsia="Calibri" w:hAnsi="Times New Roman" w:cs="Times New Roman"/>
          <w:b/>
          <w:sz w:val="28"/>
          <w:szCs w:val="28"/>
          <w:lang w:val="uk-UA"/>
        </w:rPr>
      </w:pPr>
      <w:r w:rsidRPr="00DD5688">
        <w:rPr>
          <w:rFonts w:ascii="Times New Roman" w:eastAsia="Calibri" w:hAnsi="Times New Roman" w:cs="Times New Roman"/>
          <w:b/>
          <w:sz w:val="28"/>
          <w:szCs w:val="28"/>
        </w:rPr>
        <w:t xml:space="preserve">                                                   </w:t>
      </w:r>
      <w:r w:rsidR="00996F61">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9264" behindDoc="0" locked="1" layoutInCell="1" allowOverlap="1">
                <wp:simplePos x="0" y="0"/>
                <wp:positionH relativeFrom="page">
                  <wp:posOffset>689610</wp:posOffset>
                </wp:positionH>
                <wp:positionV relativeFrom="page">
                  <wp:posOffset>127635</wp:posOffset>
                </wp:positionV>
                <wp:extent cx="6554470" cy="10309225"/>
                <wp:effectExtent l="0" t="0" r="17780" b="15875"/>
                <wp:wrapNone/>
                <wp:docPr id="39"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40"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Изм.</w:t>
                              </w:r>
                            </w:p>
                          </w:txbxContent>
                        </wps:txbx>
                        <wps:bodyPr rot="0" vert="horz" wrap="square" lIns="12700" tIns="12700" rIns="12700" bIns="12700" anchor="t" anchorCtr="0" upright="1">
                          <a:noAutofit/>
                        </wps:bodyPr>
                      </wps:wsp>
                      <wps:wsp>
                        <wps:cNvPr id="51"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Лист</w:t>
                              </w:r>
                            </w:p>
                          </w:txbxContent>
                        </wps:txbx>
                        <wps:bodyPr rot="0" vert="horz" wrap="square" lIns="12700" tIns="12700" rIns="12700" bIns="12700" anchor="t" anchorCtr="0" upright="1">
                          <a:noAutofit/>
                        </wps:bodyPr>
                      </wps:wsp>
                      <wps:wsp>
                        <wps:cNvPr id="52"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 докум.</w:t>
                              </w:r>
                            </w:p>
                          </w:txbxContent>
                        </wps:txbx>
                        <wps:bodyPr rot="0" vert="horz" wrap="square" lIns="12700" tIns="12700" rIns="12700" bIns="12700" anchor="t" anchorCtr="0" upright="1">
                          <a:noAutofit/>
                        </wps:bodyPr>
                      </wps:wsp>
                      <wps:wsp>
                        <wps:cNvPr id="53"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4"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Дата</w:t>
                              </w:r>
                            </w:p>
                          </w:txbxContent>
                        </wps:txbx>
                        <wps:bodyPr rot="0" vert="horz" wrap="square" lIns="12700" tIns="12700" rIns="12700" bIns="12700" anchor="t" anchorCtr="0" upright="1">
                          <a:noAutofit/>
                        </wps:bodyPr>
                      </wps:wsp>
                      <wps:wsp>
                        <wps:cNvPr id="55"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Лист</w:t>
                              </w:r>
                            </w:p>
                          </w:txbxContent>
                        </wps:txbx>
                        <wps:bodyPr rot="0" vert="horz" wrap="square" lIns="12700" tIns="12700" rIns="12700" bIns="12700" anchor="t" anchorCtr="0" upright="1">
                          <a:noAutofit/>
                        </wps:bodyPr>
                      </wps:wsp>
                      <wps:wsp>
                        <wps:cNvPr id="56"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1002D2" w:rsidRDefault="002E6B69" w:rsidP="002E6B69">
                              <w:pPr>
                                <w:pStyle w:val="a3"/>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7"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C952DA" w:rsidRDefault="002E6B69" w:rsidP="002E6B69">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002A2459">
                                <w:rPr>
                                  <w:rFonts w:ascii="Times New Roman" w:hAnsi="Times New Roman" w:cs="Times New Roman"/>
                                  <w:sz w:val="32"/>
                                  <w:szCs w:val="32"/>
                                </w:rPr>
                                <w:t>153.6</w:t>
                              </w:r>
                              <w:r w:rsidRPr="00C952DA">
                                <w:rPr>
                                  <w:rFonts w:ascii="Times New Roman" w:hAnsi="Times New Roman" w:cs="Times New Roman"/>
                                  <w:sz w:val="32"/>
                                  <w:szCs w:val="32"/>
                                </w:rPr>
                                <w:t xml:space="preserve"> ПЗ</w:t>
                              </w:r>
                            </w:p>
                          </w:txbxContent>
                        </wps:txbx>
                        <wps:bodyPr rot="0" vert="horz" wrap="square" lIns="12700" tIns="12700" rIns="12700" bIns="12700" anchor="t" anchorCtr="0" upright="1">
                          <a:noAutofit/>
                        </wps:bodyPr>
                      </wps:wsp>
                      <wps:wsp>
                        <wps:cNvPr id="58"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3" name="Group 83"/>
                        <wpg:cNvGrpSpPr>
                          <a:grpSpLocks/>
                        </wpg:cNvGrpSpPr>
                        <wpg:grpSpPr bwMode="auto">
                          <a:xfrm>
                            <a:off x="39" y="18267"/>
                            <a:ext cx="4801" cy="310"/>
                            <a:chOff x="0" y="0"/>
                            <a:chExt cx="19999" cy="20000"/>
                          </a:xfrm>
                        </wpg:grpSpPr>
                        <wps:wsp>
                          <wps:cNvPr id="64"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65"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0A3F3F" w:rsidRDefault="002A2459" w:rsidP="002E6B69">
                                <w:pPr>
                                  <w:rPr>
                                    <w:rFonts w:ascii="Times New Roman" w:hAnsi="Times New Roman" w:cs="Times New Roman"/>
                                  </w:rPr>
                                </w:pPr>
                                <w:r>
                                  <w:rPr>
                                    <w:rFonts w:ascii="Times New Roman" w:hAnsi="Times New Roman" w:cs="Times New Roman"/>
                                  </w:rPr>
                                  <w:t>Шавернев</w:t>
                                </w:r>
                              </w:p>
                            </w:txbxContent>
                          </wps:txbx>
                          <wps:bodyPr rot="0" vert="horz" wrap="square" lIns="12700" tIns="12700" rIns="12700" bIns="12700" anchor="t" anchorCtr="0" upright="1">
                            <a:noAutofit/>
                          </wps:bodyPr>
                        </wps:wsp>
                      </wpg:grpSp>
                      <wpg:grpSp>
                        <wpg:cNvPr id="66" name="Group 86"/>
                        <wpg:cNvGrpSpPr>
                          <a:grpSpLocks/>
                        </wpg:cNvGrpSpPr>
                        <wpg:grpSpPr bwMode="auto">
                          <a:xfrm>
                            <a:off x="39" y="18614"/>
                            <a:ext cx="4801" cy="309"/>
                            <a:chOff x="0" y="0"/>
                            <a:chExt cx="19999" cy="20000"/>
                          </a:xfrm>
                        </wpg:grpSpPr>
                        <wps:wsp>
                          <wps:cNvPr id="67"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r>
                                  <w:rPr>
                                    <w:sz w:val="18"/>
                                  </w:rPr>
                                  <w:t>Провер.</w:t>
                                </w:r>
                              </w:p>
                            </w:txbxContent>
                          </wps:txbx>
                          <wps:bodyPr rot="0" vert="horz" wrap="square" lIns="12700" tIns="12700" rIns="12700" bIns="12700" anchor="t" anchorCtr="0" upright="1">
                            <a:noAutofit/>
                          </wps:bodyPr>
                        </wps:wsp>
                        <wps:wsp>
                          <wps:cNvPr id="68"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932535" w:rsidRDefault="002E6B69" w:rsidP="002E6B69">
                                <w:pPr>
                                  <w:pStyle w:val="a3"/>
                                  <w:rPr>
                                    <w:rFonts w:ascii="Times New Roman" w:hAnsi="Times New Roman"/>
                                    <w:i w:val="0"/>
                                    <w:sz w:val="24"/>
                                    <w:szCs w:val="24"/>
                                    <w:lang w:val="ru-RU"/>
                                  </w:rPr>
                                </w:pPr>
                                <w:r>
                                  <w:rPr>
                                    <w:rFonts w:ascii="Times New Roman" w:eastAsia="Calibri" w:hAnsi="Times New Roman"/>
                                    <w:i w:val="0"/>
                                    <w:sz w:val="24"/>
                                    <w:szCs w:val="24"/>
                                    <w:lang w:val="ru-RU" w:eastAsia="en-US"/>
                                  </w:rPr>
                                  <w:t>И</w:t>
                                </w:r>
                                <w:r w:rsidRPr="00932535">
                                  <w:rPr>
                                    <w:rFonts w:ascii="Times New Roman" w:eastAsia="Calibri" w:hAnsi="Times New Roman"/>
                                    <w:i w:val="0"/>
                                    <w:sz w:val="24"/>
                                    <w:szCs w:val="24"/>
                                    <w:lang w:eastAsia="en-US"/>
                                  </w:rPr>
                                  <w:t>ванов</w:t>
                                </w:r>
                              </w:p>
                            </w:txbxContent>
                          </wps:txbx>
                          <wps:bodyPr rot="0" vert="horz" wrap="square" lIns="12700" tIns="12700" rIns="12700" bIns="12700" anchor="t" anchorCtr="0" upright="1">
                            <a:noAutofit/>
                          </wps:bodyPr>
                        </wps:wsp>
                      </wpg:grpSp>
                      <wpg:grpSp>
                        <wpg:cNvPr id="69" name="Group 89"/>
                        <wpg:cNvGrpSpPr>
                          <a:grpSpLocks/>
                        </wpg:cNvGrpSpPr>
                        <wpg:grpSpPr bwMode="auto">
                          <a:xfrm>
                            <a:off x="39" y="18969"/>
                            <a:ext cx="4801" cy="309"/>
                            <a:chOff x="0" y="0"/>
                            <a:chExt cx="19999" cy="20000"/>
                          </a:xfrm>
                        </wpg:grpSpPr>
                        <wps:wsp>
                          <wps:cNvPr id="70"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9E5A54" w:rsidRDefault="002E6B69" w:rsidP="002E6B69">
                                <w:pPr>
                                  <w:pStyle w:val="a3"/>
                                  <w:rPr>
                                    <w:sz w:val="18"/>
                                    <w:lang w:val="ru-RU"/>
                                  </w:rPr>
                                </w:pPr>
                                <w:r>
                                  <w:rPr>
                                    <w:sz w:val="18"/>
                                    <w:lang w:val="ru-RU"/>
                                  </w:rPr>
                                  <w:t>Реценз.</w:t>
                                </w:r>
                              </w:p>
                            </w:txbxContent>
                          </wps:txbx>
                          <wps:bodyPr rot="0" vert="horz" wrap="square" lIns="12700" tIns="12700" rIns="12700" bIns="12700" anchor="t" anchorCtr="0" upright="1">
                            <a:noAutofit/>
                          </wps:bodyPr>
                        </wps:wsp>
                        <wps:wsp>
                          <wps:cNvPr id="71"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2E6B69" w:rsidRPr="009E5A54" w:rsidRDefault="002E6B69" w:rsidP="002E6B69"/>
                            </w:txbxContent>
                          </wps:txbx>
                          <wps:bodyPr rot="0" vert="horz" wrap="square" lIns="12700" tIns="12700" rIns="12700" bIns="12700" anchor="t" anchorCtr="0" upright="1">
                            <a:noAutofit/>
                          </wps:bodyPr>
                        </wps:wsp>
                      </wpg:grpSp>
                      <wpg:grpSp>
                        <wpg:cNvPr id="72" name="Group 92"/>
                        <wpg:cNvGrpSpPr>
                          <a:grpSpLocks/>
                        </wpg:cNvGrpSpPr>
                        <wpg:grpSpPr bwMode="auto">
                          <a:xfrm>
                            <a:off x="39" y="19314"/>
                            <a:ext cx="4801" cy="310"/>
                            <a:chOff x="0" y="0"/>
                            <a:chExt cx="19999" cy="20000"/>
                          </a:xfrm>
                        </wpg:grpSpPr>
                        <wps:wsp>
                          <wps:cNvPr id="73"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r>
                                  <w:rPr>
                                    <w:sz w:val="18"/>
                                  </w:rPr>
                                  <w:t>Н. Контр.</w:t>
                                </w:r>
                              </w:p>
                            </w:txbxContent>
                          </wps:txbx>
                          <wps:bodyPr rot="0" vert="horz" wrap="square" lIns="12700" tIns="12700" rIns="12700" bIns="12700" anchor="t" anchorCtr="0" upright="1">
                            <a:noAutofit/>
                          </wps:bodyPr>
                        </wps:wsp>
                        <wps:wsp>
                          <wps:cNvPr id="74"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5" name="Group 95"/>
                        <wpg:cNvGrpSpPr>
                          <a:grpSpLocks/>
                        </wpg:cNvGrpSpPr>
                        <wpg:grpSpPr bwMode="auto">
                          <a:xfrm>
                            <a:off x="39" y="19660"/>
                            <a:ext cx="4801" cy="309"/>
                            <a:chOff x="0" y="0"/>
                            <a:chExt cx="19999" cy="20000"/>
                          </a:xfrm>
                        </wpg:grpSpPr>
                        <wps:wsp>
                          <wps:cNvPr id="76"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r>
                                  <w:rPr>
                                    <w:sz w:val="18"/>
                                  </w:rPr>
                                  <w:t>Утверд.</w:t>
                                </w:r>
                              </w:p>
                            </w:txbxContent>
                          </wps:txbx>
                          <wps:bodyPr rot="0" vert="horz" wrap="square" lIns="12700" tIns="12700" rIns="12700" bIns="12700" anchor="t" anchorCtr="0" upright="1">
                            <a:noAutofit/>
                          </wps:bodyPr>
                        </wps:wsp>
                        <wps:wsp>
                          <wps:cNvPr id="77"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wps:txbx>
                          <wps:bodyPr rot="0" vert="horz" wrap="square" lIns="12700" tIns="12700" rIns="12700" bIns="12700" anchor="t" anchorCtr="0" upright="1">
                            <a:noAutofit/>
                          </wps:bodyPr>
                        </wps:wsp>
                      </wpg:grpSp>
                      <wps:wsp>
                        <wps:cNvPr id="78"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942491" w:rsidRDefault="002A2459" w:rsidP="002E6B69">
                              <w:pPr>
                                <w:jc w:val="center"/>
                                <w:rPr>
                                  <w:sz w:val="24"/>
                                  <w:szCs w:val="24"/>
                                </w:rPr>
                              </w:pPr>
                              <w:r w:rsidRPr="002A2459">
                                <w:rPr>
                                  <w:rFonts w:ascii="Times New Roman" w:hAnsi="Times New Roman" w:cs="Times New Roman"/>
                                  <w:sz w:val="20"/>
                                  <w:szCs w:val="20"/>
                                </w:rPr>
                                <w:t>Исследование гетерогенных процессов формирования наноструктур для наноэлектронных устройств</w:t>
                              </w:r>
                            </w:p>
                          </w:txbxContent>
                        </wps:txbx>
                        <wps:bodyPr rot="0" vert="horz" wrap="square" lIns="12700" tIns="12700" rIns="12700" bIns="12700" anchor="t" anchorCtr="0" upright="1">
                          <a:noAutofit/>
                        </wps:bodyPr>
                      </wps:wsp>
                      <wps:wsp>
                        <wps:cNvPr id="80"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Лит.</w:t>
                              </w:r>
                            </w:p>
                          </w:txbxContent>
                        </wps:txbx>
                        <wps:bodyPr rot="0" vert="horz" wrap="square" lIns="12700" tIns="12700" rIns="12700" bIns="12700" anchor="t" anchorCtr="0" upright="1">
                          <a:noAutofit/>
                        </wps:bodyPr>
                      </wps:wsp>
                      <wps:wsp>
                        <wps:cNvPr id="84"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Листов</w:t>
                              </w:r>
                            </w:p>
                          </w:txbxContent>
                        </wps:txbx>
                        <wps:bodyPr rot="0" vert="horz" wrap="square" lIns="12700" tIns="12700" rIns="12700" bIns="12700" anchor="t" anchorCtr="0" upright="1">
                          <a:noAutofit/>
                        </wps:bodyPr>
                      </wps:wsp>
                      <wps:wsp>
                        <wps:cNvPr id="85"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1002D2" w:rsidRDefault="002E6B69" w:rsidP="002E6B69">
                              <w:pPr>
                                <w:pStyle w:val="a3"/>
                                <w:jc w:val="center"/>
                                <w:rPr>
                                  <w:rFonts w:ascii="GOST Type BU" w:hAnsi="GOST Type BU"/>
                                  <w:sz w:val="22"/>
                                  <w:szCs w:val="22"/>
                                  <w:lang w:val="ru-RU"/>
                                </w:rPr>
                              </w:pPr>
                            </w:p>
                            <w:p w:rsidR="002E6B69" w:rsidRPr="00AD69C7" w:rsidRDefault="002E6B69" w:rsidP="002E6B69">
                              <w:pPr>
                                <w:jc w:val="center"/>
                              </w:pPr>
                            </w:p>
                          </w:txbxContent>
                        </wps:txbx>
                        <wps:bodyPr rot="0" vert="horz" wrap="square" lIns="12700" tIns="12700" rIns="12700" bIns="12700" anchor="t" anchorCtr="0" upright="1">
                          <a:noAutofit/>
                        </wps:bodyPr>
                      </wps:wsp>
                      <wps:wsp>
                        <wps:cNvPr id="86"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DD2887" w:rsidRDefault="00942491" w:rsidP="002E6B69">
                              <w:pPr>
                                <w:jc w:val="center"/>
                                <w:rPr>
                                  <w:rFonts w:ascii="Times New Roman" w:hAnsi="Times New Roman" w:cs="Times New Roman"/>
                                  <w:sz w:val="28"/>
                                  <w:szCs w:val="28"/>
                                </w:rPr>
                              </w:pPr>
                              <w:r>
                                <w:rPr>
                                  <w:rFonts w:ascii="Times New Roman" w:hAnsi="Times New Roman" w:cs="Times New Roman"/>
                                  <w:sz w:val="28"/>
                                  <w:szCs w:val="28"/>
                                </w:rPr>
                                <w:t>ВНУ гр.МНТ</w:t>
                              </w:r>
                              <w:r w:rsidR="002E6B69" w:rsidRPr="00DD2887">
                                <w:rPr>
                                  <w:rFonts w:ascii="Times New Roman" w:hAnsi="Times New Roman" w:cs="Times New Roman"/>
                                  <w:sz w:val="28"/>
                                  <w:szCs w:val="28"/>
                                </w:rPr>
                                <w:t>-17ДМ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margin-left:54.3pt;margin-top:10.05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">
                <v:rect id="Rectangle 6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nPb8A&#10;AADbAAAADwAAAGRycy9kb3ducmV2LnhtbERPzYrCMBC+C75DGMGbpo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Sc9vwAAANsAAAAPAAAAAAAAAAAAAAAAAJgCAABkcnMvZG93bnJl&#10;di54bWxQSwUGAAAAAAQABAD1AAAAhAM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6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2E6B69" w:rsidRDefault="002E6B69" w:rsidP="002E6B69">
                        <w:pPr>
                          <w:pStyle w:val="a3"/>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2E6B69" w:rsidRDefault="002E6B69" w:rsidP="002E6B69">
                        <w:pPr>
                          <w:pStyle w:val="a3"/>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2E6B69" w:rsidRDefault="002E6B69" w:rsidP="002E6B69">
                        <w:pPr>
                          <w:pStyle w:val="a3"/>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2E6B69" w:rsidRDefault="002E6B69" w:rsidP="002E6B69">
                        <w:pPr>
                          <w:pStyle w:val="a3"/>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2E6B69" w:rsidRDefault="002E6B69" w:rsidP="002E6B69">
                        <w:pPr>
                          <w:pStyle w:val="a3"/>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2E6B69" w:rsidRPr="001002D2" w:rsidRDefault="002E6B69" w:rsidP="002E6B69">
                        <w:pPr>
                          <w:pStyle w:val="a3"/>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2E6B69" w:rsidRPr="00C952DA" w:rsidRDefault="002E6B69" w:rsidP="002E6B69">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002A2459">
                          <w:rPr>
                            <w:rFonts w:ascii="Times New Roman" w:hAnsi="Times New Roman" w:cs="Times New Roman"/>
                            <w:sz w:val="32"/>
                            <w:szCs w:val="32"/>
                          </w:rPr>
                          <w:t>153.6</w:t>
                        </w:r>
                        <w:r w:rsidRPr="00C952DA">
                          <w:rPr>
                            <w:rFonts w:ascii="Times New Roman" w:hAnsi="Times New Roman" w:cs="Times New Roman"/>
                            <w:sz w:val="32"/>
                            <w:szCs w:val="32"/>
                          </w:rPr>
                          <w:t xml:space="preserve">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2E6B69" w:rsidRDefault="002E6B69" w:rsidP="002E6B69">
                          <w:pPr>
                            <w:pStyle w:val="a3"/>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2E6B69" w:rsidRPr="000A3F3F" w:rsidRDefault="002A2459" w:rsidP="002E6B69">
                          <w:pPr>
                            <w:rPr>
                              <w:rFonts w:ascii="Times New Roman" w:hAnsi="Times New Roman" w:cs="Times New Roman"/>
                            </w:rPr>
                          </w:pPr>
                          <w:r>
                            <w:rPr>
                              <w:rFonts w:ascii="Times New Roman" w:hAnsi="Times New Roman" w:cs="Times New Roman"/>
                            </w:rPr>
                            <w:t>Шавернев</w:t>
                          </w:r>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2E6B69" w:rsidRDefault="002E6B69" w:rsidP="002E6B69">
                          <w:pPr>
                            <w:pStyle w:val="a3"/>
                            <w:rPr>
                              <w:sz w:val="18"/>
                            </w:rPr>
                          </w:pPr>
                          <w:r>
                            <w:rPr>
                              <w:sz w:val="18"/>
                            </w:rPr>
                            <w:t>Провер.</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2E6B69" w:rsidRPr="00932535" w:rsidRDefault="002E6B69" w:rsidP="002E6B69">
                          <w:pPr>
                            <w:pStyle w:val="a3"/>
                            <w:rPr>
                              <w:rFonts w:ascii="Times New Roman" w:hAnsi="Times New Roman"/>
                              <w:i w:val="0"/>
                              <w:sz w:val="24"/>
                              <w:szCs w:val="24"/>
                              <w:lang w:val="ru-RU"/>
                            </w:rPr>
                          </w:pPr>
                          <w:r>
                            <w:rPr>
                              <w:rFonts w:ascii="Times New Roman" w:eastAsia="Calibri" w:hAnsi="Times New Roman"/>
                              <w:i w:val="0"/>
                              <w:sz w:val="24"/>
                              <w:szCs w:val="24"/>
                              <w:lang w:val="ru-RU" w:eastAsia="en-US"/>
                            </w:rPr>
                            <w:t>И</w:t>
                          </w:r>
                          <w:r w:rsidRPr="00932535">
                            <w:rPr>
                              <w:rFonts w:ascii="Times New Roman" w:eastAsia="Calibri" w:hAnsi="Times New Roman"/>
                              <w:i w:val="0"/>
                              <w:sz w:val="24"/>
                              <w:szCs w:val="24"/>
                              <w:lang w:eastAsia="en-US"/>
                            </w:rPr>
                            <w:t>ванов</w:t>
                          </w:r>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2E6B69" w:rsidRPr="009E5A54" w:rsidRDefault="002E6B69" w:rsidP="002E6B69">
                          <w:pPr>
                            <w:pStyle w:val="a3"/>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2E6B69" w:rsidRPr="00487637" w:rsidRDefault="002E6B69" w:rsidP="002E6B69">
                          <w:pPr>
                            <w:pStyle w:val="a3"/>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2E6B69" w:rsidRPr="009E5A54" w:rsidRDefault="002E6B69" w:rsidP="002E6B69"/>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2E6B69" w:rsidRDefault="002E6B69" w:rsidP="002E6B69">
                          <w:pPr>
                            <w:pStyle w:val="a3"/>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2E6B69" w:rsidRPr="00487637" w:rsidRDefault="002E6B69" w:rsidP="002E6B69">
                          <w:pPr>
                            <w:pStyle w:val="a3"/>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2E6B69" w:rsidRDefault="002E6B69" w:rsidP="002E6B69">
                          <w:pPr>
                            <w:pStyle w:val="a3"/>
                            <w:rPr>
                              <w:sz w:val="18"/>
                            </w:rPr>
                          </w:pPr>
                          <w:r>
                            <w:rPr>
                              <w:sz w:val="18"/>
                            </w:rPr>
                            <w:t>Утверд.</w:t>
                          </w:r>
                        </w:p>
                      </w:txbxContent>
                    </v:textbox>
                  </v:rect>
                  <v:rect id="Rectangle 9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2E6B69" w:rsidRPr="00487637" w:rsidRDefault="002E6B69" w:rsidP="002E6B69">
                          <w:pPr>
                            <w:pStyle w:val="a3"/>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rect id="Rectangle 99"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2E6B69" w:rsidRPr="00942491" w:rsidRDefault="002A2459" w:rsidP="002E6B69">
                        <w:pPr>
                          <w:jc w:val="center"/>
                          <w:rPr>
                            <w:sz w:val="24"/>
                            <w:szCs w:val="24"/>
                          </w:rPr>
                        </w:pPr>
                        <w:r w:rsidRPr="002A2459">
                          <w:rPr>
                            <w:rFonts w:ascii="Times New Roman" w:hAnsi="Times New Roman" w:cs="Times New Roman"/>
                            <w:sz w:val="20"/>
                            <w:szCs w:val="20"/>
                          </w:rPr>
                          <w:t>Исследование гетерогенных процессов формирования наноструктур для наноэлектронных устройств</w:t>
                        </w: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2E6B69" w:rsidRPr="001002D2" w:rsidRDefault="002E6B69" w:rsidP="002E6B69">
                        <w:pPr>
                          <w:pStyle w:val="a3"/>
                          <w:jc w:val="center"/>
                          <w:rPr>
                            <w:rFonts w:ascii="GOST Type BU" w:hAnsi="GOST Type BU"/>
                            <w:sz w:val="22"/>
                            <w:szCs w:val="22"/>
                            <w:lang w:val="ru-RU"/>
                          </w:rPr>
                        </w:pPr>
                      </w:p>
                      <w:p w:rsidR="002E6B69" w:rsidRPr="00AD69C7" w:rsidRDefault="002E6B69" w:rsidP="002E6B69">
                        <w:pPr>
                          <w:jc w:val="cente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2E6B69" w:rsidRPr="00DD2887" w:rsidRDefault="00942491" w:rsidP="002E6B69">
                        <w:pPr>
                          <w:jc w:val="center"/>
                          <w:rPr>
                            <w:rFonts w:ascii="Times New Roman" w:hAnsi="Times New Roman" w:cs="Times New Roman"/>
                            <w:sz w:val="28"/>
                            <w:szCs w:val="28"/>
                          </w:rPr>
                        </w:pPr>
                        <w:r>
                          <w:rPr>
                            <w:rFonts w:ascii="Times New Roman" w:hAnsi="Times New Roman" w:cs="Times New Roman"/>
                            <w:sz w:val="28"/>
                            <w:szCs w:val="28"/>
                          </w:rPr>
                          <w:t>ВНУ гр.МНТ</w:t>
                        </w:r>
                        <w:r w:rsidR="002E6B69" w:rsidRPr="00DD2887">
                          <w:rPr>
                            <w:rFonts w:ascii="Times New Roman" w:hAnsi="Times New Roman" w:cs="Times New Roman"/>
                            <w:sz w:val="28"/>
                            <w:szCs w:val="28"/>
                          </w:rPr>
                          <w:t>-17ДМ</w:t>
                        </w:r>
                      </w:p>
                    </w:txbxContent>
                  </v:textbox>
                </v:rect>
                <w10:wrap anchorx="page" anchory="page"/>
                <w10:anchorlock/>
              </v:group>
            </w:pict>
          </mc:Fallback>
        </mc:AlternateContent>
      </w:r>
      <w:r w:rsidRPr="00DD5688">
        <w:rPr>
          <w:rFonts w:ascii="Times New Roman" w:eastAsia="Calibri" w:hAnsi="Times New Roman" w:cs="Times New Roman"/>
          <w:b/>
          <w:sz w:val="28"/>
          <w:szCs w:val="28"/>
          <w:lang w:val="uk-UA"/>
        </w:rPr>
        <w:t>РЕФЕРАТ</w:t>
      </w:r>
    </w:p>
    <w:p w:rsidR="002E6B69" w:rsidRPr="00DD5688" w:rsidRDefault="002E6B69" w:rsidP="002E6B69">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Пояснительная записка к дипломному проекту содержит: </w:t>
      </w:r>
    </w:p>
    <w:p w:rsidR="002E6B69" w:rsidRPr="00DD5688" w:rsidRDefault="002E6B69" w:rsidP="002E6B69">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Страниц - </w:t>
      </w:r>
      <w:r w:rsidR="0079132E">
        <w:rPr>
          <w:rFonts w:ascii="Times New Roman" w:eastAsia="Calibri" w:hAnsi="Times New Roman" w:cs="Times New Roman"/>
          <w:sz w:val="28"/>
          <w:szCs w:val="28"/>
        </w:rPr>
        <w:t>86</w:t>
      </w:r>
      <w:r w:rsidRPr="00DD5688">
        <w:rPr>
          <w:rFonts w:ascii="Times New Roman" w:eastAsia="Calibri" w:hAnsi="Times New Roman" w:cs="Times New Roman"/>
          <w:sz w:val="28"/>
          <w:szCs w:val="28"/>
        </w:rPr>
        <w:t xml:space="preserve"> , рисунков – </w:t>
      </w:r>
      <w:r w:rsidR="0079132E">
        <w:rPr>
          <w:rFonts w:ascii="Times New Roman" w:eastAsia="Calibri" w:hAnsi="Times New Roman" w:cs="Times New Roman"/>
          <w:sz w:val="28"/>
          <w:szCs w:val="28"/>
        </w:rPr>
        <w:t>17</w:t>
      </w:r>
      <w:r w:rsidRPr="00DD5688">
        <w:rPr>
          <w:rFonts w:ascii="Times New Roman" w:eastAsia="Calibri" w:hAnsi="Times New Roman" w:cs="Times New Roman"/>
          <w:sz w:val="28"/>
          <w:szCs w:val="28"/>
        </w:rPr>
        <w:t>, табли</w:t>
      </w:r>
      <w:r>
        <w:rPr>
          <w:rFonts w:ascii="Times New Roman" w:eastAsia="Calibri" w:hAnsi="Times New Roman" w:cs="Times New Roman"/>
          <w:sz w:val="28"/>
          <w:szCs w:val="28"/>
        </w:rPr>
        <w:t>ц –</w:t>
      </w:r>
      <w:r w:rsidR="0079132E">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 , источников литературы - </w:t>
      </w:r>
      <w:r w:rsidR="002A2459">
        <w:rPr>
          <w:rFonts w:ascii="Times New Roman" w:eastAsia="Calibri" w:hAnsi="Times New Roman" w:cs="Times New Roman"/>
          <w:sz w:val="28"/>
          <w:szCs w:val="28"/>
        </w:rPr>
        <w:t>17</w:t>
      </w:r>
    </w:p>
    <w:p w:rsidR="002E6B69" w:rsidRPr="00DD5688" w:rsidRDefault="002E6B69" w:rsidP="002E6B69">
      <w:pPr>
        <w:spacing w:line="360" w:lineRule="auto"/>
        <w:jc w:val="both"/>
        <w:rPr>
          <w:rFonts w:ascii="Times New Roman" w:eastAsia="Calibri" w:hAnsi="Times New Roman" w:cs="Times New Roman"/>
          <w:sz w:val="28"/>
          <w:szCs w:val="28"/>
        </w:rPr>
      </w:pPr>
    </w:p>
    <w:p w:rsidR="002E6B69" w:rsidRPr="00DD5688" w:rsidRDefault="002E6B69" w:rsidP="004C1CD2">
      <w:pPr>
        <w:rPr>
          <w:rFonts w:ascii="Times New Roman" w:eastAsia="Calibri" w:hAnsi="Times New Roman" w:cs="Times New Roman"/>
          <w:sz w:val="28"/>
          <w:szCs w:val="28"/>
        </w:rPr>
      </w:pPr>
      <w:r w:rsidRPr="00DD5688">
        <w:rPr>
          <w:rFonts w:ascii="Times New Roman" w:eastAsia="Calibri" w:hAnsi="Times New Roman" w:cs="Times New Roman"/>
          <w:b/>
          <w:sz w:val="28"/>
          <w:szCs w:val="28"/>
        </w:rPr>
        <w:t>Объект исследования</w:t>
      </w:r>
      <w:r w:rsidRPr="00DD568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42491" w:rsidRPr="00942491">
        <w:rPr>
          <w:rFonts w:ascii="Times New Roman" w:eastAsiaTheme="minorEastAsia" w:hAnsi="Times New Roman"/>
          <w:color w:val="000000"/>
          <w:sz w:val="28"/>
          <w:szCs w:val="28"/>
          <w:lang w:eastAsia="ru-RU"/>
        </w:rPr>
        <w:t xml:space="preserve"> </w:t>
      </w:r>
      <w:r w:rsidR="0090080B">
        <w:rPr>
          <w:rFonts w:ascii="Times New Roman" w:eastAsia="Times New Roman" w:hAnsi="Times New Roman"/>
          <w:color w:val="231F20"/>
          <w:sz w:val="28"/>
          <w:szCs w:val="28"/>
        </w:rPr>
        <w:t>гетерогенные процессы формирования наноэлектронных структур.</w:t>
      </w:r>
    </w:p>
    <w:p w:rsidR="002E6B69" w:rsidRPr="00942491" w:rsidRDefault="002E6B69" w:rsidP="00942491">
      <w:pPr>
        <w:rPr>
          <w:rFonts w:ascii="Times New Roman" w:eastAsia="Times New Roman" w:hAnsi="Times New Roman"/>
          <w:color w:val="231F20"/>
          <w:sz w:val="28"/>
          <w:szCs w:val="28"/>
        </w:rPr>
      </w:pPr>
      <w:r w:rsidRPr="00DD5688">
        <w:rPr>
          <w:rFonts w:ascii="Times New Roman" w:eastAsia="Calibri" w:hAnsi="Times New Roman" w:cs="Times New Roman"/>
          <w:b/>
          <w:sz w:val="28"/>
          <w:szCs w:val="28"/>
        </w:rPr>
        <w:t xml:space="preserve">Цель работы – </w:t>
      </w:r>
      <w:r>
        <w:rPr>
          <w:rFonts w:ascii="Times New Roman" w:eastAsia="Calibri" w:hAnsi="Times New Roman" w:cs="Times New Roman"/>
          <w:sz w:val="28"/>
          <w:szCs w:val="28"/>
        </w:rPr>
        <w:t xml:space="preserve"> </w:t>
      </w:r>
      <w:r w:rsidR="0090080B" w:rsidRPr="0090080B">
        <w:rPr>
          <w:rFonts w:ascii="Times New Roman" w:eastAsiaTheme="minorEastAsia" w:hAnsi="Times New Roman"/>
          <w:color w:val="000000"/>
          <w:sz w:val="28"/>
          <w:szCs w:val="28"/>
          <w:lang w:eastAsia="ru-RU"/>
        </w:rPr>
        <w:t>исследование гетерогенных процессов формирования наноструктур для наноэлектронных устройств</w:t>
      </w:r>
      <w:r w:rsidRPr="00DD5688">
        <w:rPr>
          <w:rFonts w:ascii="Times New Roman" w:eastAsia="Calibri" w:hAnsi="Times New Roman" w:cs="Times New Roman"/>
          <w:sz w:val="28"/>
          <w:szCs w:val="28"/>
        </w:rPr>
        <w:t xml:space="preserve">. </w:t>
      </w:r>
    </w:p>
    <w:p w:rsidR="002E6B69" w:rsidRPr="00DD5688" w:rsidRDefault="002E6B69" w:rsidP="002E6B69">
      <w:pPr>
        <w:spacing w:line="360" w:lineRule="auto"/>
        <w:ind w:firstLine="708"/>
        <w:jc w:val="both"/>
        <w:rPr>
          <w:rFonts w:ascii="Times New Roman" w:eastAsia="Calibri" w:hAnsi="Times New Roman" w:cs="Times New Roman"/>
          <w:sz w:val="28"/>
          <w:szCs w:val="28"/>
        </w:rPr>
      </w:pPr>
    </w:p>
    <w:p w:rsidR="004C1CD2" w:rsidRDefault="002E6B69" w:rsidP="002A2459">
      <w:pPr>
        <w:spacing w:line="360" w:lineRule="auto"/>
        <w:jc w:val="both"/>
        <w:rPr>
          <w:rFonts w:ascii="Times New Roman" w:eastAsia="Times New Roman" w:hAnsi="Times New Roman" w:cs="Times New Roman"/>
          <w:sz w:val="28"/>
          <w:szCs w:val="28"/>
        </w:rPr>
      </w:pPr>
      <w:r w:rsidRPr="00DD5688">
        <w:rPr>
          <w:rFonts w:ascii="Times New Roman" w:eastAsia="Times New Roman" w:hAnsi="Times New Roman" w:cs="Times New Roman"/>
          <w:color w:val="000000"/>
          <w:sz w:val="28"/>
          <w:szCs w:val="28"/>
        </w:rPr>
        <w:t xml:space="preserve">   </w:t>
      </w:r>
      <w:r w:rsidR="002A2459" w:rsidRPr="002A2459">
        <w:rPr>
          <w:rFonts w:ascii="Times New Roman" w:eastAsia="Times New Roman" w:hAnsi="Times New Roman" w:cs="Times New Roman"/>
          <w:sz w:val="28"/>
          <w:szCs w:val="28"/>
        </w:rPr>
        <w:t xml:space="preserve">В данной работе </w:t>
      </w:r>
      <w:r w:rsidR="002A2459">
        <w:rPr>
          <w:rFonts w:ascii="Times New Roman" w:eastAsia="Times New Roman" w:hAnsi="Times New Roman" w:cs="Times New Roman"/>
          <w:sz w:val="28"/>
          <w:szCs w:val="28"/>
        </w:rPr>
        <w:t>исследованы</w:t>
      </w:r>
      <w:r w:rsidR="002A2459" w:rsidRPr="002A2459">
        <w:rPr>
          <w:rFonts w:ascii="Times New Roman" w:eastAsia="Times New Roman" w:hAnsi="Times New Roman" w:cs="Times New Roman"/>
          <w:sz w:val="28"/>
          <w:szCs w:val="28"/>
        </w:rPr>
        <w:t xml:space="preserve"> основные физические процессы, лежащие в основе работы микро- и наноэлектронных приборов. Рассмотрены основные виды гереропереходов, их основные свойства и использование в микро- и наноэлектронике. Проведено исследование гетерогенных процессов формирования наноструктур для наноэлектронных устройств. Рассмотрены принципы построения, конструкция и физические основы работы наноэлектронных приборов на основе полупровод</w:t>
      </w:r>
      <w:r w:rsidR="002A2459">
        <w:rPr>
          <w:rFonts w:ascii="Times New Roman" w:eastAsia="Times New Roman" w:hAnsi="Times New Roman" w:cs="Times New Roman"/>
          <w:sz w:val="28"/>
          <w:szCs w:val="28"/>
        </w:rPr>
        <w:t>никовых гомо- и гетероструктур.</w:t>
      </w:r>
    </w:p>
    <w:p w:rsidR="0090080B" w:rsidRDefault="0090080B" w:rsidP="002A2459">
      <w:pPr>
        <w:spacing w:line="360" w:lineRule="auto"/>
        <w:jc w:val="both"/>
        <w:rPr>
          <w:rFonts w:ascii="Times New Roman" w:eastAsia="Times New Roman" w:hAnsi="Times New Roman" w:cs="Times New Roman"/>
          <w:sz w:val="28"/>
          <w:szCs w:val="28"/>
        </w:rPr>
      </w:pPr>
    </w:p>
    <w:p w:rsidR="0090080B" w:rsidRPr="002A2459" w:rsidRDefault="0090080B" w:rsidP="002A2459">
      <w:pPr>
        <w:spacing w:line="360" w:lineRule="auto"/>
        <w:jc w:val="both"/>
        <w:rPr>
          <w:rFonts w:ascii="Times New Roman" w:eastAsia="Times New Roman" w:hAnsi="Times New Roman" w:cs="Times New Roman"/>
          <w:sz w:val="28"/>
          <w:szCs w:val="28"/>
        </w:rPr>
      </w:pPr>
    </w:p>
    <w:p w:rsidR="001334F9" w:rsidRPr="001334F9" w:rsidRDefault="0090080B" w:rsidP="0090080B">
      <w:pPr>
        <w:rPr>
          <w:rFonts w:ascii="Times New Roman" w:hAnsi="Times New Roman" w:cs="Times New Roman"/>
          <w:b/>
          <w:sz w:val="28"/>
          <w:szCs w:val="28"/>
          <w:lang w:bidi="ru-RU"/>
        </w:rPr>
      </w:pPr>
      <w:r>
        <w:rPr>
          <w:rFonts w:ascii="Times New Roman" w:hAnsi="Times New Roman" w:cs="Times New Roman"/>
          <w:b/>
          <w:bCs/>
          <w:iCs/>
          <w:sz w:val="28"/>
          <w:szCs w:val="20"/>
        </w:rPr>
        <w:t xml:space="preserve">     </w:t>
      </w:r>
      <w:r w:rsidR="001334F9" w:rsidRPr="001334F9">
        <w:rPr>
          <w:rFonts w:ascii="Times New Roman" w:hAnsi="Times New Roman" w:cs="Times New Roman"/>
          <w:b/>
          <w:bCs/>
          <w:iCs/>
          <w:sz w:val="28"/>
          <w:szCs w:val="20"/>
        </w:rPr>
        <w:t>НАНОЭЛЕКТРОНИКА,</w:t>
      </w:r>
      <w:r w:rsidR="001334F9" w:rsidRPr="001334F9">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ГЕТЕРОПЕРЕХОД, СВЕРХРЕШЕТКИ, ГЕТЕРОПЛЕНКИ, </w:t>
      </w:r>
      <w:r w:rsidRPr="0090080B">
        <w:rPr>
          <w:rFonts w:ascii="Times New Roman" w:hAnsi="Times New Roman" w:cs="Times New Roman"/>
          <w:b/>
          <w:color w:val="000000"/>
          <w:sz w:val="28"/>
          <w:szCs w:val="28"/>
        </w:rPr>
        <w:t>ТВЕРДЫЕ РАСТВОРЫ</w:t>
      </w:r>
      <w:r>
        <w:rPr>
          <w:rFonts w:ascii="Times New Roman" w:hAnsi="Times New Roman" w:cs="Times New Roman"/>
          <w:b/>
          <w:color w:val="000000"/>
          <w:sz w:val="28"/>
          <w:szCs w:val="28"/>
        </w:rPr>
        <w:t>,</w:t>
      </w:r>
      <w:r w:rsidRPr="0090080B">
        <w:rPr>
          <w:rFonts w:ascii="Times New Roman" w:hAnsi="Times New Roman" w:cs="Times New Roman"/>
          <w:b/>
          <w:color w:val="000000"/>
          <w:sz w:val="28"/>
          <w:szCs w:val="28"/>
        </w:rPr>
        <w:t xml:space="preserve"> ГЕТЕРОТРАНЗИСТОРЫ</w:t>
      </w:r>
      <w:r>
        <w:rPr>
          <w:rFonts w:ascii="Times New Roman" w:hAnsi="Times New Roman" w:cs="Times New Roman"/>
          <w:b/>
          <w:color w:val="000000"/>
          <w:sz w:val="28"/>
          <w:szCs w:val="28"/>
        </w:rPr>
        <w:t>.</w:t>
      </w:r>
    </w:p>
    <w:p w:rsidR="002E6B69" w:rsidRPr="00DD5688" w:rsidRDefault="002E6B69" w:rsidP="0090080B">
      <w:pPr>
        <w:ind w:firstLine="708"/>
        <w:rPr>
          <w:rFonts w:ascii="Times New Roman" w:eastAsia="Calibri" w:hAnsi="Times New Roman" w:cs="Times New Roman"/>
          <w:sz w:val="28"/>
          <w:szCs w:val="28"/>
        </w:rPr>
      </w:pPr>
    </w:p>
    <w:p w:rsidR="002E6B69" w:rsidRPr="00DD5688" w:rsidRDefault="002E6B69" w:rsidP="002E6B69">
      <w:pPr>
        <w:ind w:firstLine="708"/>
        <w:jc w:val="both"/>
        <w:rPr>
          <w:rFonts w:ascii="Times New Roman" w:eastAsia="Calibri" w:hAnsi="Times New Roman" w:cs="Times New Roman"/>
          <w:sz w:val="28"/>
          <w:szCs w:val="28"/>
        </w:rPr>
      </w:pPr>
    </w:p>
    <w:p w:rsidR="002E6B69" w:rsidRPr="00DD5688" w:rsidRDefault="002E6B69" w:rsidP="002E6B69">
      <w:pPr>
        <w:rPr>
          <w:rFonts w:ascii="Times New Roman" w:eastAsia="Times New Roman" w:hAnsi="Times New Roman" w:cs="Times New Roman"/>
          <w:sz w:val="28"/>
          <w:szCs w:val="28"/>
          <w:lang w:val="uk-UA"/>
        </w:rPr>
      </w:pPr>
    </w:p>
    <w:p w:rsidR="00996F61" w:rsidRDefault="00996F61">
      <w:pPr>
        <w:rPr>
          <w:lang w:val="uk-UA"/>
        </w:rPr>
      </w:pPr>
    </w:p>
    <w:p w:rsidR="00996F61" w:rsidRDefault="00996F61">
      <w:pPr>
        <w:rPr>
          <w:lang w:val="uk-UA"/>
        </w:rPr>
      </w:pPr>
      <w:r>
        <w:rPr>
          <w:lang w:val="uk-UA"/>
        </w:rPr>
        <w:br w:type="page"/>
      </w:r>
    </w:p>
    <w:p w:rsidR="00996F61" w:rsidRPr="00996F61" w:rsidRDefault="00996F61" w:rsidP="00996F61">
      <w:pPr>
        <w:spacing w:after="0" w:line="360" w:lineRule="auto"/>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lastRenderedPageBreak/>
        <w:t xml:space="preserve">                                          СОДЕРЖАНИЕ</w:t>
      </w:r>
    </w:p>
    <w:p w:rsidR="00996F61" w:rsidRPr="00996F61" w:rsidRDefault="00996F61" w:rsidP="00996F61">
      <w:pPr>
        <w:spacing w:after="0" w:line="360" w:lineRule="auto"/>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 xml:space="preserve"> </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Перечень условных сокращений………………………………………………..7</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Введение………………………………………………………………………….8</w:t>
      </w:r>
    </w:p>
    <w:p w:rsidR="00996F61" w:rsidRPr="00996F61" w:rsidRDefault="00996F61" w:rsidP="00996F61">
      <w:pPr>
        <w:numPr>
          <w:ilvl w:val="0"/>
          <w:numId w:val="28"/>
        </w:num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Литературный обзор…………………………………………………………10</w:t>
      </w:r>
    </w:p>
    <w:p w:rsidR="00996F61" w:rsidRPr="00996F61" w:rsidRDefault="00996F61" w:rsidP="00996F61">
      <w:pPr>
        <w:widowControl w:val="0"/>
        <w:overflowPunct w:val="0"/>
        <w:autoSpaceDE w:val="0"/>
        <w:autoSpaceDN w:val="0"/>
        <w:adjustRightInd w:val="0"/>
        <w:spacing w:before="240" w:after="200" w:line="276"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1.1. Электрические гомо- и гетеропереходы. Основные определения. Классификация электрических переходов……………………………………10</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1.2.</w:t>
      </w:r>
      <w:r w:rsidRPr="00996F61">
        <w:rPr>
          <w:rFonts w:ascii="Times New Roman" w:eastAsia="Times New Roman" w:hAnsi="Times New Roman" w:cs="Times New Roman"/>
          <w:sz w:val="28"/>
          <w:szCs w:val="28"/>
        </w:rPr>
        <w:t xml:space="preserve"> Физические процессы в электронно – дырочных переходах……………11</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val="uk-UA" w:eastAsia="ru-RU"/>
        </w:rPr>
        <w:t xml:space="preserve"> 2. Гетеропереход, виды гетеропереходов</w:t>
      </w:r>
      <w:r w:rsidRPr="00996F61">
        <w:rPr>
          <w:rFonts w:ascii="Times New Roman" w:eastAsia="Times New Roman" w:hAnsi="Times New Roman" w:cs="Times New Roman"/>
          <w:sz w:val="28"/>
          <w:szCs w:val="28"/>
          <w:lang w:eastAsia="ru-RU"/>
        </w:rPr>
        <w:t>……………………………………..23</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val="uk-UA" w:eastAsia="ru-RU"/>
        </w:rPr>
        <w:t>3.Твердые растворы и их свойства.</w:t>
      </w:r>
      <w:r w:rsidRPr="00996F61">
        <w:rPr>
          <w:rFonts w:ascii="Times New Roman" w:eastAsia="Times New Roman" w:hAnsi="Times New Roman" w:cs="Times New Roman"/>
          <w:sz w:val="28"/>
          <w:szCs w:val="28"/>
          <w:lang w:eastAsia="ru-RU"/>
        </w:rPr>
        <w:t>…………………………………………….38</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4. Гетероструктуры.</w:t>
      </w:r>
      <w:r w:rsidRPr="00996F61">
        <w:rPr>
          <w:rFonts w:ascii="Times New Roman" w:eastAsia="Times New Roman" w:hAnsi="Times New Roman" w:cs="Times New Roman"/>
          <w:sz w:val="28"/>
          <w:szCs w:val="28"/>
        </w:rPr>
        <w:t>…………………………………………...............................43</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4.1. Сверхрешетки.</w:t>
      </w:r>
      <w:r w:rsidRPr="00996F61">
        <w:rPr>
          <w:rFonts w:ascii="Times New Roman" w:eastAsia="Times New Roman" w:hAnsi="Times New Roman" w:cs="Times New Roman"/>
          <w:sz w:val="28"/>
          <w:szCs w:val="28"/>
        </w:rPr>
        <w:t>………………………………………………………………46</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4.2. Гетеропленки.</w:t>
      </w:r>
      <w:r w:rsidRPr="00996F61">
        <w:rPr>
          <w:rFonts w:ascii="Times New Roman" w:eastAsia="Times New Roman" w:hAnsi="Times New Roman" w:cs="Times New Roman"/>
          <w:sz w:val="28"/>
          <w:szCs w:val="28"/>
        </w:rPr>
        <w:t>……………………………………………………………….50</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5. Гетерогенные процессы формирования наноструктур для наноэлектронных                 устройств…………………………………………………………………………5</w:t>
      </w:r>
      <w:r w:rsidRPr="00996F61">
        <w:rPr>
          <w:rFonts w:ascii="Times New Roman" w:eastAsia="Times New Roman" w:hAnsi="Times New Roman" w:cs="Times New Roman"/>
          <w:sz w:val="28"/>
          <w:szCs w:val="28"/>
        </w:rPr>
        <w:t>2</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uk-UA"/>
        </w:rPr>
        <w:t>6. Приборы на основе полупроводниковых гомо-   гетероструктур.</w:t>
      </w:r>
      <w:r w:rsidRPr="00996F61">
        <w:rPr>
          <w:rFonts w:ascii="Times New Roman" w:eastAsia="Times New Roman" w:hAnsi="Times New Roman" w:cs="Times New Roman"/>
          <w:sz w:val="28"/>
          <w:szCs w:val="28"/>
        </w:rPr>
        <w:t>………...58</w:t>
      </w:r>
    </w:p>
    <w:p w:rsidR="00996F61" w:rsidRPr="00996F61" w:rsidRDefault="00996F61" w:rsidP="00996F61">
      <w:pPr>
        <w:spacing w:after="20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6.1. Гетеротранзисторы</w:t>
      </w:r>
      <w:r w:rsidRPr="00996F61">
        <w:rPr>
          <w:rFonts w:ascii="Calibri" w:eastAsia="Times New Roman" w:hAnsi="Calibri" w:cs="Times New Roman"/>
          <w:sz w:val="28"/>
          <w:szCs w:val="28"/>
        </w:rPr>
        <w:t>………………........................................................................</w:t>
      </w:r>
      <w:r w:rsidRPr="00996F61">
        <w:rPr>
          <w:rFonts w:ascii="Times New Roman" w:eastAsia="Times New Roman" w:hAnsi="Times New Roman" w:cs="Times New Roman"/>
          <w:sz w:val="28"/>
          <w:szCs w:val="28"/>
        </w:rPr>
        <w:t>58</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6.2. Гетероструктурный транзистор на квантовых точках……………………64</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6.3. Биполярные транзисторы …………………………………………………..67</w:t>
      </w:r>
    </w:p>
    <w:p w:rsidR="00996F61" w:rsidRPr="00996F61" w:rsidRDefault="00996F61" w:rsidP="00996F61">
      <w:pPr>
        <w:spacing w:after="200" w:line="360" w:lineRule="auto"/>
        <w:rPr>
          <w:rFonts w:ascii="Calibri" w:eastAsia="Times New Roman" w:hAnsi="Calibri" w:cs="Times New Roman"/>
          <w:sz w:val="28"/>
          <w:szCs w:val="28"/>
        </w:rPr>
      </w:pPr>
      <w:r w:rsidRPr="00996F61">
        <w:rPr>
          <w:rFonts w:ascii="Times New Roman" w:eastAsia="Times New Roman" w:hAnsi="Times New Roman" w:cs="Times New Roman"/>
          <w:sz w:val="28"/>
          <w:szCs w:val="28"/>
        </w:rPr>
        <w:t>7. Охрана труда</w:t>
      </w:r>
      <w:r w:rsidRPr="00996F61">
        <w:rPr>
          <w:rFonts w:ascii="Calibri" w:eastAsia="Times New Roman" w:hAnsi="Calibri" w:cs="Times New Roman"/>
          <w:sz w:val="28"/>
          <w:szCs w:val="28"/>
        </w:rPr>
        <w:t>.....................................................................................................69</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7.1. Анализ потенциальных опасных и вредных производственных факторов при работе с электронными приборами…………………………………….….69</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7.2. Мероприятия по технике безопасности…………………………………   71</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7.3. Расчет защитного заземления технологического электрооборудования..75</w:t>
      </w:r>
    </w:p>
    <w:p w:rsidR="00996F61" w:rsidRPr="00996F61" w:rsidRDefault="00996F61" w:rsidP="00996F61">
      <w:pPr>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7.4. Рекомендации по пожарной безопасности………………………………  82</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Выводы……………………………………………………………………...........84</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r w:rsidRPr="00996F61">
        <w:rPr>
          <w:rFonts w:ascii="Times New Roman" w:eastAsia="Times New Roman" w:hAnsi="Times New Roman" w:cs="Times New Roman"/>
          <w:sz w:val="28"/>
          <w:szCs w:val="28"/>
          <w:lang w:eastAsia="ru-RU"/>
        </w:rPr>
        <w:t>Список литературы……………………………………………………………   85</w:t>
      </w:r>
    </w:p>
    <w:p w:rsidR="00996F61" w:rsidRPr="00996F61" w:rsidRDefault="00996F61" w:rsidP="00996F61">
      <w:pPr>
        <w:spacing w:after="0" w:line="360" w:lineRule="auto"/>
        <w:contextualSpacing/>
        <w:rPr>
          <w:rFonts w:ascii="Times New Roman" w:eastAsia="Times New Roman" w:hAnsi="Times New Roman" w:cs="Times New Roman"/>
          <w:sz w:val="28"/>
          <w:szCs w:val="28"/>
          <w:lang w:eastAsia="ru-RU"/>
        </w:rPr>
      </w:pPr>
    </w:p>
    <w:p w:rsidR="00996F61" w:rsidRPr="00996F61" w:rsidRDefault="00996F61" w:rsidP="00996F61">
      <w:pPr>
        <w:spacing w:after="0" w:line="360" w:lineRule="auto"/>
        <w:contextualSpacing/>
        <w:jc w:val="both"/>
        <w:rPr>
          <w:rFonts w:ascii="Times New Roman" w:eastAsia="Times New Roman" w:hAnsi="Times New Roman" w:cs="Times New Roman"/>
          <w:b/>
          <w:sz w:val="28"/>
          <w:szCs w:val="28"/>
          <w:lang w:eastAsia="ru-RU"/>
        </w:rPr>
      </w:pPr>
    </w:p>
    <w:p w:rsidR="00996F61" w:rsidRPr="00996F61" w:rsidRDefault="00996F61" w:rsidP="00996F61">
      <w:pPr>
        <w:spacing w:after="200" w:line="276" w:lineRule="auto"/>
        <w:jc w:val="center"/>
        <w:rPr>
          <w:rFonts w:ascii="Times New Roman" w:eastAsia="Times New Roman" w:hAnsi="Times New Roman" w:cs="Times New Roman"/>
          <w:b/>
          <w:sz w:val="28"/>
          <w:lang w:val="uk-UA"/>
        </w:rPr>
      </w:pPr>
      <w:r w:rsidRPr="00996F61">
        <w:rPr>
          <w:rFonts w:ascii="Times New Roman" w:eastAsia="Times New Roman" w:hAnsi="Times New Roman" w:cs="Times New Roman"/>
          <w:b/>
          <w:sz w:val="28"/>
          <w:lang w:val="uk-UA"/>
        </w:rPr>
        <w:lastRenderedPageBreak/>
        <w:t xml:space="preserve">ПЕРЕЧЕНЬ </w:t>
      </w:r>
      <w:r w:rsidRPr="00996F61">
        <w:rPr>
          <w:rFonts w:ascii="Times New Roman" w:eastAsia="Times New Roman" w:hAnsi="Times New Roman" w:cs="Times New Roman"/>
          <w:b/>
          <w:sz w:val="28"/>
        </w:rPr>
        <w:t xml:space="preserve">УСЛОВНЫХ </w:t>
      </w:r>
      <w:r w:rsidRPr="00996F61">
        <w:rPr>
          <w:rFonts w:ascii="Times New Roman" w:eastAsia="Times New Roman" w:hAnsi="Times New Roman" w:cs="Times New Roman"/>
          <w:b/>
          <w:sz w:val="28"/>
          <w:lang w:val="uk-UA"/>
        </w:rPr>
        <w:t>СОКРАЩЕНИЙ</w:t>
      </w:r>
    </w:p>
    <w:p w:rsidR="00996F61" w:rsidRPr="00996F61" w:rsidRDefault="00996F61" w:rsidP="00996F61">
      <w:pPr>
        <w:spacing w:after="200" w:line="276" w:lineRule="auto"/>
        <w:jc w:val="center"/>
        <w:rPr>
          <w:rFonts w:ascii="Times New Roman" w:eastAsia="Times New Roman" w:hAnsi="Times New Roman" w:cs="Times New Roman"/>
          <w:b/>
          <w:sz w:val="28"/>
          <w:lang w:val="uk-UA"/>
        </w:rPr>
      </w:pPr>
    </w:p>
    <w:p w:rsidR="00996F61" w:rsidRPr="00996F61" w:rsidRDefault="00996F61" w:rsidP="00996F61">
      <w:pPr>
        <w:spacing w:after="200" w:line="276"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СВЧ —</w:t>
      </w:r>
      <w:r w:rsidRPr="00996F61">
        <w:rPr>
          <w:rFonts w:ascii="Calibri" w:eastAsia="Times New Roman" w:hAnsi="Calibri" w:cs="Times New Roman"/>
        </w:rPr>
        <w:t xml:space="preserve"> </w:t>
      </w:r>
      <w:r w:rsidRPr="00996F61">
        <w:rPr>
          <w:rFonts w:ascii="Times New Roman" w:eastAsia="Times New Roman" w:hAnsi="Times New Roman" w:cs="Times New Roman"/>
          <w:sz w:val="28"/>
          <w:szCs w:val="28"/>
        </w:rPr>
        <w:t xml:space="preserve">сверхвысокочастотный; </w:t>
      </w:r>
    </w:p>
    <w:p w:rsidR="00996F61" w:rsidRPr="00996F61" w:rsidRDefault="00996F61" w:rsidP="00996F61">
      <w:pPr>
        <w:spacing w:after="200" w:line="276"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МГ — металлургическая граница;</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ВАХ — вольт-амперная характеристика</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 xml:space="preserve">ВФХ - вольт-фарадная характеристика;  </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МЛЭ – молекулярно-лучевая эпитаксия;</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 xml:space="preserve">HEMT- гетероструктурные полевые транзисторы; </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ОПЗ — область пространственного заряда;</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 xml:space="preserve">ГПТШ - гетеропереходные полевые транзисторы с затвором Шоттки на AlGaN/GaN; </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 xml:space="preserve">MESFET - n-канальный полевой транзистор с затвором Шоттки на арсенид-галлиевой структуре; </w:t>
      </w:r>
    </w:p>
    <w:p w:rsidR="00996F61" w:rsidRPr="00996F61" w:rsidRDefault="00996F61" w:rsidP="00996F61">
      <w:pPr>
        <w:spacing w:after="200" w:line="276" w:lineRule="auto"/>
        <w:rPr>
          <w:rFonts w:ascii="Times New Roman" w:eastAsia="Times New Roman" w:hAnsi="Times New Roman" w:cs="Times New Roman"/>
          <w:sz w:val="28"/>
        </w:rPr>
      </w:pPr>
      <w:r w:rsidRPr="00996F61">
        <w:rPr>
          <w:rFonts w:ascii="Times New Roman" w:eastAsia="Times New Roman" w:hAnsi="Times New Roman" w:cs="Times New Roman"/>
          <w:sz w:val="28"/>
        </w:rPr>
        <w:t>HBT - биполярный транзистор на гетеропереходах.</w:t>
      </w: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Введение</w:t>
      </w:r>
    </w:p>
    <w:p w:rsidR="00996F61" w:rsidRPr="00996F61" w:rsidRDefault="00996F61" w:rsidP="00996F61">
      <w:pPr>
        <w:spacing w:line="360" w:lineRule="auto"/>
        <w:jc w:val="both"/>
        <w:rPr>
          <w:rFonts w:ascii="Times New Roman" w:eastAsia="Calibri" w:hAnsi="Times New Roman" w:cs="Times New Roman"/>
          <w:sz w:val="28"/>
          <w:szCs w:val="28"/>
        </w:rPr>
      </w:pPr>
      <w:r w:rsidRPr="00996F61">
        <w:rPr>
          <w:rFonts w:ascii="Times New Roman" w:eastAsia="Calibri" w:hAnsi="Times New Roman" w:cs="Times New Roman"/>
          <w:sz w:val="28"/>
          <w:szCs w:val="28"/>
        </w:rPr>
        <w:lastRenderedPageBreak/>
        <w:t xml:space="preserve">   Гетерогенный переход (гетеропереход) — это переход, который образуется в месте контакта различных по химическому составу полупроводников. Гетеропереход может быть образован между двумя монокристаллическими или аморфными полупроводниками, а также между монокристаллическим и аморфным полупроводниками. Однако, наибольшее практическое значение имеют гетеропереходы, образованные монокристаллами. В таком гетеропереходе кристаллическая решетка одного материала без нарушения периодичности переходит в решетку другого материала.</w:t>
      </w:r>
    </w:p>
    <w:p w:rsidR="00996F61" w:rsidRPr="00996F61" w:rsidRDefault="00996F61" w:rsidP="00996F61">
      <w:pPr>
        <w:spacing w:after="200" w:line="360" w:lineRule="auto"/>
        <w:jc w:val="both"/>
        <w:rPr>
          <w:rFonts w:ascii="Times New Roman" w:eastAsia="Calibri" w:hAnsi="Times New Roman" w:cs="Times New Roman"/>
          <w:noProof/>
          <w:sz w:val="28"/>
          <w:szCs w:val="28"/>
          <w:lang w:eastAsia="ru-RU"/>
        </w:rPr>
      </w:pPr>
      <w:r w:rsidRPr="00996F61">
        <w:rPr>
          <w:rFonts w:ascii="Times New Roman" w:eastAsia="Calibri" w:hAnsi="Times New Roman" w:cs="Times New Roman"/>
          <w:sz w:val="28"/>
          <w:szCs w:val="28"/>
        </w:rPr>
        <w:t xml:space="preserve">  Различают изотипные и анизотипные гетеропереходы. Если гетеропереход образован двумя полупроводниками одного типа проводимости, то говорят об изотипном гетеропереходе. Анизотипные гетеропереходы образуются полупроводниками с разным типом проводимости. Как изотипный, так и анизотипный гетеропереходы могут обладать выпрямляющим эффектом (выпрямляющий переход) или не обладать (омический переход). На практике находят применение практически все виды гетеропереходов, а обладающие уникальными свойствами и эффективностью, электронные приборы, создаваемые на основе гетероструктурвсе более распространяются в самых разных сферах — оптоэлектроника, СВЧ-схемотехнике. </w:t>
      </w:r>
      <w:r w:rsidRPr="00996F61">
        <w:rPr>
          <w:rFonts w:ascii="Times New Roman" w:eastAsia="Calibri" w:hAnsi="Times New Roman" w:cs="Times New Roman"/>
          <w:noProof/>
          <w:sz w:val="28"/>
          <w:szCs w:val="28"/>
          <w:lang w:eastAsia="ru-RU"/>
        </w:rPr>
        <w:t xml:space="preserve">Исторически изучение гетеропереходов во многом происходило в контексте поиска материалов для создания инжекционных полупроводниковых лазеров, светодиодов и других оптоэлектронных компонентов. В таких приборах спектр излучения или поглощения определяется как раз шириной запрещенной зоны полупроводника. Например, на основе фосфида галлия-индия (In1-xGaxP) создаются лазерные диоды красного цвета свечения, используемые в популярных лазерных указках. </w:t>
      </w:r>
    </w:p>
    <w:p w:rsidR="00996F61" w:rsidRPr="00996F61" w:rsidRDefault="00996F61" w:rsidP="00996F61">
      <w:pPr>
        <w:spacing w:after="200" w:line="360" w:lineRule="auto"/>
        <w:jc w:val="both"/>
        <w:rPr>
          <w:rFonts w:ascii="Times New Roman" w:eastAsia="Times New Roman" w:hAnsi="Times New Roman" w:cs="Arial"/>
          <w:color w:val="231F20"/>
          <w:sz w:val="28"/>
          <w:szCs w:val="28"/>
          <w:lang w:eastAsia="ru-RU"/>
        </w:rPr>
      </w:pPr>
      <w:r w:rsidRPr="00996F61">
        <w:rPr>
          <w:rFonts w:ascii="Times New Roman" w:eastAsia="Times New Roman" w:hAnsi="Times New Roman" w:cs="Arial"/>
          <w:color w:val="231F20"/>
          <w:sz w:val="28"/>
          <w:szCs w:val="28"/>
          <w:lang w:eastAsia="ru-RU"/>
        </w:rPr>
        <w:t xml:space="preserve"> Одной из важнейших технологических задач является создание и исследование наноструктур с контролируемыми размерами и заданными свойствами. Решение этой проблемы приведет к революционным изменениям в наноэлектронике, наномеханике, биологии, медицине, </w:t>
      </w:r>
      <w:r w:rsidRPr="00996F61">
        <w:rPr>
          <w:rFonts w:ascii="Times New Roman" w:eastAsia="Times New Roman" w:hAnsi="Times New Roman" w:cs="Arial"/>
          <w:color w:val="231F20"/>
          <w:sz w:val="28"/>
          <w:szCs w:val="28"/>
          <w:lang w:eastAsia="ru-RU"/>
        </w:rPr>
        <w:lastRenderedPageBreak/>
        <w:t>материаловедении и других областях. Сложности при переходе от микро- к наноэлектронике связаны не только с уменьшением размеров элементов, но и с необходимостью достижения высокой точности в изготовлении этих элементов, воспроизводимости технологических процессов. Успехи микроэлектроники связывают именно с тем, что удалось создать групповую технологию. В наноэлектронике групповая технология может быть реализована в разработанных процессах самоорганизации при формировании наноструктур. С уменьшением размеров многие характеристики, играющие ключевую роль в работе приборов микроэлектроники, такие как концентрация и подвижность носителей и ряд других, перестают быть определяюще важными. При переходе к наноразмерам основными параметрами становятся длина волны электрона, длина фазовой когерентности, длина свободного пробега. Гальванические связи заменяются на полевые. Если в микроэлектронике для переключения прибора из одного состояния в другое требуется прохождения тока из ~1 млн электронов, то в наноэлектронике для осуществления переключения будет достаточно одного электрона и небольшое электрическое поле. Необходим новый подход к созданию действительно квантовых приборов, использующих квантовые явления — резонансное туннелирование, интерференцию электронных волн, квантование проводимости, кулоновскую блокаду, спиновые явления.</w:t>
      </w:r>
    </w:p>
    <w:p w:rsidR="00996F61" w:rsidRPr="00996F61" w:rsidRDefault="00996F61" w:rsidP="00996F61">
      <w:pPr>
        <w:spacing w:after="200" w:line="360" w:lineRule="auto"/>
        <w:jc w:val="both"/>
        <w:rPr>
          <w:rFonts w:ascii="Times New Roman" w:eastAsia="Times New Roman" w:hAnsi="Times New Roman" w:cs="Arial"/>
          <w:color w:val="231F20"/>
          <w:sz w:val="28"/>
          <w:szCs w:val="28"/>
          <w:lang w:eastAsia="ru-RU"/>
        </w:rPr>
      </w:pPr>
      <w:r w:rsidRPr="00996F61">
        <w:rPr>
          <w:rFonts w:ascii="Times New Roman" w:eastAsia="Times New Roman" w:hAnsi="Times New Roman" w:cs="Arial"/>
          <w:color w:val="231F20"/>
          <w:sz w:val="28"/>
          <w:szCs w:val="28"/>
          <w:lang w:eastAsia="ru-RU"/>
        </w:rPr>
        <w:t xml:space="preserve">  Целью данной работы является </w:t>
      </w:r>
      <w:r w:rsidRPr="00996F61">
        <w:rPr>
          <w:rFonts w:ascii="Times New Roman" w:eastAsia="Times New Roman" w:hAnsi="Times New Roman" w:cs="Times New Roman"/>
          <w:color w:val="000000"/>
          <w:sz w:val="28"/>
          <w:szCs w:val="28"/>
          <w:lang w:eastAsia="ru-RU"/>
        </w:rPr>
        <w:t xml:space="preserve">исследование </w:t>
      </w:r>
      <w:r w:rsidRPr="00996F61">
        <w:rPr>
          <w:rFonts w:ascii="Times New Roman" w:eastAsia="Times New Roman" w:hAnsi="Times New Roman" w:cs="Times New Roman"/>
          <w:color w:val="231F20"/>
          <w:sz w:val="28"/>
          <w:szCs w:val="28"/>
        </w:rPr>
        <w:t>гетерогенных процессов формирования наноструктур для наноэлектронных устройств.</w:t>
      </w:r>
    </w:p>
    <w:p w:rsidR="00996F61" w:rsidRPr="00996F61" w:rsidRDefault="00996F61" w:rsidP="00996F61">
      <w:pPr>
        <w:tabs>
          <w:tab w:val="left" w:pos="524"/>
        </w:tabs>
        <w:spacing w:after="0" w:line="230" w:lineRule="auto"/>
        <w:jc w:val="both"/>
        <w:rPr>
          <w:rFonts w:ascii="Times New Roman" w:eastAsia="Times New Roman" w:hAnsi="Times New Roman" w:cs="Arial"/>
          <w:color w:val="231F20"/>
          <w:szCs w:val="20"/>
          <w:lang w:eastAsia="ru-RU"/>
        </w:rPr>
      </w:pPr>
    </w:p>
    <w:p w:rsidR="00996F61" w:rsidRPr="00996F61" w:rsidRDefault="00996F61" w:rsidP="00996F61">
      <w:pPr>
        <w:spacing w:after="0" w:line="360" w:lineRule="auto"/>
        <w:jc w:val="both"/>
        <w:rPr>
          <w:rFonts w:ascii="Times New Roman" w:eastAsia="Times New Roman" w:hAnsi="Times New Roman" w:cs="Arial"/>
          <w:color w:val="231F20"/>
          <w:sz w:val="28"/>
          <w:szCs w:val="28"/>
          <w:lang w:eastAsia="ru-RU"/>
        </w:rPr>
      </w:pPr>
    </w:p>
    <w:p w:rsidR="00996F61" w:rsidRPr="00996F61" w:rsidRDefault="00996F61" w:rsidP="00996F61">
      <w:pPr>
        <w:spacing w:after="200" w:line="360" w:lineRule="auto"/>
        <w:jc w:val="both"/>
        <w:rPr>
          <w:rFonts w:ascii="Times New Roman" w:eastAsia="Calibri" w:hAnsi="Times New Roman" w:cs="Times New Roman"/>
          <w:noProof/>
          <w:sz w:val="28"/>
          <w:szCs w:val="28"/>
          <w:lang w:eastAsia="ru-RU"/>
        </w:rPr>
      </w:pPr>
    </w:p>
    <w:p w:rsidR="00996F61" w:rsidRPr="00996F61" w:rsidRDefault="00996F61" w:rsidP="00996F61">
      <w:pPr>
        <w:spacing w:after="200" w:line="360" w:lineRule="auto"/>
        <w:jc w:val="both"/>
        <w:rPr>
          <w:rFonts w:ascii="Times New Roman" w:eastAsia="Calibri" w:hAnsi="Times New Roman" w:cs="Times New Roman"/>
          <w:noProof/>
          <w:sz w:val="28"/>
          <w:szCs w:val="28"/>
          <w:lang w:eastAsia="ru-RU"/>
        </w:rPr>
      </w:pPr>
    </w:p>
    <w:p w:rsidR="00996F61" w:rsidRPr="00996F61" w:rsidRDefault="00996F61" w:rsidP="00996F61">
      <w:pPr>
        <w:spacing w:after="200" w:line="360" w:lineRule="auto"/>
        <w:jc w:val="both"/>
        <w:rPr>
          <w:rFonts w:ascii="Times New Roman" w:eastAsia="Calibri" w:hAnsi="Times New Roman" w:cs="Times New Roman"/>
          <w:noProof/>
          <w:sz w:val="28"/>
          <w:szCs w:val="28"/>
          <w:lang w:eastAsia="ru-RU"/>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color w:val="231F20"/>
          <w:sz w:val="28"/>
          <w:szCs w:val="28"/>
        </w:rPr>
      </w:pPr>
      <w:r w:rsidRPr="00996F61">
        <w:rPr>
          <w:rFonts w:ascii="Times New Roman" w:eastAsia="Times New Roman" w:hAnsi="Times New Roman" w:cs="Times New Roman"/>
          <w:b/>
          <w:sz w:val="28"/>
          <w:szCs w:val="28"/>
        </w:rPr>
        <w:t>1.Литературный обзор.</w:t>
      </w:r>
    </w:p>
    <w:p w:rsidR="00996F61" w:rsidRPr="00996F61" w:rsidRDefault="00996F61" w:rsidP="00996F61">
      <w:pPr>
        <w:widowControl w:val="0"/>
        <w:overflowPunct w:val="0"/>
        <w:autoSpaceDE w:val="0"/>
        <w:autoSpaceDN w:val="0"/>
        <w:adjustRightInd w:val="0"/>
        <w:spacing w:before="240" w:after="200" w:line="276" w:lineRule="auto"/>
        <w:jc w:val="center"/>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lastRenderedPageBreak/>
        <w:t>1.1. Электрические гомо- и гетеропереходы. Основные определения. Классификация электрических переходов</w:t>
      </w:r>
    </w:p>
    <w:p w:rsidR="00996F61" w:rsidRPr="00996F61" w:rsidRDefault="00996F61" w:rsidP="00996F61">
      <w:pPr>
        <w:widowControl w:val="0"/>
        <w:overflowPunct w:val="0"/>
        <w:autoSpaceDE w:val="0"/>
        <w:autoSpaceDN w:val="0"/>
        <w:adjustRightInd w:val="0"/>
        <w:spacing w:before="240" w:after="200" w:line="276" w:lineRule="auto"/>
        <w:jc w:val="center"/>
        <w:rPr>
          <w:rFonts w:ascii="Times New Roman" w:eastAsia="Times New Roman" w:hAnsi="Times New Roman" w:cs="Times New Roman"/>
          <w:b/>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Основная масса дискретных полупроводниковых приборов, основных элементов интегральных схем, оптоэлектронных, наноэлектронных и других типов устройств представляют собой сугубо неоднородные структуры. При контакте двух полупроводников с различными электрофизическими параметрами, полупроводников с металлами и диэлектриками в пограничных контактных слоях, называемых </w:t>
      </w:r>
      <w:r w:rsidRPr="00996F61">
        <w:rPr>
          <w:rFonts w:ascii="Times New Roman" w:eastAsia="Times New Roman" w:hAnsi="Times New Roman" w:cs="Times New Roman"/>
          <w:i/>
          <w:iCs/>
          <w:sz w:val="28"/>
          <w:szCs w:val="28"/>
        </w:rPr>
        <w:t>электрическими переходами</w:t>
      </w:r>
      <w:r w:rsidRPr="00996F61">
        <w:rPr>
          <w:rFonts w:ascii="Times New Roman" w:eastAsia="Times New Roman" w:hAnsi="Times New Roman" w:cs="Times New Roman"/>
          <w:sz w:val="28"/>
          <w:szCs w:val="28"/>
        </w:rPr>
        <w:t xml:space="preserve">, возникают </w:t>
      </w:r>
      <w:r w:rsidRPr="00996F61">
        <w:rPr>
          <w:rFonts w:ascii="Times New Roman" w:eastAsia="Times New Roman" w:hAnsi="Times New Roman" w:cs="Times New Roman"/>
          <w:i/>
          <w:iCs/>
          <w:sz w:val="28"/>
          <w:szCs w:val="28"/>
        </w:rPr>
        <w:t>потенциальные электрические барьеры</w:t>
      </w:r>
      <w:r w:rsidRPr="00996F61">
        <w:rPr>
          <w:rFonts w:ascii="Times New Roman" w:eastAsia="Times New Roman" w:hAnsi="Times New Roman" w:cs="Times New Roman"/>
          <w:sz w:val="28"/>
          <w:szCs w:val="28"/>
        </w:rPr>
        <w:t xml:space="preserve">. Концентрации носителей заряда внутри этих слоев могут сильно изменяться по сравнению с их значениями в объеме. Электрические переходы используются практически во всех полупроводниковых приборах, включая наноэлектронные. Существует достаточно много разновидностей переходов. Переходы между областями полупроводника с различными видами проводимости называются </w:t>
      </w:r>
      <w:r w:rsidRPr="00996F61">
        <w:rPr>
          <w:rFonts w:ascii="Times New Roman" w:eastAsia="Times New Roman" w:hAnsi="Times New Roman" w:cs="Times New Roman"/>
          <w:i/>
          <w:iCs/>
          <w:sz w:val="28"/>
          <w:szCs w:val="28"/>
        </w:rPr>
        <w:t>электронно</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дырочными</w:t>
      </w:r>
      <w:r w:rsidRPr="00996F61">
        <w:rPr>
          <w:rFonts w:ascii="Times New Roman" w:eastAsia="Times New Roman" w:hAnsi="Times New Roman" w:cs="Times New Roman"/>
          <w:sz w:val="28"/>
          <w:szCs w:val="28"/>
        </w:rPr>
        <w:t>, или</w:t>
      </w:r>
      <w:r w:rsidRPr="00996F61">
        <w:rPr>
          <w:rFonts w:ascii="Times New Roman" w:eastAsia="Times New Roman" w:hAnsi="Times New Roman" w:cs="Times New Roman"/>
          <w:i/>
          <w:iCs/>
          <w:sz w:val="28"/>
          <w:szCs w:val="28"/>
        </w:rPr>
        <w:t xml:space="preserve"> 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переходами</w:t>
      </w:r>
      <w:r w:rsidRPr="00996F61">
        <w:rPr>
          <w:rFonts w:ascii="Times New Roman" w:eastAsia="Times New Roman" w:hAnsi="Times New Roman" w:cs="Times New Roman"/>
          <w:sz w:val="28"/>
          <w:szCs w:val="28"/>
        </w:rPr>
        <w:t>. Характеристики этих переходов определяются распределением концентрации примесей, шириной запрещенной зоны, диэлектрической проницаемостью полупроводника и геометрией контактирующих областей [1].</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Если концентрации примесей в контактирующих областях одинаковы, то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 называют </w:t>
      </w:r>
      <w:r w:rsidRPr="00996F61">
        <w:rPr>
          <w:rFonts w:ascii="Times New Roman" w:eastAsia="Times New Roman" w:hAnsi="Times New Roman" w:cs="Times New Roman"/>
          <w:i/>
          <w:iCs/>
          <w:sz w:val="28"/>
          <w:szCs w:val="28"/>
        </w:rPr>
        <w:t>симметричным</w:t>
      </w:r>
      <w:r w:rsidRPr="00996F61">
        <w:rPr>
          <w:rFonts w:ascii="Times New Roman" w:eastAsia="Times New Roman" w:hAnsi="Times New Roman" w:cs="Times New Roman"/>
          <w:sz w:val="28"/>
          <w:szCs w:val="28"/>
        </w:rPr>
        <w:t xml:space="preserve">. В противном случае, т. е. при разных концентрациях легирующих примесей, она называется </w:t>
      </w:r>
      <w:r w:rsidRPr="00996F61">
        <w:rPr>
          <w:rFonts w:ascii="Times New Roman" w:eastAsia="Times New Roman" w:hAnsi="Times New Roman" w:cs="Times New Roman"/>
          <w:i/>
          <w:sz w:val="28"/>
          <w:szCs w:val="28"/>
        </w:rPr>
        <w:t>не</w:t>
      </w:r>
      <w:r w:rsidRPr="00996F61">
        <w:rPr>
          <w:rFonts w:ascii="Times New Roman" w:eastAsia="Times New Roman" w:hAnsi="Times New Roman" w:cs="Times New Roman"/>
          <w:i/>
          <w:iCs/>
          <w:sz w:val="28"/>
          <w:szCs w:val="28"/>
        </w:rPr>
        <w:t>симметричным</w:t>
      </w:r>
      <w:r w:rsidRPr="00996F61">
        <w:rPr>
          <w:rFonts w:ascii="Times New Roman" w:eastAsia="Times New Roman" w:hAnsi="Times New Roman" w:cs="Times New Roman"/>
          <w:sz w:val="28"/>
          <w:szCs w:val="28"/>
        </w:rPr>
        <w:t xml:space="preserve">. При том если уровень легирования примесью одной области примерно на порядок или более превышает уровень другой, то область с большей концентрацией примесных атомов называют </w:t>
      </w:r>
      <w:r w:rsidRPr="00996F61">
        <w:rPr>
          <w:rFonts w:ascii="Times New Roman" w:eastAsia="Times New Roman" w:hAnsi="Times New Roman" w:cs="Times New Roman"/>
          <w:i/>
          <w:iCs/>
          <w:sz w:val="28"/>
          <w:szCs w:val="28"/>
        </w:rPr>
        <w:t>эмиттером</w:t>
      </w:r>
      <w:r w:rsidRPr="00996F61">
        <w:rPr>
          <w:rFonts w:ascii="Times New Roman" w:eastAsia="Times New Roman" w:hAnsi="Times New Roman" w:cs="Times New Roman"/>
          <w:sz w:val="28"/>
          <w:szCs w:val="28"/>
        </w:rPr>
        <w:t xml:space="preserve">, а с меньшей — </w:t>
      </w:r>
      <w:r w:rsidRPr="00996F61">
        <w:rPr>
          <w:rFonts w:ascii="Times New Roman" w:eastAsia="Times New Roman" w:hAnsi="Times New Roman" w:cs="Times New Roman"/>
          <w:i/>
          <w:iCs/>
          <w:sz w:val="28"/>
          <w:szCs w:val="28"/>
        </w:rPr>
        <w:t>базой</w:t>
      </w:r>
      <w:r w:rsidRPr="00996F61">
        <w:rPr>
          <w:rFonts w:ascii="Times New Roman" w:eastAsia="Times New Roman" w:hAnsi="Times New Roman" w:cs="Times New Roman"/>
          <w:sz w:val="28"/>
          <w:szCs w:val="28"/>
        </w:rPr>
        <w:t xml:space="preserve">. Область с повышенной концентрацией примесей обозначается как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vertAlign w:val="superscript"/>
        </w:rPr>
        <w:t>+</w:t>
      </w:r>
      <w:r w:rsidRPr="00996F61">
        <w:rPr>
          <w:rFonts w:ascii="Times New Roman" w:eastAsia="Times New Roman" w:hAnsi="Times New Roman" w:cs="Times New Roman"/>
          <w:sz w:val="28"/>
          <w:szCs w:val="28"/>
        </w:rPr>
        <w:t xml:space="preserve"> или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vertAlign w:val="superscript"/>
        </w:rPr>
        <w:t>+</w:t>
      </w:r>
      <w:r w:rsidRPr="00996F61">
        <w:rPr>
          <w:rFonts w:ascii="Times New Roman" w:eastAsia="Times New Roman" w:hAnsi="Times New Roman" w:cs="Times New Roman"/>
          <w:sz w:val="28"/>
          <w:szCs w:val="28"/>
        </w:rPr>
        <w:t xml:space="preserve">. Электрический переход может образоваться и при контакте областей полупроводника с одним типом проводимости, но с существенно разной концентрацией легирующей примеси. Такие переходы называются </w:t>
      </w:r>
      <w:r w:rsidRPr="00996F61">
        <w:rPr>
          <w:rFonts w:ascii="Times New Roman" w:eastAsia="Times New Roman" w:hAnsi="Times New Roman" w:cs="Times New Roman"/>
          <w:i/>
          <w:iCs/>
          <w:sz w:val="28"/>
          <w:szCs w:val="28"/>
        </w:rPr>
        <w:t>электрон</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 xml:space="preserve">электронными </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vertAlign w:val="superscript"/>
        </w:rPr>
        <w:t>+</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rPr>
        <w:t>) или</w:t>
      </w:r>
      <w:r w:rsidRPr="00996F61">
        <w:rPr>
          <w:rFonts w:ascii="Times New Roman" w:eastAsia="Times New Roman" w:hAnsi="Times New Roman" w:cs="Times New Roman"/>
          <w:i/>
          <w:iCs/>
          <w:sz w:val="28"/>
          <w:szCs w:val="28"/>
        </w:rPr>
        <w:t xml:space="preserve"> дырочно</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 xml:space="preserve">дырочными </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vertAlign w:val="superscript"/>
        </w:rPr>
        <w:t>+</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xml:space="preserve">При контакте полупроводников с различной шириной запрещенной зоны образуются </w:t>
      </w:r>
      <w:r w:rsidRPr="00996F61">
        <w:rPr>
          <w:rFonts w:ascii="Times New Roman" w:eastAsia="Times New Roman" w:hAnsi="Times New Roman" w:cs="Times New Roman"/>
          <w:i/>
          <w:iCs/>
          <w:sz w:val="28"/>
          <w:szCs w:val="28"/>
        </w:rPr>
        <w:t>гетеропереходы</w:t>
      </w:r>
      <w:r w:rsidRPr="00996F61">
        <w:rPr>
          <w:rFonts w:ascii="Times New Roman" w:eastAsia="Times New Roman" w:hAnsi="Times New Roman" w:cs="Times New Roman"/>
          <w:sz w:val="28"/>
          <w:szCs w:val="28"/>
        </w:rPr>
        <w:t xml:space="preserve">, а при контакте областей с одинаковой шириной запрещенной зоны формируются </w:t>
      </w:r>
      <w:r w:rsidRPr="00996F61">
        <w:rPr>
          <w:rFonts w:ascii="Times New Roman" w:eastAsia="Times New Roman" w:hAnsi="Times New Roman" w:cs="Times New Roman"/>
          <w:i/>
          <w:iCs/>
          <w:sz w:val="28"/>
          <w:szCs w:val="28"/>
        </w:rPr>
        <w:t>гомопереходы</w:t>
      </w:r>
      <w:r w:rsidRPr="00996F61">
        <w:rPr>
          <w:rFonts w:ascii="Times New Roman" w:eastAsia="Times New Roman" w:hAnsi="Times New Roman" w:cs="Times New Roman"/>
          <w:sz w:val="28"/>
          <w:szCs w:val="28"/>
        </w:rPr>
        <w:t xml:space="preserve">. Поверхность с одинаковой концентрацией примесей, которая разделяет области с дырочной и электронной проводимостью, называется </w:t>
      </w:r>
      <w:r w:rsidRPr="00996F61">
        <w:rPr>
          <w:rFonts w:ascii="Times New Roman" w:eastAsia="Times New Roman" w:hAnsi="Times New Roman" w:cs="Times New Roman"/>
          <w:i/>
          <w:iCs/>
          <w:sz w:val="28"/>
          <w:szCs w:val="28"/>
        </w:rPr>
        <w:t>металлургической границей</w:t>
      </w:r>
      <w:r w:rsidRPr="00996F61">
        <w:rPr>
          <w:rFonts w:ascii="Times New Roman" w:eastAsia="Times New Roman" w:hAnsi="Times New Roman" w:cs="Times New Roman"/>
          <w:sz w:val="28"/>
          <w:szCs w:val="28"/>
        </w:rPr>
        <w:t xml:space="preserve"> (МГ).</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 электронных полупроводниковых приборах и интегральных схемах, включая наноприборы, широко используются электрические переходы, возникающие при контакте полупроводник—металл, а также переходы между металлом и диэлектриком, диэлектриком и полупроводником. В наноэлектронике находят большое применение контакты между различными типами металлов.</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Из всего многообразия электрических переходов в электронных приборах наибольшее применение нашли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переходы, контакты металла с полупроводником и гетеропереходы. Далее наиболее подробно будут рассматриваться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переходы, широко использующиеся в микроэлектронике и дискретных полупроводниковых приборах, контакты металла с полупроводником, применяемые как при изготовлении полупроводниковых приборов, так и омических контактов, особенно для формирования выводов приборов и различных соединений в интегральных схемах, а также гетеропереходы, являющиеся основой многих наноэлектронных структур и приборов.</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200" w:line="276" w:lineRule="auto"/>
        <w:jc w:val="center"/>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1.2. Физические процессы в электронно – дырочных переходах</w:t>
      </w: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 полупроводниковых приборах большое распространение получили несимметричные переходы, которые могут быть ступенчатыми и плавными. </w:t>
      </w:r>
      <w:r w:rsidRPr="00996F61">
        <w:rPr>
          <w:rFonts w:ascii="Times New Roman" w:eastAsia="Times New Roman" w:hAnsi="Times New Roman" w:cs="Times New Roman"/>
          <w:i/>
          <w:iCs/>
          <w:sz w:val="28"/>
          <w:szCs w:val="28"/>
        </w:rPr>
        <w:t>Ступенчатые</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i/>
          <w:iCs/>
          <w:sz w:val="28"/>
          <w:szCs w:val="28"/>
        </w:rPr>
        <w:t>резкие</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i/>
          <w:iCs/>
          <w:sz w:val="28"/>
          <w:szCs w:val="28"/>
        </w:rPr>
        <w:t>переходы</w:t>
      </w:r>
      <w:r w:rsidRPr="00996F61">
        <w:rPr>
          <w:rFonts w:ascii="Times New Roman" w:eastAsia="Times New Roman" w:hAnsi="Times New Roman" w:cs="Times New Roman"/>
          <w:sz w:val="28"/>
          <w:szCs w:val="28"/>
        </w:rPr>
        <w:t xml:space="preserve"> образуются в том случае, если на МГ или в непосредственной близости от нее происходит  резкое скачкообразное изменение концентрации легирующих примесей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oMath>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i/>
          <w:sz w:val="28"/>
          <w:szCs w:val="28"/>
        </w:rPr>
        <w:lastRenderedPageBreak/>
        <w:t>Плавными переходами</w:t>
      </w:r>
      <w:r w:rsidRPr="00996F61">
        <w:rPr>
          <w:rFonts w:ascii="Times New Roman" w:eastAsia="Times New Roman" w:hAnsi="Times New Roman" w:cs="Times New Roman"/>
          <w:sz w:val="28"/>
          <w:szCs w:val="28"/>
        </w:rPr>
        <w:t xml:space="preserve"> называют такие переходы, у которых в районе МГ концентрация одного типа примесей постепенно уменьшается, а другого- растет, при этом на МГ выполняется равенство примесных концентраций.</w:t>
      </w:r>
    </w:p>
    <w:p w:rsidR="00996F61" w:rsidRPr="00996F61" w:rsidRDefault="00996F61" w:rsidP="00996F61">
      <w:pPr>
        <w:widowControl w:val="0"/>
        <w:overflowPunct w:val="0"/>
        <w:autoSpaceDE w:val="0"/>
        <w:autoSpaceDN w:val="0"/>
        <w:adjustRightInd w:val="0"/>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i/>
          <w:sz w:val="28"/>
          <w:szCs w:val="28"/>
        </w:rPr>
        <w:t xml:space="preserve">Равновесный </w:t>
      </w:r>
      <m:oMath>
        <m:r>
          <w:rPr>
            <w:rFonts w:ascii="Cambria Math" w:eastAsia="Times New Roman" w:hAnsi="Cambria Math" w:cs="Times New Roman"/>
            <w:sz w:val="28"/>
            <w:szCs w:val="28"/>
          </w:rPr>
          <m:t>p-</m:t>
        </m:r>
      </m:oMath>
      <w:r w:rsidRPr="00996F61">
        <w:rPr>
          <w:rFonts w:ascii="Times New Roman" w:eastAsia="Times New Roman" w:hAnsi="Times New Roman" w:cs="Times New Roman"/>
          <w:i/>
          <w:sz w:val="28"/>
          <w:szCs w:val="28"/>
        </w:rPr>
        <w:t xml:space="preserve">-переход. </w:t>
      </w:r>
      <w:r w:rsidRPr="00996F61">
        <w:rPr>
          <w:rFonts w:ascii="Times New Roman" w:eastAsia="Times New Roman" w:hAnsi="Times New Roman" w:cs="Times New Roman"/>
          <w:sz w:val="28"/>
          <w:szCs w:val="28"/>
        </w:rPr>
        <w:t>Рассмотрим сначала физические процессы в ступенчатом переходе в состоянии теплового равновесия, когда отсутствует приложенное внешнее напряжение. На рис. 1.1 в полулогарифмическом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и линейном (</w:t>
      </w:r>
      <w:r w:rsidRPr="00996F61">
        <w:rPr>
          <w:rFonts w:ascii="Times New Roman" w:eastAsia="Times New Roman" w:hAnsi="Times New Roman" w:cs="Times New Roman"/>
          <w:i/>
          <w:sz w:val="28"/>
          <w:szCs w:val="28"/>
        </w:rPr>
        <w:t>б</w:t>
      </w:r>
      <w:r w:rsidRPr="00996F61">
        <w:rPr>
          <w:rFonts w:ascii="Times New Roman" w:eastAsia="Times New Roman" w:hAnsi="Times New Roman" w:cs="Times New Roman"/>
          <w:sz w:val="28"/>
          <w:szCs w:val="28"/>
        </w:rPr>
        <w:t xml:space="preserve">) масштабах показаны распределения концентрации (в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см</m:t>
            </m:r>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 xml:space="preserve">) </m:t>
        </m:r>
      </m:oMath>
      <w:r w:rsidRPr="00996F61">
        <w:rPr>
          <w:rFonts w:ascii="Times New Roman" w:eastAsia="Times New Roman" w:hAnsi="Times New Roman" w:cs="Times New Roman"/>
          <w:sz w:val="28"/>
          <w:szCs w:val="28"/>
        </w:rPr>
        <w:t xml:space="preserve">атомов примеси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и свободных носителей </w:t>
      </w:r>
      <m:oMath>
        <m:r>
          <w:rPr>
            <w:rFonts w:ascii="Cambria Math" w:eastAsia="Times New Roman" w:hAnsi="Cambria Math" w:cs="Times New Roman"/>
            <w:sz w:val="28"/>
            <w:szCs w:val="28"/>
          </w:rPr>
          <m:t>(n,p)</m:t>
        </m:r>
      </m:oMath>
      <w:r w:rsidRPr="00996F61">
        <w:rPr>
          <w:rFonts w:ascii="Times New Roman" w:eastAsia="Times New Roman" w:hAnsi="Times New Roman" w:cs="Times New Roman"/>
          <w:sz w:val="28"/>
          <w:szCs w:val="28"/>
        </w:rPr>
        <w:t xml:space="preserve"> в кремнии. Помимо этого (рис. 1.1,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xml:space="preserve">) тонкой линией показана концентрация собственных носителей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m:t>
            </m:r>
          </m:sub>
        </m:sSub>
      </m:oMath>
      <w:r w:rsidRPr="00996F61">
        <w:rPr>
          <w:rFonts w:ascii="Times New Roman" w:eastAsia="Times New Roman" w:hAnsi="Times New Roman" w:cs="Times New Roman"/>
          <w:sz w:val="28"/>
          <w:szCs w:val="28"/>
        </w:rPr>
        <w:t xml:space="preserve"> при комнатной температуре, когда все атомы примеси ионизированы. Поскольку в области контакта распределение носителей заряд является неравномерным, то возникает диффузия электронов из области </w:t>
      </w:r>
      <m:oMath>
        <m:r>
          <w:rPr>
            <w:rFonts w:ascii="Cambria Math" w:eastAsia="Times New Roman" w:hAnsi="Cambria Math" w:cs="Times New Roman"/>
            <w:sz w:val="28"/>
            <w:szCs w:val="28"/>
          </w:rPr>
          <m:t>n</m:t>
        </m:r>
      </m:oMath>
      <w:r w:rsidRPr="00996F61">
        <w:rPr>
          <w:rFonts w:ascii="Times New Roman" w:eastAsia="Times New Roman" w:hAnsi="Times New Roman" w:cs="Times New Roman"/>
          <w:sz w:val="28"/>
          <w:szCs w:val="28"/>
        </w:rPr>
        <w:t xml:space="preserve"> в область </w:t>
      </w:r>
      <m:oMath>
        <m:r>
          <w:rPr>
            <w:rFonts w:ascii="Cambria Math" w:eastAsia="Times New Roman" w:hAnsi="Cambria Math" w:cs="Times New Roman"/>
            <w:sz w:val="28"/>
            <w:szCs w:val="28"/>
          </w:rPr>
          <m:t>p</m:t>
        </m:r>
      </m:oMath>
      <w:r w:rsidRPr="00996F61">
        <w:rPr>
          <w:rFonts w:ascii="Times New Roman" w:eastAsia="Times New Roman" w:hAnsi="Times New Roman" w:cs="Times New Roman"/>
          <w:sz w:val="28"/>
          <w:szCs w:val="28"/>
        </w:rPr>
        <w:t xml:space="preserve">, а дырок, наоборот, - из </w:t>
      </w:r>
      <m:oMath>
        <m:r>
          <w:rPr>
            <w:rFonts w:ascii="Cambria Math" w:eastAsia="Times New Roman" w:hAnsi="Cambria Math" w:cs="Times New Roman"/>
            <w:sz w:val="28"/>
            <w:szCs w:val="28"/>
          </w:rPr>
          <m:t>p</m:t>
        </m:r>
      </m:oMath>
      <w:r w:rsidRPr="00996F61">
        <w:rPr>
          <w:rFonts w:ascii="Times New Roman" w:eastAsia="Times New Roman" w:hAnsi="Times New Roman" w:cs="Times New Roman"/>
          <w:sz w:val="28"/>
          <w:szCs w:val="28"/>
        </w:rPr>
        <w:t xml:space="preserve"> в </w:t>
      </w:r>
      <m:oMath>
        <m:r>
          <w:rPr>
            <w:rFonts w:ascii="Cambria Math" w:eastAsia="Times New Roman" w:hAnsi="Cambria Math" w:cs="Times New Roman"/>
            <w:sz w:val="28"/>
            <w:szCs w:val="28"/>
          </w:rPr>
          <m:t>n</m:t>
        </m:r>
      </m:oMath>
      <w:r w:rsidRPr="00996F61">
        <w:rPr>
          <w:rFonts w:ascii="Times New Roman" w:eastAsia="Times New Roman" w:hAnsi="Times New Roman" w:cs="Times New Roman"/>
          <w:sz w:val="28"/>
          <w:szCs w:val="28"/>
        </w:rPr>
        <w:t>. При этом в слое</w:t>
      </w:r>
      <m:oMath>
        <m:r>
          <w:rPr>
            <w:rFonts w:ascii="Cambria Math" w:eastAsia="Times New Roman" w:hAnsi="Cambria Math" w:cs="Times New Roman"/>
            <w:sz w:val="28"/>
            <w:szCs w:val="28"/>
          </w:rPr>
          <m:t>p</m:t>
        </m:r>
      </m:oMath>
      <w:r w:rsidRPr="00996F61">
        <w:rPr>
          <w:rFonts w:ascii="Times New Roman" w:eastAsia="Times New Roman" w:hAnsi="Times New Roman" w:cs="Times New Roman"/>
          <w:sz w:val="28"/>
          <w:szCs w:val="28"/>
        </w:rPr>
        <w:t xml:space="preserve"> слева от МГ (рис.1.1,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xml:space="preserve">) окажутся избыточные электроны, которые будут рекомбинировать с дырками до тех пор, пока не наступит равновесие. В результате рекомбинации концентрация дырок здесь уменьшится и обнажатся нескомпенсированные отрицательные заряды (ионы) акцепторов. Справа от МГ в области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rPr>
        <w:t xml:space="preserve"> появятся нескомпенсированные положительные ионы доноров, от которых ушли электроны. Аналогичные процессы будут и для дырок, диффундирующих из области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sz w:val="28"/>
          <w:szCs w:val="28"/>
        </w:rPr>
        <w:t xml:space="preserve">- </w:t>
      </w:r>
      <w:r w:rsidRPr="00996F61">
        <w:rPr>
          <w:rFonts w:ascii="Times New Roman" w:eastAsia="Times New Roman" w:hAnsi="Times New Roman" w:cs="Times New Roman"/>
          <w:sz w:val="28"/>
          <w:szCs w:val="28"/>
        </w:rPr>
        <w:t xml:space="preserve">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область. В рассматриваемом случае, когда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oMath>
      <w:r w:rsidRPr="00996F61">
        <w:rPr>
          <w:rFonts w:ascii="Times New Roman" w:eastAsia="Times New Roman" w:hAnsi="Times New Roman" w:cs="Times New Roman"/>
          <w:sz w:val="28"/>
          <w:szCs w:val="28"/>
        </w:rPr>
        <w:t xml:space="preserve"> и, соответственно,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oMath>
      <w:r w:rsidRPr="00996F61">
        <w:rPr>
          <w:rFonts w:ascii="Times New Roman" w:eastAsia="Times New Roman" w:hAnsi="Times New Roman" w:cs="Times New Roman"/>
          <w:sz w:val="28"/>
          <w:szCs w:val="28"/>
        </w:rPr>
        <w:t>, перемещение электронов играет значительно меньшую роль, чем дырок.</w:t>
      </w:r>
    </w:p>
    <w:p w:rsidR="00996F61" w:rsidRPr="00996F61" w:rsidRDefault="00996F61" w:rsidP="00996F61">
      <w:pPr>
        <w:widowControl w:val="0"/>
        <w:autoSpaceDE w:val="0"/>
        <w:autoSpaceDN w:val="0"/>
        <w:adjustRightInd w:val="0"/>
        <w:spacing w:after="0" w:line="360" w:lineRule="auto"/>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200" w:line="360" w:lineRule="auto"/>
        <w:jc w:val="center"/>
        <w:rPr>
          <w:rFonts w:ascii="Times New Roman" w:eastAsia="Times New Roman" w:hAnsi="Times New Roman" w:cs="Times New Roman"/>
          <w:sz w:val="28"/>
          <w:szCs w:val="28"/>
          <w:lang w:val="en-US"/>
        </w:rPr>
      </w:pPr>
      <w:r w:rsidRPr="00996F61">
        <w:rPr>
          <w:rFonts w:ascii="Times New Roman" w:eastAsia="Times New Roman" w:hAnsi="Times New Roman" w:cs="Times New Roman"/>
          <w:noProof/>
          <w:sz w:val="28"/>
          <w:szCs w:val="28"/>
          <w:lang w:eastAsia="ru-RU"/>
        </w:rPr>
        <w:lastRenderedPageBreak/>
        <w:drawing>
          <wp:inline distT="0" distB="0" distL="0" distR="0" wp14:anchorId="66CCAA88" wp14:editId="54B70E1A">
            <wp:extent cx="2956956" cy="622266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874" cy="6222495"/>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after="0" w:line="276"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Рис.1.1. Масштабы распределения концентрации атомов примеси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и свободных носителей </w:t>
      </w:r>
      <m:oMath>
        <m:r>
          <w:rPr>
            <w:rFonts w:ascii="Cambria Math" w:eastAsia="Times New Roman" w:hAnsi="Cambria Math" w:cs="Times New Roman"/>
            <w:sz w:val="28"/>
            <w:szCs w:val="28"/>
          </w:rPr>
          <m:t>(n,p)</m:t>
        </m:r>
      </m:oMath>
      <w:r w:rsidRPr="00996F61">
        <w:rPr>
          <w:rFonts w:ascii="Times New Roman" w:eastAsia="Times New Roman" w:hAnsi="Times New Roman" w:cs="Times New Roman"/>
          <w:sz w:val="28"/>
          <w:szCs w:val="28"/>
        </w:rPr>
        <w:t xml:space="preserve"> в кремнии в полулогарифмическом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и линейном (</w:t>
      </w:r>
      <w:r w:rsidRPr="00996F61">
        <w:rPr>
          <w:rFonts w:ascii="Times New Roman" w:eastAsia="Times New Roman" w:hAnsi="Times New Roman" w:cs="Times New Roman"/>
          <w:i/>
          <w:sz w:val="28"/>
          <w:szCs w:val="28"/>
        </w:rPr>
        <w:t>б</w:t>
      </w:r>
      <w:r w:rsidRPr="00996F61">
        <w:rPr>
          <w:rFonts w:ascii="Times New Roman" w:eastAsia="Times New Roman" w:hAnsi="Times New Roman" w:cs="Times New Roman"/>
          <w:sz w:val="28"/>
          <w:szCs w:val="28"/>
        </w:rPr>
        <w:t xml:space="preserve">) масштабах </w:t>
      </w: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Вблизи МГ образуется слой с пониженной концентрацией свободных носителей, которые образуют </w:t>
      </w:r>
      <w:r w:rsidRPr="00996F61">
        <w:rPr>
          <w:rFonts w:ascii="Times New Roman" w:eastAsia="Times New Roman" w:hAnsi="Times New Roman" w:cs="Times New Roman"/>
          <w:i/>
          <w:iCs/>
          <w:sz w:val="28"/>
          <w:szCs w:val="28"/>
        </w:rPr>
        <w:t>обедненную область</w:t>
      </w:r>
      <w:r w:rsidRPr="00996F61">
        <w:rPr>
          <w:rFonts w:ascii="Times New Roman" w:eastAsia="Times New Roman" w:hAnsi="Times New Roman" w:cs="Times New Roman"/>
          <w:sz w:val="28"/>
          <w:szCs w:val="28"/>
        </w:rPr>
        <w:t xml:space="preserve">. На рисунке 1.1, </w:t>
      </w:r>
      <w:r w:rsidRPr="00996F61">
        <w:rPr>
          <w:rFonts w:ascii="Times New Roman" w:eastAsia="Times New Roman" w:hAnsi="Times New Roman" w:cs="Times New Roman"/>
          <w:i/>
          <w:iCs/>
          <w:sz w:val="28"/>
          <w:szCs w:val="28"/>
        </w:rPr>
        <w:t>а</w:t>
      </w:r>
      <w:r w:rsidRPr="00996F61">
        <w:rPr>
          <w:rFonts w:ascii="Times New Roman" w:eastAsia="Times New Roman" w:hAnsi="Times New Roman" w:cs="Times New Roman"/>
          <w:sz w:val="28"/>
          <w:szCs w:val="28"/>
        </w:rPr>
        <w:t xml:space="preserve"> показано, что на МГ концентрации свободных носителей равны собственной концентрации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i/>
          <w:iCs/>
          <w:sz w:val="28"/>
          <w:szCs w:val="28"/>
          <w:vertAlign w:val="subscript"/>
          <w:lang w:val="en-US"/>
        </w:rPr>
        <w:t>i</w:t>
      </w:r>
      <w:r w:rsidRPr="00996F61">
        <w:rPr>
          <w:rFonts w:ascii="Times New Roman" w:eastAsia="Times New Roman" w:hAnsi="Times New Roman" w:cs="Times New Roman"/>
          <w:sz w:val="28"/>
          <w:szCs w:val="28"/>
        </w:rPr>
        <w:t xml:space="preserve">. Возникающие в окрестности МГ объемные заряды ионов доноров и акцепторов создают электрическое поле, которое вызывает </w:t>
      </w:r>
      <w:r w:rsidRPr="00996F61">
        <w:rPr>
          <w:rFonts w:ascii="Times New Roman" w:eastAsia="Times New Roman" w:hAnsi="Times New Roman" w:cs="Times New Roman"/>
          <w:sz w:val="28"/>
          <w:szCs w:val="28"/>
        </w:rPr>
        <w:lastRenderedPageBreak/>
        <w:t xml:space="preserve">дрейфовое движение основных носителей, т. е. электронов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из области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 область, и дырок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из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область. Напряженность внутреннего электрического поля нарастает до тех пор, пока создаваемая им сила не скомпенсирует диффузионное движение, обусловленное градиентом концентрации носителей. В результате ток, протекающий через переход, в рассматриваемом случае будет равен нулю, а </w:t>
      </w:r>
      <w:r w:rsidRPr="00996F61">
        <w:rPr>
          <w:rFonts w:ascii="Times New Roman" w:eastAsia="Times New Roman" w:hAnsi="Times New Roman" w:cs="Times New Roman"/>
          <w:i/>
          <w:iCs/>
          <w:sz w:val="28"/>
          <w:szCs w:val="28"/>
        </w:rPr>
        <w:t>уровень Ферми</w:t>
      </w:r>
      <w:r w:rsidRPr="00996F61">
        <w:rPr>
          <w:rFonts w:ascii="Times New Roman" w:eastAsia="Times New Roman" w:hAnsi="Times New Roman" w:cs="Times New Roman"/>
          <w:sz w:val="28"/>
          <w:szCs w:val="28"/>
        </w:rPr>
        <w:t xml:space="preserve"> установится одинаковым для областей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типов. Высота возникающего равновесного потенциального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oMath>
      <w:r w:rsidRPr="00996F61">
        <w:rPr>
          <w:rFonts w:ascii="Times New Roman" w:eastAsia="Times New Roman" w:hAnsi="Times New Roman" w:cs="Times New Roman"/>
          <w:sz w:val="28"/>
          <w:szCs w:val="28"/>
        </w:rPr>
        <w:t xml:space="preserve"> (рис. 1.1, </w:t>
      </w:r>
      <w:r w:rsidRPr="00996F61">
        <w:rPr>
          <w:rFonts w:ascii="Times New Roman" w:eastAsia="Times New Roman" w:hAnsi="Times New Roman" w:cs="Times New Roman"/>
          <w:i/>
          <w:iCs/>
          <w:sz w:val="28"/>
          <w:szCs w:val="28"/>
        </w:rPr>
        <w:t>в</w:t>
      </w:r>
      <w:r w:rsidRPr="00996F61">
        <w:rPr>
          <w:rFonts w:ascii="Times New Roman" w:eastAsia="Times New Roman" w:hAnsi="Times New Roman" w:cs="Times New Roman"/>
          <w:sz w:val="28"/>
          <w:szCs w:val="28"/>
        </w:rPr>
        <w:t>) опреде</w:t>
      </w:r>
      <w:r w:rsidRPr="00996F61">
        <w:rPr>
          <w:rFonts w:ascii="Times New Roman" w:eastAsia="PMingLiU" w:hAnsi="Times New Roman" w:cs="Times New Roman"/>
          <w:sz w:val="28"/>
          <w:szCs w:val="28"/>
        </w:rPr>
        <w:t>л</w:t>
      </w:r>
      <w:r w:rsidRPr="00996F61">
        <w:rPr>
          <w:rFonts w:ascii="Times New Roman" w:eastAsia="Times New Roman" w:hAnsi="Times New Roman" w:cs="Times New Roman"/>
          <w:sz w:val="28"/>
          <w:szCs w:val="28"/>
        </w:rPr>
        <w:t xml:space="preserve">яется разностью электростатических потенциалов в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слоях. Энергия равновесного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oMath>
      <w:r w:rsidRPr="00996F61">
        <w:rPr>
          <w:rFonts w:ascii="Times New Roman" w:eastAsia="Times New Roman" w:hAnsi="Times New Roman" w:cs="Times New Roman"/>
          <w:sz w:val="28"/>
          <w:szCs w:val="28"/>
        </w:rPr>
        <w:t xml:space="preserve"> равна разности уровней энергии Ферми 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области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p</m:t>
                </m:r>
              </m:sub>
            </m:sSub>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т. е.</w:t>
      </w:r>
    </w:p>
    <w:p w:rsidR="00996F61" w:rsidRPr="00996F61" w:rsidRDefault="00996F61" w:rsidP="00996F61">
      <w:pPr>
        <w:widowControl w:val="0"/>
        <w:overflowPunct w:val="0"/>
        <w:autoSpaceDE w:val="0"/>
        <w:autoSpaceDN w:val="0"/>
        <w:adjustRightInd w:val="0"/>
        <w:spacing w:before="240" w:after="200" w:line="360" w:lineRule="auto"/>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 xml:space="preserve">                                                     q</m:t>
              </m:r>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p</m:t>
                  </m:r>
                </m:sub>
              </m:sSub>
            </m:sub>
          </m:sSub>
          <m:r>
            <w:rPr>
              <w:rFonts w:ascii="Cambria Math" w:eastAsia="Times New Roman" w:hAnsi="Cambria Math" w:cs="Times New Roman"/>
              <w:sz w:val="28"/>
              <w:szCs w:val="28"/>
            </w:rPr>
            <m:t xml:space="preserve">                                                     (1.1)</m:t>
          </m:r>
        </m:oMath>
      </m:oMathPara>
    </w:p>
    <w:p w:rsidR="00996F61" w:rsidRPr="00996F61" w:rsidRDefault="00996F61" w:rsidP="00996F61">
      <w:pPr>
        <w:widowControl w:val="0"/>
        <w:autoSpaceDE w:val="0"/>
        <w:autoSpaceDN w:val="0"/>
        <w:adjustRightInd w:val="0"/>
        <w:spacing w:after="0" w:line="360" w:lineRule="auto"/>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w:r w:rsidRPr="00996F61">
        <w:rPr>
          <w:rFonts w:ascii="Times New Roman" w:eastAsia="Times New Roman" w:hAnsi="Times New Roman" w:cs="Times New Roman"/>
          <w:i/>
          <w:iCs/>
          <w:sz w:val="28"/>
          <w:szCs w:val="28"/>
          <w:lang w:val="en-US"/>
        </w:rPr>
        <w:t>q</w:t>
      </w:r>
      <w:r w:rsidRPr="00996F61">
        <w:rPr>
          <w:rFonts w:ascii="Times New Roman" w:eastAsia="Times New Roman" w:hAnsi="Times New Roman" w:cs="Times New Roman"/>
          <w:sz w:val="28"/>
          <w:szCs w:val="28"/>
        </w:rPr>
        <w:t xml:space="preserve"> — элементарный электрический заряд.</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Если все примеси ионизированы, т. 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oMath>
      <w:r w:rsidRPr="00996F61">
        <w:rPr>
          <w:rFonts w:ascii="Times New Roman" w:eastAsia="Times New Roman" w:hAnsi="Times New Roman" w:cs="Times New Roman"/>
          <w:sz w:val="28"/>
          <w:szCs w:val="28"/>
        </w:rPr>
        <w:t xml:space="preserve">, то, для невырожденных полупроводников формулу для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oMath>
      <w:r w:rsidRPr="00996F61">
        <w:rPr>
          <w:rFonts w:ascii="Times New Roman" w:eastAsia="Times New Roman" w:hAnsi="Times New Roman" w:cs="Times New Roman"/>
          <w:sz w:val="28"/>
          <w:szCs w:val="28"/>
        </w:rPr>
        <w:t xml:space="preserve"> можно записать в следующем виде:</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en-US"/>
            </w:rPr>
            <m:t>=kT</m:t>
          </m:r>
          <m:r>
            <m:rPr>
              <m:sty m:val="p"/>
            </m:rPr>
            <w:rPr>
              <w:rFonts w:ascii="Cambria Math" w:eastAsia="Times New Roman" w:hAnsi="Cambria Math" w:cs="Times New Roman"/>
              <w:sz w:val="28"/>
              <w:szCs w:val="28"/>
              <w:lang w:val="en-US"/>
            </w:rPr>
            <m:t>ln</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i</m:t>
                  </m:r>
                </m:sub>
                <m:sup>
                  <m:r>
                    <w:rPr>
                      <w:rFonts w:ascii="Cambria Math" w:eastAsia="Times New Roman" w:hAnsi="Cambria Math" w:cs="Times New Roman"/>
                      <w:sz w:val="28"/>
                      <w:szCs w:val="28"/>
                      <w:lang w:val="en-US"/>
                    </w:rPr>
                    <m:t>2</m:t>
                  </m:r>
                </m:sup>
              </m:sSubSup>
            </m:den>
          </m:f>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з</m:t>
              </m:r>
            </m:sub>
          </m:sSub>
          <m:r>
            <w:rPr>
              <w:rFonts w:ascii="Cambria Math" w:eastAsia="Times New Roman" w:hAnsi="Cambria Math" w:cs="Times New Roman"/>
              <w:sz w:val="28"/>
              <w:szCs w:val="28"/>
              <w:lang w:val="en-US"/>
            </w:rPr>
            <m:t>-kT</m:t>
          </m:r>
          <m:r>
            <m:rPr>
              <m:sty m:val="p"/>
            </m:rPr>
            <w:rPr>
              <w:rFonts w:ascii="Cambria Math" w:eastAsia="Times New Roman" w:hAnsi="Cambria Math" w:cs="Times New Roman"/>
              <w:sz w:val="28"/>
              <w:szCs w:val="28"/>
              <w:lang w:val="en-US"/>
            </w:rPr>
            <m:t>ln</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п</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в</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den>
          </m:f>
          <m:r>
            <w:rPr>
              <w:rFonts w:ascii="Cambria Math" w:eastAsia="Times New Roman" w:hAnsi="Cambria Math" w:cs="Times New Roman"/>
              <w:sz w:val="28"/>
              <w:szCs w:val="28"/>
              <w:lang w:val="en-US"/>
            </w:rPr>
            <m:t>,                       (1.2)</m:t>
          </m:r>
        </m:oMath>
      </m:oMathPara>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lang w:val="en-US"/>
          </w:rPr>
          <m:t>k</m:t>
        </m:r>
      </m:oMath>
      <w:r w:rsidRPr="00996F61">
        <w:rPr>
          <w:rFonts w:ascii="Times New Roman" w:eastAsia="Times New Roman" w:hAnsi="Times New Roman" w:cs="Times New Roman"/>
          <w:sz w:val="28"/>
          <w:szCs w:val="28"/>
        </w:rPr>
        <w:t xml:space="preserve"> — постоянная Больцмана, </w:t>
      </w:r>
      <m:oMath>
        <m:r>
          <w:rPr>
            <w:rFonts w:ascii="Cambria Math" w:eastAsia="Times New Roman" w:hAnsi="Cambria Math" w:cs="Times New Roman"/>
            <w:sz w:val="28"/>
            <w:szCs w:val="28"/>
            <w:lang w:val="en-US"/>
          </w:rPr>
          <m:t>T</m:t>
        </m:r>
      </m:oMath>
      <w:r w:rsidRPr="00996F61">
        <w:rPr>
          <w:rFonts w:ascii="Times New Roman" w:eastAsia="Times New Roman" w:hAnsi="Times New Roman" w:cs="Times New Roman"/>
          <w:sz w:val="28"/>
          <w:szCs w:val="28"/>
        </w:rPr>
        <w:t xml:space="preserve"> — температура,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 соответственно эффективная плотность энергетических состояний в зоне проводимости и валентной зоне,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з</m:t>
            </m:r>
          </m:sub>
        </m:sSub>
      </m:oMath>
      <w:r w:rsidRPr="00996F61">
        <w:rPr>
          <w:rFonts w:ascii="Times New Roman" w:eastAsia="Times New Roman" w:hAnsi="Times New Roman" w:cs="Times New Roman"/>
          <w:sz w:val="28"/>
          <w:szCs w:val="28"/>
        </w:rPr>
        <w:t>— ширина запрещенной зоны [3].</w:t>
      </w:r>
    </w:p>
    <w:p w:rsidR="00996F61" w:rsidRPr="00996F61" w:rsidRDefault="00996F61" w:rsidP="00996F61">
      <w:pPr>
        <w:widowControl w:val="0"/>
        <w:overflowPunct w:val="0"/>
        <w:autoSpaceDE w:val="0"/>
        <w:autoSpaceDN w:val="0"/>
        <w:adjustRightInd w:val="0"/>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При тепловом равновесии электрическое поле в нейтральных областях полупроводника равно нулю, поэтому общий отрицательный заряд ионов акцепторов на единицу площади в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перехода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=q</m:t>
        </m:r>
        <m:sSubSup>
          <m:sSubSupPr>
            <m:ctrlPr>
              <w:rPr>
                <w:rFonts w:ascii="Cambria Math" w:eastAsia="Times New Roman" w:hAnsi="Cambria Math" w:cs="Times New Roman"/>
                <w:i/>
                <w:sz w:val="28"/>
                <w:szCs w:val="28"/>
              </w:rPr>
            </m:ctrlPr>
          </m:sSub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e>
          <m:sub>
            <m:r>
              <w:rPr>
                <w:rFonts w:ascii="Cambria Math" w:eastAsia="Times New Roman" w:hAnsi="Cambria Math" w:cs="Times New Roman"/>
                <w:sz w:val="28"/>
                <w:szCs w:val="28"/>
              </w:rPr>
              <m:t>а</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равен положительному заряду в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i/>
          <w:iCs/>
          <w:sz w:val="28"/>
          <w:szCs w:val="28"/>
        </w:rPr>
        <w:t>-</w:t>
      </w:r>
      <w:r w:rsidRPr="00996F61">
        <w:rPr>
          <w:rFonts w:ascii="Times New Roman" w:eastAsia="Times New Roman" w:hAnsi="Times New Roman" w:cs="Times New Roman"/>
          <w:iCs/>
          <w:sz w:val="28"/>
          <w:szCs w:val="28"/>
        </w:rPr>
        <w:t xml:space="preserve">области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=q</m:t>
        </m:r>
        <m:sSubSup>
          <m:sSubSupPr>
            <m:ctrlPr>
              <w:rPr>
                <w:rFonts w:ascii="Cambria Math" w:eastAsia="Times New Roman" w:hAnsi="Cambria Math" w:cs="Times New Roman"/>
                <w:i/>
                <w:sz w:val="28"/>
                <w:szCs w:val="28"/>
              </w:rPr>
            </m:ctrlPr>
          </m:sSub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e>
          <m:sub>
            <m:r>
              <w:rPr>
                <w:rFonts w:ascii="Cambria Math" w:eastAsia="Times New Roman" w:hAnsi="Cambria Math" w:cs="Times New Roman"/>
                <w:sz w:val="28"/>
                <w:szCs w:val="28"/>
              </w:rPr>
              <m:t>д</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n</m:t>
            </m:r>
          </m:sub>
        </m:sSub>
      </m:oMath>
      <w:r w:rsidRPr="00996F61">
        <w:rPr>
          <w:rFonts w:ascii="Times New Roman" w:eastAsia="Times New Roman" w:hAnsi="Times New Roman" w:cs="Times New Roman"/>
          <w:sz w:val="28"/>
          <w:szCs w:val="28"/>
        </w:rPr>
        <w:t>. Таким образом, исходя из условия сохранения заряда, получим</w:t>
      </w:r>
    </w:p>
    <w:p w:rsidR="00996F61" w:rsidRPr="00996F61" w:rsidRDefault="00996F61" w:rsidP="00996F61">
      <w:pPr>
        <w:widowControl w:val="0"/>
        <w:overflowPunct w:val="0"/>
        <w:autoSpaceDE w:val="0"/>
        <w:autoSpaceDN w:val="0"/>
        <w:adjustRightInd w:val="0"/>
        <w:spacing w:after="200" w:line="360" w:lineRule="auto"/>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                                             q</m:t>
          </m:r>
          <m:sSubSup>
            <m:sSubSupPr>
              <m:ctrlPr>
                <w:rPr>
                  <w:rFonts w:ascii="Cambria Math" w:eastAsia="Times New Roman" w:hAnsi="Cambria Math" w:cs="Times New Roman"/>
                  <w:i/>
                  <w:sz w:val="28"/>
                  <w:szCs w:val="28"/>
                </w:rPr>
              </m:ctrlPr>
            </m:sSub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e>
            <m:sub>
              <m:r>
                <w:rPr>
                  <w:rFonts w:ascii="Cambria Math" w:eastAsia="Times New Roman" w:hAnsi="Cambria Math" w:cs="Times New Roman"/>
                  <w:sz w:val="28"/>
                  <w:szCs w:val="28"/>
                </w:rPr>
                <m:t>д</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=q</m:t>
          </m:r>
          <m:sSubSup>
            <m:sSubSupPr>
              <m:ctrlPr>
                <w:rPr>
                  <w:rFonts w:ascii="Cambria Math" w:eastAsia="Times New Roman" w:hAnsi="Cambria Math" w:cs="Times New Roman"/>
                  <w:i/>
                  <w:sz w:val="28"/>
                  <w:szCs w:val="28"/>
                </w:rPr>
              </m:ctrlPr>
            </m:sSub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sSub>
            </m:e>
            <m:sub>
              <m:r>
                <w:rPr>
                  <w:rFonts w:ascii="Cambria Math" w:eastAsia="Times New Roman" w:hAnsi="Cambria Math" w:cs="Times New Roman"/>
                  <w:sz w:val="28"/>
                  <w:szCs w:val="28"/>
                </w:rPr>
                <m:t>а</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 xml:space="preserve">                                        (1.3)</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PMingLiU" w:hAnsi="Times New Roman" w:cs="Times New Roman"/>
          <w:iCs/>
          <w:sz w:val="28"/>
          <w:szCs w:val="28"/>
        </w:rPr>
      </w:pPr>
      <w:r w:rsidRPr="00996F61">
        <w:rPr>
          <w:rFonts w:ascii="Times New Roman" w:eastAsia="Times New Roman" w:hAnsi="Times New Roman" w:cs="Times New Roman"/>
          <w:color w:val="231F20"/>
          <w:sz w:val="28"/>
          <w:szCs w:val="28"/>
        </w:rPr>
        <w:lastRenderedPageBreak/>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n</m:t>
            </m:r>
          </m:sub>
        </m:sSub>
      </m:oMath>
      <w:r w:rsidRPr="00996F61">
        <w:rPr>
          <w:rFonts w:ascii="Times New Roman" w:eastAsia="Times New Roman" w:hAnsi="Times New Roman" w:cs="Times New Roman"/>
          <w:color w:val="231F20"/>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color w:val="231F20"/>
          <w:sz w:val="28"/>
          <w:szCs w:val="28"/>
        </w:rPr>
        <w:t xml:space="preserve"> — длины, на которых сосредоточен нескомпенсированный заряд положительных ионов доноров и отрицательных ионов акцепторов (рис. 1.1, </w:t>
      </w:r>
      <w:r w:rsidRPr="00996F61">
        <w:rPr>
          <w:rFonts w:ascii="Times New Roman" w:eastAsia="Times New Roman" w:hAnsi="Times New Roman" w:cs="Times New Roman"/>
          <w:i/>
          <w:iCs/>
          <w:color w:val="231F20"/>
          <w:sz w:val="28"/>
          <w:szCs w:val="28"/>
        </w:rPr>
        <w:t>в</w:t>
      </w:r>
      <w:r w:rsidRPr="00996F61">
        <w:rPr>
          <w:rFonts w:ascii="Times New Roman" w:eastAsia="Times New Roman" w:hAnsi="Times New Roman" w:cs="Times New Roman"/>
          <w:color w:val="231F20"/>
          <w:sz w:val="28"/>
          <w:szCs w:val="28"/>
        </w:rPr>
        <w:t xml:space="preserve">). На рис. 1.1, </w:t>
      </w:r>
      <w:r w:rsidRPr="00996F61">
        <w:rPr>
          <w:rFonts w:ascii="Times New Roman" w:eastAsia="Times New Roman" w:hAnsi="Times New Roman" w:cs="Times New Roman"/>
          <w:i/>
          <w:color w:val="231F20"/>
          <w:sz w:val="28"/>
          <w:szCs w:val="28"/>
        </w:rPr>
        <w:t>в, д</w:t>
      </w:r>
      <w:r w:rsidRPr="00996F61">
        <w:rPr>
          <w:rFonts w:ascii="Times New Roman" w:eastAsia="Times New Roman" w:hAnsi="Times New Roman" w:cs="Times New Roman"/>
          <w:color w:val="231F20"/>
          <w:sz w:val="28"/>
          <w:szCs w:val="28"/>
        </w:rPr>
        <w:t xml:space="preserve"> показано распределение потенциала </w:t>
      </w:r>
      <m:oMath>
        <m:r>
          <w:rPr>
            <w:rFonts w:ascii="Cambria Math" w:eastAsia="Arial Unicode MS" w:hAnsi="Cambria Math" w:cs="Times New Roman"/>
            <w:color w:val="231F20"/>
            <w:sz w:val="28"/>
            <w:szCs w:val="28"/>
          </w:rPr>
          <m:t>φ(</m:t>
        </m:r>
        <m:r>
          <w:rPr>
            <w:rFonts w:ascii="Cambria Math" w:eastAsia="Arial Unicode MS" w:hAnsi="Cambria Math" w:cs="Times New Roman"/>
            <w:color w:val="231F20"/>
            <w:sz w:val="28"/>
            <w:szCs w:val="28"/>
            <w:lang w:val="en-US"/>
          </w:rPr>
          <m:t>x</m:t>
        </m:r>
        <m:r>
          <w:rPr>
            <w:rFonts w:ascii="Cambria Math" w:eastAsia="Arial Unicode MS" w:hAnsi="Cambria Math" w:cs="Times New Roman"/>
            <w:color w:val="231F20"/>
            <w:sz w:val="28"/>
            <w:szCs w:val="28"/>
          </w:rPr>
          <m:t>)</m:t>
        </m:r>
      </m:oMath>
      <w:r w:rsidRPr="00996F61">
        <w:rPr>
          <w:rFonts w:ascii="Times New Roman" w:eastAsia="Times New Roman" w:hAnsi="Times New Roman" w:cs="Times New Roman"/>
          <w:color w:val="231F20"/>
          <w:sz w:val="28"/>
          <w:szCs w:val="28"/>
        </w:rPr>
        <w:t xml:space="preserve">и напряженности электрического поля </w:t>
      </w:r>
      <m:oMath>
        <m:r>
          <m:rPr>
            <m:scr m:val="script"/>
          </m:rPr>
          <w:rPr>
            <w:rFonts w:ascii="Cambria Math" w:eastAsia="Times New Roman" w:hAnsi="Cambria Math" w:cs="Times New Roman"/>
            <w:color w:val="231F20"/>
            <w:sz w:val="28"/>
            <w:szCs w:val="28"/>
          </w:rPr>
          <m:t>E(</m:t>
        </m:r>
        <m:r>
          <w:rPr>
            <w:rFonts w:ascii="Cambria Math" w:eastAsia="Times New Roman" w:hAnsi="Cambria Math" w:cs="Times New Roman"/>
            <w:color w:val="231F20"/>
            <w:sz w:val="28"/>
            <w:szCs w:val="28"/>
          </w:rPr>
          <m:t>x)</m:t>
        </m:r>
      </m:oMath>
      <w:r w:rsidRPr="00996F61">
        <w:rPr>
          <w:rFonts w:ascii="Times New Roman" w:eastAsia="Times New Roman" w:hAnsi="Times New Roman" w:cs="Times New Roman"/>
          <w:color w:val="231F20"/>
          <w:sz w:val="28"/>
          <w:szCs w:val="28"/>
        </w:rPr>
        <w:t xml:space="preserve"> в слоях, где сосредоточены нескомпенсированные ионы примесей, а также толщины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PMingLiU" w:hAnsi="Times New Roman" w:cs="Times New Roman"/>
          <w:iCs/>
          <w:sz w:val="28"/>
          <w:szCs w:val="28"/>
        </w:rPr>
        <w:t xml:space="preserve">перехода </w:t>
      </w:r>
      <m:oMath>
        <m:sSub>
          <m:sSubPr>
            <m:ctrlPr>
              <w:rPr>
                <w:rFonts w:ascii="Cambria Math" w:eastAsia="PMingLiU" w:hAnsi="Cambria Math" w:cs="Times New Roman"/>
                <w:i/>
                <w:iCs/>
                <w:sz w:val="28"/>
                <w:szCs w:val="28"/>
              </w:rPr>
            </m:ctrlPr>
          </m:sSubPr>
          <m:e>
            <m:r>
              <w:rPr>
                <w:rFonts w:ascii="Cambria Math" w:eastAsia="PMingLiU" w:hAnsi="Cambria Math" w:cs="Times New Roman"/>
                <w:sz w:val="28"/>
                <w:szCs w:val="28"/>
                <w:lang w:val="en-US"/>
              </w:rPr>
              <m:t>l</m:t>
            </m:r>
          </m:e>
          <m:sub>
            <m:r>
              <w:rPr>
                <w:rFonts w:ascii="Cambria Math" w:eastAsia="PMingLiU" w:hAnsi="Cambria Math" w:cs="Times New Roman"/>
                <w:sz w:val="28"/>
                <w:szCs w:val="28"/>
              </w:rPr>
              <m:t>o</m:t>
            </m:r>
          </m:sub>
        </m:sSub>
        <m:r>
          <w:rPr>
            <w:rFonts w:ascii="Cambria Math" w:eastAsia="PMingLiU" w:hAnsi="Cambria Math" w:cs="Times New Roman"/>
            <w:sz w:val="28"/>
            <w:szCs w:val="28"/>
          </w:rPr>
          <m:t>=</m:t>
        </m:r>
        <m:sSub>
          <m:sSubPr>
            <m:ctrlPr>
              <w:rPr>
                <w:rFonts w:ascii="Cambria Math" w:eastAsia="PMingLiU" w:hAnsi="Cambria Math" w:cs="Times New Roman"/>
                <w:i/>
                <w:iCs/>
                <w:sz w:val="28"/>
                <w:szCs w:val="28"/>
              </w:rPr>
            </m:ctrlPr>
          </m:sSubPr>
          <m:e>
            <m:r>
              <w:rPr>
                <w:rFonts w:ascii="Cambria Math" w:eastAsia="PMingLiU" w:hAnsi="Cambria Math" w:cs="Times New Roman"/>
                <w:sz w:val="28"/>
                <w:szCs w:val="28"/>
              </w:rPr>
              <m:t>l</m:t>
            </m:r>
          </m:e>
          <m:sub>
            <m:r>
              <w:rPr>
                <w:rFonts w:ascii="Cambria Math" w:eastAsia="PMingLiU" w:hAnsi="Cambria Math" w:cs="Times New Roman"/>
                <w:sz w:val="28"/>
                <w:szCs w:val="28"/>
              </w:rPr>
              <m:t>n</m:t>
            </m:r>
          </m:sub>
        </m:sSub>
        <m:r>
          <w:rPr>
            <w:rFonts w:ascii="Cambria Math" w:eastAsia="PMingLiU" w:hAnsi="Cambria Math" w:cs="Times New Roman"/>
            <w:sz w:val="28"/>
            <w:szCs w:val="28"/>
          </w:rPr>
          <m:t>+</m:t>
        </m:r>
        <m:sSub>
          <m:sSubPr>
            <m:ctrlPr>
              <w:rPr>
                <w:rFonts w:ascii="Cambria Math" w:eastAsia="PMingLiU" w:hAnsi="Cambria Math" w:cs="Times New Roman"/>
                <w:i/>
                <w:iCs/>
                <w:sz w:val="28"/>
                <w:szCs w:val="28"/>
              </w:rPr>
            </m:ctrlPr>
          </m:sSubPr>
          <m:e>
            <m:r>
              <w:rPr>
                <w:rFonts w:ascii="Cambria Math" w:eastAsia="PMingLiU" w:hAnsi="Cambria Math" w:cs="Times New Roman"/>
                <w:sz w:val="28"/>
                <w:szCs w:val="28"/>
              </w:rPr>
              <m:t>l</m:t>
            </m:r>
          </m:e>
          <m:sub>
            <m:r>
              <w:rPr>
                <w:rFonts w:ascii="Cambria Math" w:eastAsia="PMingLiU" w:hAnsi="Cambria Math" w:cs="Times New Roman"/>
                <w:sz w:val="28"/>
                <w:szCs w:val="28"/>
              </w:rPr>
              <m:t>p</m:t>
            </m:r>
          </m:sub>
        </m:sSub>
      </m:oMath>
      <w:r w:rsidRPr="00996F61">
        <w:rPr>
          <w:rFonts w:ascii="Times New Roman" w:eastAsia="PMingLiU" w:hAnsi="Times New Roman" w:cs="Times New Roman"/>
          <w:iCs/>
          <w:sz w:val="28"/>
          <w:szCs w:val="28"/>
        </w:rPr>
        <w:t>, которое для ступенчатого перехода определяется формулой</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i/>
          <w:color w:val="231F20"/>
          <w:sz w:val="28"/>
          <w:szCs w:val="28"/>
        </w:rPr>
      </w:pPr>
      <m:oMathPara>
        <m:oMath>
          <m:sSub>
            <m:sSubPr>
              <m:ctrlPr>
                <w:rPr>
                  <w:rFonts w:ascii="Cambria Math" w:eastAsia="PMingLiU" w:hAnsi="Cambria Math" w:cs="Times New Roman"/>
                  <w:i/>
                  <w:iCs/>
                  <w:sz w:val="28"/>
                  <w:szCs w:val="28"/>
                </w:rPr>
              </m:ctrlPr>
            </m:sSubPr>
            <m:e>
              <m:r>
                <w:rPr>
                  <w:rFonts w:ascii="Cambria Math" w:eastAsia="PMingLiU" w:hAnsi="Cambria Math" w:cs="Times New Roman"/>
                  <w:sz w:val="28"/>
                  <w:szCs w:val="28"/>
                  <w:lang w:val="en-US"/>
                </w:rPr>
                <m:t xml:space="preserve">                                                  l</m:t>
              </m:r>
            </m:e>
            <m:sub>
              <m:r>
                <w:rPr>
                  <w:rFonts w:ascii="Cambria Math" w:eastAsia="PMingLiU" w:hAnsi="Cambria Math" w:cs="Times New Roman"/>
                  <w:sz w:val="28"/>
                  <w:szCs w:val="28"/>
                </w:rPr>
                <m:t>o</m:t>
              </m:r>
            </m:sub>
          </m:sSub>
          <m:r>
            <w:rPr>
              <w:rFonts w:ascii="Cambria Math" w:eastAsia="Times New Roman" w:hAnsi="Cambria Math" w:cs="Times New Roman"/>
              <w:color w:val="231F20"/>
              <w:sz w:val="28"/>
              <w:szCs w:val="28"/>
            </w:rPr>
            <m:t>=</m:t>
          </m:r>
          <m:rad>
            <m:radPr>
              <m:degHide m:val="1"/>
              <m:ctrlPr>
                <w:rPr>
                  <w:rFonts w:ascii="Cambria Math" w:eastAsia="Times New Roman" w:hAnsi="Cambria Math" w:cs="Times New Roman"/>
                  <w:i/>
                  <w:color w:val="231F20"/>
                  <w:sz w:val="28"/>
                  <w:szCs w:val="28"/>
                </w:rPr>
              </m:ctrlPr>
            </m:radPr>
            <m:deg/>
            <m:e>
              <m:f>
                <m:fPr>
                  <m:ctrlPr>
                    <w:rPr>
                      <w:rFonts w:ascii="Cambria Math" w:eastAsia="Times New Roman" w:hAnsi="Cambria Math" w:cs="Times New Roman"/>
                      <w:i/>
                      <w:color w:val="231F20"/>
                      <w:sz w:val="28"/>
                      <w:szCs w:val="28"/>
                    </w:rPr>
                  </m:ctrlPr>
                </m:fPr>
                <m:num>
                  <m:r>
                    <w:rPr>
                      <w:rFonts w:ascii="Cambria Math" w:eastAsia="Times New Roman" w:hAnsi="Cambria Math" w:cs="Times New Roman"/>
                      <w:color w:val="231F20"/>
                      <w:sz w:val="28"/>
                      <w:szCs w:val="28"/>
                    </w:rPr>
                    <m:t>2</m:t>
                  </m:r>
                  <m:sSub>
                    <m:sSubPr>
                      <m:ctrlPr>
                        <w:rPr>
                          <w:rFonts w:ascii="Cambria Math" w:eastAsia="Times New Roman" w:hAnsi="Cambria Math" w:cs="Times New Roman"/>
                          <w:i/>
                          <w:color w:val="231F20"/>
                          <w:sz w:val="28"/>
                          <w:szCs w:val="28"/>
                        </w:rPr>
                      </m:ctrlPr>
                    </m:sSubPr>
                    <m:e>
                      <m:r>
                        <w:rPr>
                          <w:rFonts w:ascii="Cambria Math" w:eastAsia="Times New Roman" w:hAnsi="Cambria Math" w:cs="Times New Roman"/>
                          <w:color w:val="231F20"/>
                          <w:sz w:val="28"/>
                          <w:szCs w:val="28"/>
                        </w:rPr>
                        <m:t>ε</m:t>
                      </m:r>
                    </m:e>
                    <m:sub>
                      <m:r>
                        <w:rPr>
                          <w:rFonts w:ascii="Cambria Math" w:eastAsia="Times New Roman" w:hAnsi="Cambria Math" w:cs="Times New Roman"/>
                          <w:color w:val="231F20"/>
                          <w:sz w:val="28"/>
                          <w:szCs w:val="28"/>
                        </w:rPr>
                        <m:t>п</m:t>
                      </m:r>
                    </m:sub>
                  </m:sSub>
                  <m:sSub>
                    <m:sSubPr>
                      <m:ctrlPr>
                        <w:rPr>
                          <w:rFonts w:ascii="Cambria Math" w:eastAsia="Times New Roman" w:hAnsi="Cambria Math" w:cs="Times New Roman"/>
                          <w:i/>
                          <w:color w:val="231F20"/>
                          <w:sz w:val="28"/>
                          <w:szCs w:val="28"/>
                        </w:rPr>
                      </m:ctrlPr>
                    </m:sSubPr>
                    <m:e>
                      <m:r>
                        <w:rPr>
                          <w:rFonts w:ascii="Cambria Math" w:eastAsia="Times New Roman" w:hAnsi="Cambria Math" w:cs="Times New Roman"/>
                          <w:color w:val="231F20"/>
                          <w:sz w:val="28"/>
                          <w:szCs w:val="28"/>
                        </w:rPr>
                        <m:t>ε</m:t>
                      </m:r>
                    </m:e>
                    <m:sub>
                      <m:r>
                        <w:rPr>
                          <w:rFonts w:ascii="Cambria Math" w:eastAsia="Times New Roman" w:hAnsi="Cambria Math" w:cs="Times New Roman"/>
                          <w:color w:val="231F20"/>
                          <w:sz w:val="28"/>
                          <w:szCs w:val="28"/>
                        </w:rPr>
                        <m:t>0</m:t>
                      </m:r>
                    </m:sub>
                  </m:sSub>
                </m:num>
                <m:den>
                  <m:r>
                    <w:rPr>
                      <w:rFonts w:ascii="Cambria Math" w:eastAsia="Times New Roman" w:hAnsi="Cambria Math" w:cs="Times New Roman"/>
                      <w:color w:val="231F20"/>
                      <w:sz w:val="28"/>
                      <w:szCs w:val="28"/>
                      <w:lang w:val="en-US"/>
                    </w:rPr>
                    <m:t>q</m:t>
                  </m:r>
                </m:den>
              </m:f>
              <m:d>
                <m:dPr>
                  <m:ctrlPr>
                    <w:rPr>
                      <w:rFonts w:ascii="Cambria Math" w:eastAsia="Times New Roman" w:hAnsi="Cambria Math" w:cs="Times New Roman"/>
                      <w:i/>
                      <w:color w:val="231F20"/>
                      <w:sz w:val="28"/>
                      <w:szCs w:val="28"/>
                    </w:rPr>
                  </m:ctrlPr>
                </m:dPr>
                <m:e>
                  <m:f>
                    <m:fPr>
                      <m:ctrlPr>
                        <w:rPr>
                          <w:rFonts w:ascii="Cambria Math" w:eastAsia="Times New Roman" w:hAnsi="Cambria Math" w:cs="Times New Roman"/>
                          <w:i/>
                          <w:color w:val="231F20"/>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den>
                  </m:f>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e>
          </m:rad>
          <m:r>
            <w:rPr>
              <w:rFonts w:ascii="Cambria Math" w:eastAsia="Times New Roman" w:hAnsi="Cambria Math" w:cs="Times New Roman"/>
              <w:color w:val="231F20"/>
              <w:sz w:val="28"/>
              <w:szCs w:val="28"/>
            </w:rPr>
            <m:t xml:space="preserve">                                    (1.4)</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color w:val="231F20"/>
          <w:sz w:val="28"/>
          <w:szCs w:val="28"/>
        </w:rPr>
        <w:t xml:space="preserve">где </w:t>
      </w:r>
      <m:oMath>
        <m:sSub>
          <m:sSubPr>
            <m:ctrlPr>
              <w:rPr>
                <w:rFonts w:ascii="Cambria Math" w:eastAsia="Times New Roman" w:hAnsi="Cambria Math" w:cs="Times New Roman"/>
                <w:i/>
                <w:color w:val="231F20"/>
                <w:sz w:val="28"/>
                <w:szCs w:val="28"/>
              </w:rPr>
            </m:ctrlPr>
          </m:sSubPr>
          <m:e>
            <m:r>
              <w:rPr>
                <w:rFonts w:ascii="Cambria Math" w:eastAsia="Times New Roman" w:hAnsi="Cambria Math" w:cs="Times New Roman"/>
                <w:color w:val="231F20"/>
                <w:sz w:val="28"/>
                <w:szCs w:val="28"/>
              </w:rPr>
              <m:t>ε</m:t>
            </m:r>
          </m:e>
          <m:sub>
            <m:r>
              <w:rPr>
                <w:rFonts w:ascii="Cambria Math" w:eastAsia="Times New Roman" w:hAnsi="Cambria Math" w:cs="Times New Roman"/>
                <w:color w:val="231F20"/>
                <w:sz w:val="28"/>
                <w:szCs w:val="28"/>
              </w:rPr>
              <m:t>п</m:t>
            </m:r>
          </m:sub>
        </m:sSub>
      </m:oMath>
      <w:r w:rsidRPr="00996F61">
        <w:rPr>
          <w:rFonts w:ascii="Times New Roman" w:eastAsia="Times New Roman" w:hAnsi="Times New Roman" w:cs="Times New Roman"/>
          <w:color w:val="231F20"/>
          <w:sz w:val="28"/>
          <w:szCs w:val="28"/>
        </w:rPr>
        <w:t xml:space="preserve"> — относительная диэлектрическая проницаемость полупроводника, </w:t>
      </w:r>
      <m:oMath>
        <m:sSub>
          <m:sSubPr>
            <m:ctrlPr>
              <w:rPr>
                <w:rFonts w:ascii="Cambria Math" w:eastAsia="Times New Roman" w:hAnsi="Cambria Math" w:cs="Times New Roman"/>
                <w:i/>
                <w:color w:val="231F20"/>
                <w:sz w:val="28"/>
                <w:szCs w:val="28"/>
              </w:rPr>
            </m:ctrlPr>
          </m:sSubPr>
          <m:e>
            <m:r>
              <w:rPr>
                <w:rFonts w:ascii="Cambria Math" w:eastAsia="Times New Roman" w:hAnsi="Cambria Math" w:cs="Times New Roman"/>
                <w:color w:val="231F20"/>
                <w:sz w:val="28"/>
                <w:szCs w:val="28"/>
              </w:rPr>
              <m:t>ε</m:t>
            </m:r>
          </m:e>
          <m:sub>
            <m:r>
              <w:rPr>
                <w:rFonts w:ascii="Cambria Math" w:eastAsia="Times New Roman" w:hAnsi="Cambria Math" w:cs="Times New Roman"/>
                <w:color w:val="231F20"/>
                <w:sz w:val="28"/>
                <w:szCs w:val="28"/>
              </w:rPr>
              <m:t>0</m:t>
            </m:r>
          </m:sub>
        </m:sSub>
      </m:oMath>
      <w:r w:rsidRPr="00996F61">
        <w:rPr>
          <w:rFonts w:ascii="Times New Roman" w:eastAsia="Times New Roman" w:hAnsi="Times New Roman" w:cs="Times New Roman"/>
          <w:color w:val="231F20"/>
          <w:sz w:val="28"/>
          <w:szCs w:val="28"/>
        </w:rPr>
        <w:t xml:space="preserve"> — диэлектрическая постоянная.</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color w:val="231F20"/>
          <w:sz w:val="28"/>
          <w:szCs w:val="28"/>
        </w:rPr>
        <w:t>Из формулы (1.1), а также из рисунка 1.1. видно, что в резко несимметричном случае обедненный слой (</w:t>
      </w:r>
      <w:r w:rsidRPr="00996F61">
        <w:rPr>
          <w:rFonts w:ascii="Times New Roman" w:eastAsia="Times New Roman" w:hAnsi="Times New Roman" w:cs="Times New Roman"/>
          <w:i/>
          <w:iCs/>
          <w:color w:val="231F20"/>
          <w:sz w:val="28"/>
          <w:szCs w:val="28"/>
          <w:lang w:val="en-US"/>
        </w:rPr>
        <w:t>p</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iCs/>
          <w:color w:val="231F20"/>
          <w:sz w:val="28"/>
          <w:szCs w:val="28"/>
          <w:lang w:val="en-US"/>
        </w:rPr>
        <w:t>n</w:t>
      </w:r>
      <w:r w:rsidRPr="00996F61">
        <w:rPr>
          <w:rFonts w:ascii="Times New Roman" w:eastAsia="PMingLiU" w:hAnsi="Times New Roman" w:cs="Times New Roman"/>
          <w:i/>
          <w:iCs/>
          <w:color w:val="231F20"/>
          <w:sz w:val="28"/>
          <w:szCs w:val="28"/>
        </w:rPr>
        <w:t>-</w:t>
      </w:r>
      <w:r w:rsidRPr="00996F61">
        <w:rPr>
          <w:rFonts w:ascii="Times New Roman" w:eastAsia="Times New Roman" w:hAnsi="Times New Roman" w:cs="Times New Roman"/>
          <w:color w:val="231F20"/>
          <w:sz w:val="28"/>
          <w:szCs w:val="28"/>
        </w:rPr>
        <w:t>переход) сосредоточен в основном в той области, где концентрация примеси меньше.</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Рассмотренная простая модель ступенчатого перехода дает достаточно точные оценки для большинства резких </w:t>
      </w:r>
      <w:r w:rsidRPr="00996F61">
        <w:rPr>
          <w:rFonts w:ascii="Times New Roman" w:eastAsia="Times New Roman" w:hAnsi="Times New Roman" w:cs="Times New Roman"/>
          <w:i/>
          <w:iCs/>
          <w:color w:val="231F20"/>
          <w:sz w:val="28"/>
          <w:szCs w:val="28"/>
          <w:lang w:val="en-US"/>
        </w:rPr>
        <w:t>p</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iCs/>
          <w:color w:val="231F20"/>
          <w:sz w:val="28"/>
          <w:szCs w:val="28"/>
          <w:lang w:val="en-US"/>
        </w:rPr>
        <w:t>n</w:t>
      </w:r>
      <w:r w:rsidRPr="00996F61">
        <w:rPr>
          <w:rFonts w:ascii="Times New Roman" w:eastAsia="PMingLiU" w:hAnsi="Times New Roman" w:cs="Times New Roman"/>
          <w:i/>
          <w:iCs/>
          <w:color w:val="231F20"/>
          <w:sz w:val="28"/>
          <w:szCs w:val="28"/>
        </w:rPr>
        <w:t>-</w:t>
      </w:r>
      <w:r w:rsidRPr="00996F61">
        <w:rPr>
          <w:rFonts w:ascii="Times New Roman" w:eastAsia="Times New Roman" w:hAnsi="Times New Roman" w:cs="Times New Roman"/>
          <w:color w:val="231F20"/>
          <w:sz w:val="28"/>
          <w:szCs w:val="28"/>
        </w:rPr>
        <w:t>переходов. Однако в некоторых случаях, а именно для переходов со сверхмелким залеганием, плавных переходов и др., для получения большей точности необходимо выполнять численные расчеты или проводить более строгое аналитическое рассмотрение [2].</w:t>
      </w:r>
    </w:p>
    <w:p w:rsidR="00996F61" w:rsidRPr="00996F61" w:rsidRDefault="00996F61" w:rsidP="00996F61">
      <w:pPr>
        <w:widowControl w:val="0"/>
        <w:overflowPunct w:val="0"/>
        <w:autoSpaceDE w:val="0"/>
        <w:autoSpaceDN w:val="0"/>
        <w:adjustRightInd w:val="0"/>
        <w:spacing w:before="240" w:after="200" w:line="360" w:lineRule="auto"/>
        <w:jc w:val="center"/>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 xml:space="preserve">Процессы в неравновесном </w:t>
      </w:r>
      <w:r w:rsidRPr="00996F61">
        <w:rPr>
          <w:rFonts w:ascii="Times New Roman" w:eastAsia="Times New Roman" w:hAnsi="Times New Roman" w:cs="Times New Roman"/>
          <w:b/>
          <w:i/>
          <w:iCs/>
          <w:sz w:val="28"/>
          <w:szCs w:val="28"/>
          <w:lang w:val="en-US"/>
        </w:rPr>
        <w:t>p</w:t>
      </w:r>
      <w:r w:rsidRPr="00996F61">
        <w:rPr>
          <w:rFonts w:ascii="Times New Roman" w:eastAsia="Times New Roman" w:hAnsi="Times New Roman" w:cs="Times New Roman"/>
          <w:b/>
          <w:sz w:val="28"/>
          <w:szCs w:val="28"/>
        </w:rPr>
        <w:t>—</w:t>
      </w:r>
      <w:r w:rsidRPr="00996F61">
        <w:rPr>
          <w:rFonts w:ascii="Times New Roman" w:eastAsia="Times New Roman" w:hAnsi="Times New Roman" w:cs="Times New Roman"/>
          <w:b/>
          <w:i/>
          <w:iCs/>
          <w:sz w:val="28"/>
          <w:szCs w:val="28"/>
          <w:lang w:val="en-US"/>
        </w:rPr>
        <w:t>n</w:t>
      </w:r>
      <w:r w:rsidRPr="00996F61">
        <w:rPr>
          <w:rFonts w:ascii="Times New Roman" w:eastAsia="PMingLiU" w:hAnsi="Times New Roman" w:cs="Times New Roman"/>
          <w:b/>
          <w:i/>
          <w:iCs/>
          <w:sz w:val="28"/>
          <w:szCs w:val="28"/>
        </w:rPr>
        <w:t>-</w:t>
      </w:r>
      <w:r w:rsidRPr="00996F61">
        <w:rPr>
          <w:rFonts w:ascii="Times New Roman" w:eastAsia="Times New Roman" w:hAnsi="Times New Roman" w:cs="Times New Roman"/>
          <w:b/>
          <w:sz w:val="28"/>
          <w:szCs w:val="28"/>
        </w:rPr>
        <w:t>переходе.</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i/>
          <w:iCs/>
          <w:sz w:val="28"/>
          <w:szCs w:val="28"/>
        </w:rPr>
        <w:t xml:space="preserve">Неравновесным переходом </w:t>
      </w:r>
      <w:r w:rsidRPr="00996F61">
        <w:rPr>
          <w:rFonts w:ascii="Times New Roman" w:eastAsia="Times New Roman" w:hAnsi="Times New Roman" w:cs="Times New Roman"/>
          <w:sz w:val="28"/>
          <w:szCs w:val="28"/>
        </w:rPr>
        <w:t xml:space="preserve">называется такой переход, к которому подключено внешнее напряжение. Поскольку сопротивление обедненного слоя значительно больше сопротивления нейтральных областей, расположенных вне перехода, то при малых токах внешнее напряжение </w:t>
      </w:r>
      <w:r w:rsidRPr="00996F61">
        <w:rPr>
          <w:rFonts w:ascii="Times New Roman" w:eastAsia="Times New Roman" w:hAnsi="Times New Roman" w:cs="Times New Roman"/>
          <w:i/>
          <w:iCs/>
          <w:sz w:val="28"/>
          <w:szCs w:val="28"/>
          <w:lang w:val="en-US"/>
        </w:rPr>
        <w:t>U</w:t>
      </w:r>
      <w:r w:rsidRPr="00996F61">
        <w:rPr>
          <w:rFonts w:ascii="Times New Roman" w:eastAsia="Times New Roman" w:hAnsi="Times New Roman" w:cs="Times New Roman"/>
          <w:sz w:val="28"/>
          <w:szCs w:val="28"/>
        </w:rPr>
        <w:t xml:space="preserve"> практически целиком приложено к обедненному слою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переходу). Изменение высоты потенциального барьера внутри перехода равно </w:t>
      </w:r>
      <w:r w:rsidRPr="00996F61">
        <w:rPr>
          <w:rFonts w:ascii="Times New Roman" w:eastAsia="Times New Roman" w:hAnsi="Times New Roman" w:cs="Times New Roman"/>
          <w:i/>
          <w:iCs/>
          <w:sz w:val="28"/>
          <w:szCs w:val="28"/>
          <w:lang w:val="en-US"/>
        </w:rPr>
        <w:t>U</w:t>
      </w:r>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 зависимости от полярности этого напряжения различают </w:t>
      </w:r>
      <w:r w:rsidRPr="00996F61">
        <w:rPr>
          <w:rFonts w:ascii="Times New Roman" w:eastAsia="Times New Roman" w:hAnsi="Times New Roman" w:cs="Times New Roman"/>
          <w:i/>
          <w:iCs/>
          <w:sz w:val="28"/>
          <w:szCs w:val="28"/>
        </w:rPr>
        <w:t xml:space="preserve">прямое </w:t>
      </w:r>
      <w:r w:rsidRPr="00996F61">
        <w:rPr>
          <w:rFonts w:ascii="Times New Roman" w:eastAsia="Times New Roman" w:hAnsi="Times New Roman" w:cs="Times New Roman"/>
          <w:sz w:val="28"/>
          <w:szCs w:val="28"/>
        </w:rPr>
        <w:t>и</w:t>
      </w:r>
      <w:r w:rsidRPr="00996F61">
        <w:rPr>
          <w:rFonts w:ascii="Times New Roman" w:eastAsia="Times New Roman" w:hAnsi="Times New Roman" w:cs="Times New Roman"/>
          <w:i/>
          <w:iCs/>
          <w:sz w:val="28"/>
          <w:szCs w:val="28"/>
        </w:rPr>
        <w:t xml:space="preserve"> обратное включение </w:t>
      </w:r>
      <w:r w:rsidRPr="00996F61">
        <w:rPr>
          <w:rFonts w:ascii="Times New Roman" w:eastAsia="Times New Roman" w:hAnsi="Times New Roman" w:cs="Times New Roman"/>
          <w:sz w:val="28"/>
          <w:szCs w:val="28"/>
        </w:rPr>
        <w:t xml:space="preserve">(смещение) перехода. Если напряжение </w:t>
      </w:r>
      <w:r w:rsidRPr="00996F61">
        <w:rPr>
          <w:rFonts w:ascii="Times New Roman" w:eastAsia="Times New Roman" w:hAnsi="Times New Roman" w:cs="Times New Roman"/>
          <w:i/>
          <w:iCs/>
          <w:sz w:val="28"/>
          <w:szCs w:val="28"/>
          <w:lang w:val="en-US"/>
        </w:rPr>
        <w:t>U</w:t>
      </w:r>
      <w:r w:rsidRPr="00996F61">
        <w:rPr>
          <w:rFonts w:ascii="Times New Roman" w:eastAsia="Times New Roman" w:hAnsi="Times New Roman" w:cs="Times New Roman"/>
          <w:sz w:val="28"/>
          <w:szCs w:val="28"/>
        </w:rPr>
        <w:t xml:space="preserve"> приложено </w:t>
      </w:r>
      <w:r w:rsidRPr="00996F61">
        <w:rPr>
          <w:rFonts w:ascii="Times New Roman" w:eastAsia="Times New Roman" w:hAnsi="Times New Roman" w:cs="Times New Roman"/>
          <w:sz w:val="28"/>
          <w:szCs w:val="28"/>
        </w:rPr>
        <w:lastRenderedPageBreak/>
        <w:t xml:space="preserve">плюсом к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слою, а минусом к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слою, то высота потенциального барьера внутри перехода уменьшается. Переход в этом случае включен (смещен) в прямом направлении. В противоположном случае, когда плюс источника подключен к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а минус к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области (</w:t>
      </w:r>
      <w:r w:rsidRPr="00996F61">
        <w:rPr>
          <w:rFonts w:ascii="Times New Roman" w:eastAsia="Times New Roman" w:hAnsi="Times New Roman" w:cs="Times New Roman"/>
          <w:i/>
          <w:iCs/>
          <w:sz w:val="28"/>
          <w:szCs w:val="28"/>
          <w:lang w:val="en-US"/>
        </w:rPr>
        <w:t>U</w:t>
      </w:r>
      <w:r w:rsidRPr="00996F61">
        <w:rPr>
          <w:rFonts w:ascii="Times New Roman" w:eastAsia="Times New Roman" w:hAnsi="Times New Roman" w:cs="Times New Roman"/>
          <w:sz w:val="28"/>
          <w:szCs w:val="28"/>
        </w:rPr>
        <w:t xml:space="preserve">&lt; 0), высота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oMath>
      <w:r w:rsidRPr="00996F61">
        <w:rPr>
          <w:rFonts w:ascii="Times New Roman" w:eastAsia="Times New Roman" w:hAnsi="Times New Roman" w:cs="Times New Roman"/>
          <w:sz w:val="28"/>
          <w:szCs w:val="28"/>
        </w:rPr>
        <w:t xml:space="preserve"> увеличивается на величину приложенного напряжения (обратное смещение).</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существенно несимметричного перехода, в соответствии с выражением (1.5), где</w:t>
      </w:r>
      <m:oMath>
        <m:r>
          <w:rPr>
            <w:rFonts w:ascii="Cambria Math" w:eastAsia="Times New Roman" w:hAnsi="Cambria Math" w:cs="Times New Roman"/>
            <w:sz w:val="28"/>
            <w:szCs w:val="28"/>
          </w:rPr>
          <m:t xml:space="preserve"> φ=</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oMath>
      <w:r w:rsidRPr="00996F61">
        <w:rPr>
          <w:rFonts w:ascii="Times New Roman" w:eastAsia="Times New Roman" w:hAnsi="Times New Roman" w:cs="Times New Roman"/>
          <w:sz w:val="28"/>
          <w:szCs w:val="28"/>
        </w:rPr>
        <w:t>, ширина обедненной области может быть вычислена по формуле</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m:oMathPara>
        <m:oMath>
          <m:sSub>
            <m:sSubPr>
              <m:ctrlPr>
                <w:rPr>
                  <w:rFonts w:ascii="Cambria Math" w:eastAsia="PMingLiU" w:hAnsi="Cambria Math" w:cs="Times New Roman"/>
                  <w:i/>
                  <w:iCs/>
                  <w:sz w:val="28"/>
                  <w:szCs w:val="28"/>
                </w:rPr>
              </m:ctrlPr>
            </m:sSubPr>
            <m:e>
              <m:r>
                <w:rPr>
                  <w:rFonts w:ascii="Cambria Math" w:eastAsia="PMingLiU" w:hAnsi="Cambria Math" w:cs="Times New Roman"/>
                  <w:sz w:val="28"/>
                  <w:szCs w:val="28"/>
                  <w:lang w:val="en-US"/>
                </w:rPr>
                <m:t xml:space="preserve">                                                  l</m:t>
              </m:r>
            </m:e>
            <m:sub>
              <m:r>
                <w:rPr>
                  <w:rFonts w:ascii="Cambria Math" w:eastAsia="PMingLiU" w:hAnsi="Cambria Math" w:cs="Times New Roman"/>
                  <w:sz w:val="28"/>
                  <w:szCs w:val="28"/>
                </w:rPr>
                <m:t>o</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п</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m:t>
                  </m:r>
                </m:num>
                <m:den>
                  <m:r>
                    <w:rPr>
                      <w:rFonts w:ascii="Cambria Math" w:eastAsia="Times New Roman" w:hAnsi="Cambria Math" w:cs="Times New Roman"/>
                      <w:sz w:val="28"/>
                      <w:szCs w:val="28"/>
                      <w:lang w:val="en-US"/>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den>
              </m:f>
              <m:r>
                <w:rPr>
                  <w:rFonts w:ascii="Cambria Math" w:eastAsia="Times New Roman" w:hAnsi="Cambria Math" w:cs="Times New Roman"/>
                  <w:sz w:val="28"/>
                  <w:szCs w:val="28"/>
                </w:rPr>
                <m:t xml:space="preserve">.   </m:t>
              </m:r>
            </m:e>
          </m:rad>
          <m:r>
            <w:rPr>
              <w:rFonts w:ascii="Cambria Math" w:eastAsia="Times New Roman" w:hAnsi="Cambria Math" w:cs="Times New Roman"/>
              <w:sz w:val="28"/>
              <w:szCs w:val="28"/>
            </w:rPr>
            <m:t xml:space="preserve">                                         (1.5)</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При таком смещении происходит компенсация заряда, привносимого источником. В результате обнажается дополнительный слой ионов примесей у границ перехода, заряд которых равен заряду, привносимому источником. При прямом включении наблюдается обратный процесс, и ширина перехода сужается из</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за смещения в сторону обедненного слоя основных носителей, которые, проникая в этот слой, компенсируют часть его объемного заряда.</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На энергетических диаграммах перехода при прямом и обратном включении уровни Ферми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р</m:t>
                </m:r>
              </m:sub>
            </m:sSub>
          </m:sub>
        </m:sSub>
      </m:oMath>
      <w:r w:rsidRPr="00996F61">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lang w:val="en-US"/>
                  </w:rPr>
                  <m:t>n</m:t>
                </m:r>
              </m:sub>
            </m:sSub>
          </m:sub>
        </m:sSub>
      </m:oMath>
      <w:r w:rsidRPr="00996F61">
        <w:rPr>
          <w:rFonts w:ascii="Times New Roman" w:eastAsia="Times New Roman" w:hAnsi="Times New Roman" w:cs="Times New Roman"/>
          <w:sz w:val="28"/>
          <w:szCs w:val="28"/>
        </w:rPr>
        <w:t xml:space="preserve"> в областях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в отличие от равновесной диаграммы, располагаются на разной высоте, а разность энергий между ними равна </w:t>
      </w:r>
      <m:oMath>
        <m:r>
          <w:rPr>
            <w:rFonts w:ascii="Cambria Math" w:eastAsia="Times New Roman" w:hAnsi="Cambria Math" w:cs="Times New Roman"/>
            <w:sz w:val="28"/>
            <w:szCs w:val="28"/>
          </w:rPr>
          <m:t>q</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U</m:t>
            </m:r>
          </m:e>
        </m:d>
        <m:r>
          <w:rPr>
            <w:rFonts w:ascii="Cambria Math" w:eastAsia="Times New Roman" w:hAnsi="Cambria Math" w:cs="Times New Roman"/>
            <w:sz w:val="28"/>
            <w:szCs w:val="28"/>
          </w:rPr>
          <m:t>.</m:t>
        </m:r>
      </m:oMath>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При прямом напряжении за счет уменьшения потенциального барьера равновесие нарушается и происходит диффузия электронов из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и встречная диффузия дырок из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области. Поскольку из</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за разности концентраций примесей в резком несимметричном переходе градиенты концентрации носителей заряда 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областях могут различаться на несколько порядков, диффузия дырок 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а</m:t>
            </m:r>
          </m:sub>
        </m:sSub>
      </m:oMath>
      <w:r w:rsidRPr="00996F61">
        <w:rPr>
          <w:rFonts w:ascii="Times New Roman" w:eastAsia="Times New Roman" w:hAnsi="Times New Roman" w:cs="Times New Roman"/>
          <w:sz w:val="28"/>
          <w:szCs w:val="28"/>
        </w:rPr>
        <w:t xml:space="preserve"> будет преобладать над диффузией электронов. В результате диффузии увеличивается концентрация неосновных носителей в нейтральных областях, граничащих с переходом. </w:t>
      </w:r>
      <w:r w:rsidRPr="00996F61">
        <w:rPr>
          <w:rFonts w:ascii="Times New Roman" w:eastAsia="Times New Roman" w:hAnsi="Times New Roman" w:cs="Times New Roman"/>
          <w:sz w:val="28"/>
          <w:szCs w:val="28"/>
        </w:rPr>
        <w:lastRenderedPageBreak/>
        <w:t xml:space="preserve">Этот процесс называется </w:t>
      </w:r>
      <w:r w:rsidRPr="00996F61">
        <w:rPr>
          <w:rFonts w:ascii="Times New Roman" w:eastAsia="Times New Roman" w:hAnsi="Times New Roman" w:cs="Times New Roman"/>
          <w:i/>
          <w:iCs/>
          <w:sz w:val="28"/>
          <w:szCs w:val="28"/>
        </w:rPr>
        <w:t>инжекцией</w:t>
      </w:r>
      <w:r w:rsidRPr="00996F61">
        <w:rPr>
          <w:rFonts w:ascii="Times New Roman" w:eastAsia="Times New Roman" w:hAnsi="Times New Roman" w:cs="Times New Roman"/>
          <w:sz w:val="28"/>
          <w:szCs w:val="28"/>
        </w:rPr>
        <w:t xml:space="preserve"> неосновных носителей. Изменение высоты потенциального барьера при инжекции приводит к изменению концентрации как основных, так и неосновных носителей. Концентрации избыточных инжектированных носителей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p</m:t>
            </m:r>
          </m:sub>
        </m:sSub>
      </m:oMath>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области у границ перехода можно вычислить:</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lang w:val="en-US"/>
        </w:rPr>
      </w:pPr>
      <m:oMathPara>
        <m:oMathParaPr>
          <m:jc m:val="center"/>
        </m:oMathParaPr>
        <m:oMath>
          <m:r>
            <w:rPr>
              <w:rFonts w:ascii="Cambria Math" w:eastAsia="Times New Roman" w:hAnsi="Cambria Math" w:cs="Times New Roman"/>
              <w:sz w:val="28"/>
              <w:szCs w:val="28"/>
              <w:lang w:val="en-US"/>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)=kT</m:t>
          </m:r>
          <m:r>
            <m:rPr>
              <m:sty m:val="p"/>
            </m:rPr>
            <w:rPr>
              <w:rFonts w:ascii="Cambria Math" w:eastAsia="Times New Roman" w:hAnsi="Cambria Math" w:cs="Times New Roman"/>
              <w:sz w:val="28"/>
              <w:szCs w:val="28"/>
            </w:rPr>
            <m:t>ln</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0</m:t>
                      </m:r>
                    </m:sub>
                  </m:sSub>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p</m:t>
                  </m:r>
                </m:sub>
              </m:sSub>
            </m:den>
          </m:f>
          <m:r>
            <w:rPr>
              <w:rFonts w:ascii="Cambria Math" w:eastAsia="Times New Roman" w:hAnsi="Cambria Math" w:cs="Times New Roman"/>
              <w:sz w:val="28"/>
              <w:szCs w:val="28"/>
            </w:rPr>
            <m:t>=kT</m:t>
          </m:r>
          <m:r>
            <m:rPr>
              <m:sty m:val="p"/>
            </m:rPr>
            <w:rPr>
              <w:rFonts w:ascii="Cambria Math" w:eastAsia="Times New Roman" w:hAnsi="Cambria Math" w:cs="Times New Roman"/>
              <w:sz w:val="28"/>
              <w:szCs w:val="28"/>
            </w:rPr>
            <m:t>ln</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0</m:t>
                      </m:r>
                    </m:sub>
                  </m:sSub>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0</m:t>
                      </m:r>
                    </m:sub>
                  </m:sSub>
                </m:sub>
              </m:sSub>
            </m:den>
          </m:f>
          <m:r>
            <w:rPr>
              <w:rFonts w:ascii="Cambria Math" w:eastAsia="Times New Roman" w:hAnsi="Cambria Math" w:cs="Times New Roman"/>
              <w:sz w:val="28"/>
              <w:szCs w:val="28"/>
            </w:rPr>
            <m:t>-kT</m:t>
          </m:r>
          <m:r>
            <m:rPr>
              <m:sty m:val="p"/>
            </m:rPr>
            <w:rPr>
              <w:rFonts w:ascii="Cambria Math" w:eastAsia="Times New Roman" w:hAnsi="Cambria Math" w:cs="Times New Roman"/>
              <w:sz w:val="28"/>
              <w:szCs w:val="28"/>
            </w:rPr>
            <m:t>ln(1+</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p</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0</m:t>
                      </m:r>
                    </m:sub>
                  </m:sSub>
                </m:sub>
              </m:sSub>
            </m:den>
          </m:f>
          <m:r>
            <w:rPr>
              <w:rFonts w:ascii="Cambria Math" w:eastAsia="Times New Roman" w:hAnsi="Cambria Math" w:cs="Times New Roman"/>
              <w:sz w:val="28"/>
              <w:szCs w:val="28"/>
            </w:rPr>
            <m:t>)            (1.6)</m:t>
          </m:r>
        </m:oMath>
      </m:oMathPara>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Из этого выражения следует, что </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0</m:t>
                  </m:r>
                </m:sub>
              </m:sSub>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exp</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U</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rPr>
                        <m:t>т</m:t>
                      </m:r>
                    </m:sub>
                  </m:sSub>
                </m:den>
              </m:f>
              <m:r>
                <w:rPr>
                  <w:rFonts w:ascii="Cambria Math" w:eastAsia="Times New Roman" w:hAnsi="Cambria Math" w:cs="Times New Roman"/>
                  <w:sz w:val="28"/>
                  <w:szCs w:val="28"/>
                  <w:lang w:val="en-US"/>
                </w:rPr>
                <m:t>-1</m:t>
              </m:r>
            </m:e>
          </m:d>
          <m:r>
            <w:rPr>
              <w:rFonts w:ascii="Cambria Math" w:eastAsia="Times New Roman" w:hAnsi="Cambria Math" w:cs="Times New Roman"/>
              <w:sz w:val="28"/>
              <w:szCs w:val="28"/>
              <w:lang w:val="en-US"/>
            </w:rPr>
            <m:t>,                                     (1.7)</m:t>
          </m:r>
        </m:oMath>
      </m:oMathPara>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kT</m:t>
            </m:r>
          </m:num>
          <m:den>
            <m:r>
              <w:rPr>
                <w:rFonts w:ascii="Cambria Math" w:eastAsia="Times New Roman" w:hAnsi="Cambria Math" w:cs="Times New Roman"/>
                <w:sz w:val="28"/>
                <w:szCs w:val="28"/>
                <w:lang w:val="en-US"/>
              </w:rPr>
              <m:t>q</m:t>
            </m:r>
          </m:den>
        </m:f>
      </m:oMath>
      <w:r w:rsidRPr="00996F61">
        <w:rPr>
          <w:rFonts w:ascii="Times New Roman" w:eastAsia="Times New Roman" w:hAnsi="Times New Roman" w:cs="Times New Roman"/>
          <w:sz w:val="28"/>
          <w:szCs w:val="28"/>
        </w:rPr>
        <w:t xml:space="preserve"> – тепловой потенциал.</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Аналогичное соотношение вытекает для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0</m:t>
                  </m:r>
                </m:sub>
              </m:sSub>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exp</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U</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rPr>
                        <m:t>т</m:t>
                      </m:r>
                    </m:sub>
                  </m:sSub>
                </m:den>
              </m:f>
              <m:r>
                <w:rPr>
                  <w:rFonts w:ascii="Cambria Math" w:eastAsia="Times New Roman" w:hAnsi="Cambria Math" w:cs="Times New Roman"/>
                  <w:sz w:val="28"/>
                  <w:szCs w:val="28"/>
                  <w:lang w:val="en-US"/>
                </w:rPr>
                <m:t>-1</m:t>
              </m:r>
            </m:e>
          </m:d>
          <m:r>
            <w:rPr>
              <w:rFonts w:ascii="Cambria Math" w:eastAsia="Times New Roman" w:hAnsi="Cambria Math" w:cs="Times New Roman"/>
              <w:sz w:val="28"/>
              <w:szCs w:val="28"/>
              <w:lang w:val="en-US"/>
            </w:rPr>
            <m:t xml:space="preserve">                                       (1.8)</m:t>
          </m:r>
        </m:oMath>
      </m:oMathPara>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Формулы (1.7)  и (1.8) показывают, что при инжекции наблюдается сильна зависимость концентрации неосновных носителей от приложенного напряжения [5].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PMingLiU" w:hAnsi="Times New Roman" w:cs="Times New Roman"/>
          <w:iCs/>
          <w:sz w:val="28"/>
          <w:szCs w:val="28"/>
        </w:rPr>
        <w:t xml:space="preserve">Изменение концентрации инжектированных носителей при прямом смещении в областях, примыкающих к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переходу, дано на рис. 1.2, </w:t>
      </w:r>
      <w:r w:rsidRPr="00996F61">
        <w:rPr>
          <w:rFonts w:ascii="Times New Roman" w:eastAsia="Times New Roman" w:hAnsi="Times New Roman" w:cs="Times New Roman"/>
          <w:i/>
          <w:sz w:val="28"/>
          <w:szCs w:val="28"/>
        </w:rPr>
        <w:t xml:space="preserve">а. </w:t>
      </w:r>
      <w:r w:rsidRPr="00996F61">
        <w:rPr>
          <w:rFonts w:ascii="Times New Roman" w:eastAsia="Times New Roman" w:hAnsi="Times New Roman" w:cs="Times New Roman"/>
          <w:sz w:val="28"/>
          <w:szCs w:val="28"/>
        </w:rPr>
        <w:t xml:space="preserve">Для несимметричного перехода 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m:t>
            </m:r>
          </m:sub>
        </m:sSub>
      </m:oMath>
      <w:r w:rsidRPr="00996F61">
        <w:rPr>
          <w:rFonts w:ascii="Times New Roman" w:eastAsia="Times New Roman" w:hAnsi="Times New Roman" w:cs="Times New Roman"/>
          <w:sz w:val="28"/>
          <w:szCs w:val="28"/>
        </w:rPr>
        <w:t xml:space="preserve"> концентрация дырок, инжектированных из сильнолегированной области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iCs/>
          <w:sz w:val="28"/>
          <w:szCs w:val="28"/>
        </w:rPr>
        <w:t>(эммитера) в слаболегирующую область</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iCs/>
          <w:sz w:val="28"/>
          <w:szCs w:val="28"/>
        </w:rPr>
        <w:t xml:space="preserve">(базу), намного больше концентрации электронов, инжектированных в противоположном направлении, т.е.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p</m:t>
            </m:r>
          </m:sub>
        </m:sSub>
      </m:oMath>
      <w:r w:rsidRPr="00996F61">
        <w:rPr>
          <w:rFonts w:ascii="Times New Roman" w:eastAsia="Times New Roman" w:hAnsi="Times New Roman" w:cs="Times New Roman"/>
          <w:sz w:val="28"/>
          <w:szCs w:val="28"/>
        </w:rPr>
        <w:t xml:space="preserve">, и, следовательно, для таких переходов можно считать, что характерна </w:t>
      </w:r>
      <w:r w:rsidRPr="00996F61">
        <w:rPr>
          <w:rFonts w:ascii="Times New Roman" w:eastAsia="Times New Roman" w:hAnsi="Times New Roman" w:cs="Times New Roman"/>
          <w:i/>
          <w:sz w:val="28"/>
          <w:szCs w:val="28"/>
        </w:rPr>
        <w:t>односторонняя инжекция.</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Изменение градиентов концентрации носителей (рис.1.2,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xml:space="preserve">) вызывают </w:t>
      </w:r>
      <w:r w:rsidRPr="00996F61">
        <w:rPr>
          <w:rFonts w:ascii="Times New Roman" w:eastAsia="Times New Roman" w:hAnsi="Times New Roman" w:cs="Times New Roman"/>
          <w:sz w:val="28"/>
          <w:szCs w:val="28"/>
        </w:rPr>
        <w:lastRenderedPageBreak/>
        <w:t xml:space="preserve">соответствующие изменения диффузионных составляющих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распределение которых приведены на рис. 1.3, </w:t>
      </w:r>
      <w:r w:rsidRPr="00996F61">
        <w:rPr>
          <w:rFonts w:ascii="Times New Roman" w:eastAsia="Times New Roman" w:hAnsi="Times New Roman" w:cs="Times New Roman"/>
          <w:i/>
          <w:sz w:val="28"/>
          <w:szCs w:val="28"/>
        </w:rPr>
        <w:t xml:space="preserve">б, </w:t>
      </w:r>
      <w:r w:rsidRPr="00996F6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 плотности токов инжекции дырок и электронов.</w:t>
      </w:r>
    </w:p>
    <w:p w:rsidR="00996F61" w:rsidRPr="00996F61" w:rsidRDefault="00996F61" w:rsidP="00996F61">
      <w:pPr>
        <w:widowControl w:val="0"/>
        <w:overflowPunct w:val="0"/>
        <w:autoSpaceDE w:val="0"/>
        <w:autoSpaceDN w:val="0"/>
        <w:adjustRightInd w:val="0"/>
        <w:spacing w:before="240" w:after="200" w:line="360" w:lineRule="auto"/>
        <w:jc w:val="center"/>
        <w:rPr>
          <w:rFonts w:ascii="Times New Roman" w:eastAsia="Times New Roman" w:hAnsi="Times New Roman" w:cs="Times New Roman"/>
          <w:i/>
          <w:sz w:val="28"/>
          <w:szCs w:val="28"/>
        </w:rPr>
      </w:pPr>
      <w:r w:rsidRPr="00996F61">
        <w:rPr>
          <w:rFonts w:ascii="Times New Roman" w:eastAsia="Times New Roman" w:hAnsi="Times New Roman" w:cs="Times New Roman"/>
          <w:i/>
          <w:noProof/>
          <w:sz w:val="28"/>
          <w:szCs w:val="28"/>
          <w:lang w:eastAsia="ru-RU"/>
        </w:rPr>
        <w:drawing>
          <wp:inline distT="0" distB="0" distL="0" distR="0" wp14:anchorId="554E511B" wp14:editId="388A4A1B">
            <wp:extent cx="2353644" cy="415636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517" cy="4159671"/>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Рис.1.2 - </w:t>
      </w:r>
      <w:r w:rsidRPr="00996F61">
        <w:rPr>
          <w:rFonts w:ascii="Times New Roman" w:eastAsia="PMingLiU" w:hAnsi="Times New Roman" w:cs="Times New Roman"/>
          <w:iCs/>
          <w:sz w:val="28"/>
          <w:szCs w:val="28"/>
        </w:rPr>
        <w:t xml:space="preserve">Изменение концентрации инжектированных носителей при прямом смещении в областях, примыкающих к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переходу</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Изменение градиентов концентрации носителей (рис.1.2, </w:t>
      </w:r>
      <w:r w:rsidRPr="00996F61">
        <w:rPr>
          <w:rFonts w:ascii="Times New Roman" w:eastAsia="Times New Roman" w:hAnsi="Times New Roman" w:cs="Times New Roman"/>
          <w:i/>
          <w:sz w:val="28"/>
          <w:szCs w:val="28"/>
        </w:rPr>
        <w:t>а</w:t>
      </w:r>
      <w:r w:rsidRPr="00996F61">
        <w:rPr>
          <w:rFonts w:ascii="Times New Roman" w:eastAsia="Times New Roman" w:hAnsi="Times New Roman" w:cs="Times New Roman"/>
          <w:sz w:val="28"/>
          <w:szCs w:val="28"/>
        </w:rPr>
        <w:t xml:space="preserve">) вызывают соответствующие изменения диффузионных составляющих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распределение которых приведены на рис. 1.2, </w:t>
      </w:r>
      <w:r w:rsidRPr="00996F61">
        <w:rPr>
          <w:rFonts w:ascii="Times New Roman" w:eastAsia="Times New Roman" w:hAnsi="Times New Roman" w:cs="Times New Roman"/>
          <w:i/>
          <w:sz w:val="28"/>
          <w:szCs w:val="28"/>
        </w:rPr>
        <w:t xml:space="preserve">б, </w:t>
      </w:r>
      <w:r w:rsidRPr="00996F6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n</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 плотности токов инжекции дырок и электронов.</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Отношение тока инжектированных в базу носителей к полному току </w:t>
      </w:r>
      <m:oMath>
        <m:r>
          <w:rPr>
            <w:rFonts w:ascii="Cambria Math" w:eastAsia="Times New Roman" w:hAnsi="Cambria Math" w:cs="Times New Roman"/>
            <w:sz w:val="28"/>
            <w:szCs w:val="28"/>
          </w:rPr>
          <m:t>j</m:t>
        </m:r>
      </m:oMath>
      <w:r w:rsidRPr="00996F61">
        <w:rPr>
          <w:rFonts w:ascii="Times New Roman" w:eastAsia="Times New Roman" w:hAnsi="Times New Roman" w:cs="Times New Roman"/>
          <w:sz w:val="28"/>
          <w:szCs w:val="28"/>
        </w:rPr>
        <w:t xml:space="preserve"> определяет </w:t>
      </w:r>
      <w:r w:rsidRPr="00996F61">
        <w:rPr>
          <w:rFonts w:ascii="Times New Roman" w:eastAsia="Times New Roman" w:hAnsi="Times New Roman" w:cs="Times New Roman"/>
          <w:i/>
          <w:sz w:val="28"/>
          <w:szCs w:val="28"/>
        </w:rPr>
        <w:t>коэффициент инжекции</w:t>
      </w:r>
      <m:oMath>
        <m:r>
          <w:rPr>
            <w:rFonts w:ascii="Cambria Math" w:eastAsia="Times New Roman" w:hAnsi="Cambria Math" w:cs="Times New Roman"/>
            <w:sz w:val="28"/>
            <w:szCs w:val="28"/>
          </w:rPr>
          <m:t>γ</m:t>
        </m:r>
      </m:oMath>
      <w:r w:rsidRPr="00996F61">
        <w:rPr>
          <w:rFonts w:ascii="Times New Roman" w:eastAsia="Times New Roman" w:hAnsi="Times New Roman" w:cs="Times New Roman"/>
          <w:sz w:val="28"/>
          <w:szCs w:val="28"/>
        </w:rPr>
        <w:t xml:space="preserve">. Так для рассматриваемого несимметричного перехода коэффициент инжекции </w:t>
      </w:r>
      <m:oMath>
        <m:r>
          <w:rPr>
            <w:rFonts w:ascii="Cambria Math" w:eastAsia="Times New Roman" w:hAnsi="Cambria Math" w:cs="Times New Roman"/>
            <w:sz w:val="28"/>
            <w:szCs w:val="28"/>
          </w:rPr>
          <m:t>γ=</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n</m:t>
                </m:r>
              </m:sub>
            </m:sSub>
          </m:den>
        </m:f>
      </m:oMath>
      <w:r w:rsidRPr="00996F61">
        <w:rPr>
          <w:rFonts w:ascii="Times New Roman" w:eastAsia="Times New Roman" w:hAnsi="Times New Roman" w:cs="Times New Roman"/>
          <w:sz w:val="28"/>
          <w:szCs w:val="28"/>
        </w:rPr>
        <w:t xml:space="preserve"> стремится к единице.</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Отношение концентрации инжектированных в базу неосновных носителей к </w:t>
      </w:r>
      <w:r w:rsidRPr="00996F61">
        <w:rPr>
          <w:rFonts w:ascii="Times New Roman" w:eastAsia="Times New Roman" w:hAnsi="Times New Roman" w:cs="Times New Roman"/>
          <w:sz w:val="28"/>
          <w:szCs w:val="28"/>
        </w:rPr>
        <w:lastRenderedPageBreak/>
        <w:t xml:space="preserve">равновесной концентрации основных носителей называется </w:t>
      </w:r>
      <w:r w:rsidRPr="00996F61">
        <w:rPr>
          <w:rFonts w:ascii="Times New Roman" w:eastAsia="Times New Roman" w:hAnsi="Times New Roman" w:cs="Times New Roman"/>
          <w:i/>
          <w:sz w:val="28"/>
          <w:szCs w:val="28"/>
        </w:rPr>
        <w:t xml:space="preserve">уровнем инжекции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δ=</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0</m:t>
                        </m:r>
                      </m:sub>
                    </m:sSub>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m:t>
                    </m:r>
                  </m:sub>
                </m:sSub>
              </m:den>
            </m:f>
          </m:e>
        </m:d>
      </m:oMath>
      <w:r w:rsidRPr="00996F61">
        <w:rPr>
          <w:rFonts w:ascii="Times New Roman" w:eastAsia="Times New Roman" w:hAnsi="Times New Roman" w:cs="Times New Roman"/>
          <w:sz w:val="28"/>
          <w:szCs w:val="28"/>
        </w:rPr>
        <w:t xml:space="preserve">. Режим, в котором </w:t>
      </w:r>
      <m:oMath>
        <m:r>
          <w:rPr>
            <w:rFonts w:ascii="Cambria Math" w:eastAsia="Times New Roman" w:hAnsi="Cambria Math" w:cs="Times New Roman"/>
            <w:sz w:val="28"/>
            <w:szCs w:val="28"/>
          </w:rPr>
          <m:t>δ≪1</m:t>
        </m:r>
      </m:oMath>
      <w:r w:rsidRPr="00996F61">
        <w:rPr>
          <w:rFonts w:ascii="Times New Roman" w:eastAsia="Times New Roman" w:hAnsi="Times New Roman" w:cs="Times New Roman"/>
          <w:sz w:val="28"/>
          <w:szCs w:val="28"/>
        </w:rPr>
        <w:t xml:space="preserve"> соответствует низкому уровню инжекции, а режим, в котором </w:t>
      </w:r>
      <m:oMath>
        <m:r>
          <w:rPr>
            <w:rFonts w:ascii="Cambria Math" w:eastAsia="Times New Roman" w:hAnsi="Cambria Math" w:cs="Times New Roman"/>
            <w:sz w:val="28"/>
            <w:szCs w:val="28"/>
          </w:rPr>
          <m:t>δ≥1</m:t>
        </m:r>
      </m:oMath>
      <w:r w:rsidRPr="00996F61">
        <w:rPr>
          <w:rFonts w:ascii="Times New Roman" w:eastAsia="Times New Roman" w:hAnsi="Times New Roman" w:cs="Times New Roman"/>
          <w:sz w:val="28"/>
          <w:szCs w:val="28"/>
        </w:rPr>
        <w:t xml:space="preserve"> – высокому.</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i/>
          <w:sz w:val="28"/>
          <w:szCs w:val="28"/>
        </w:rPr>
      </w:pPr>
      <w:r w:rsidRPr="00996F61">
        <w:rPr>
          <w:rFonts w:ascii="Times New Roman" w:eastAsia="Times New Roman" w:hAnsi="Times New Roman" w:cs="Times New Roman"/>
          <w:sz w:val="28"/>
          <w:szCs w:val="28"/>
        </w:rPr>
        <w:t xml:space="preserve">При обратном напряжении величина потенциального барьера в области перехода увеличивается, ширина (толщина) перехода возрастает. Неосновные носители при своем  тепловом движении попадают в область перехода, где велика напряженность ускоряющего их электрического поля. </w:t>
      </w:r>
      <w:r w:rsidRPr="00996F61">
        <w:rPr>
          <w:rFonts w:ascii="Times New Roman" w:eastAsia="Times New Roman" w:hAnsi="Times New Roman" w:cs="Times New Roman"/>
          <w:iCs/>
          <w:sz w:val="28"/>
          <w:szCs w:val="28"/>
        </w:rPr>
        <w:t xml:space="preserve">Если при инжекции происходит диффузия носителей через переход, то при обратном – дрейф носителей. В результате описанных процессов концентрация неосновных носителей у границ перехода уменьшается (рис. 1.3, </w:t>
      </w:r>
      <w:r w:rsidRPr="00996F61">
        <w:rPr>
          <w:rFonts w:ascii="Times New Roman" w:eastAsia="Times New Roman" w:hAnsi="Times New Roman" w:cs="Times New Roman"/>
          <w:i/>
          <w:iCs/>
          <w:sz w:val="28"/>
          <w:szCs w:val="28"/>
        </w:rPr>
        <w:t>а</w:t>
      </w:r>
      <w:r w:rsidRPr="00996F61">
        <w:rPr>
          <w:rFonts w:ascii="Times New Roman" w:eastAsia="Times New Roman" w:hAnsi="Times New Roman" w:cs="Times New Roman"/>
          <w:iCs/>
          <w:sz w:val="28"/>
          <w:szCs w:val="28"/>
        </w:rPr>
        <w:t xml:space="preserve">). Это явление называется  </w:t>
      </w:r>
      <w:r w:rsidRPr="00996F61">
        <w:rPr>
          <w:rFonts w:ascii="Times New Roman" w:eastAsia="Times New Roman" w:hAnsi="Times New Roman" w:cs="Times New Roman"/>
          <w:i/>
          <w:iCs/>
          <w:sz w:val="28"/>
          <w:szCs w:val="28"/>
        </w:rPr>
        <w:t xml:space="preserve">стракцией </w:t>
      </w:r>
      <w:r w:rsidRPr="00996F61">
        <w:rPr>
          <w:rFonts w:ascii="Times New Roman" w:eastAsia="Times New Roman" w:hAnsi="Times New Roman" w:cs="Times New Roman"/>
          <w:iCs/>
          <w:sz w:val="28"/>
          <w:szCs w:val="28"/>
        </w:rPr>
        <w:t xml:space="preserve">неосновных носителей. </w:t>
      </w:r>
      <w:r w:rsidRPr="00996F61">
        <w:rPr>
          <w:rFonts w:ascii="Times New Roman" w:eastAsia="Times New Roman" w:hAnsi="Times New Roman" w:cs="Times New Roman"/>
          <w:sz w:val="28"/>
          <w:szCs w:val="28"/>
        </w:rPr>
        <w:t xml:space="preserve">Распределение возникающих токов при обратном напряжении приведено на рис. 1.3, </w:t>
      </w:r>
      <w:r w:rsidRPr="00996F61">
        <w:rPr>
          <w:rFonts w:ascii="Times New Roman" w:eastAsia="Times New Roman" w:hAnsi="Times New Roman" w:cs="Times New Roman"/>
          <w:i/>
          <w:sz w:val="28"/>
          <w:szCs w:val="28"/>
        </w:rPr>
        <w:t>б.</w:t>
      </w:r>
    </w:p>
    <w:p w:rsidR="00996F61" w:rsidRPr="00996F61" w:rsidRDefault="00996F61" w:rsidP="00996F61">
      <w:pPr>
        <w:widowControl w:val="0"/>
        <w:overflowPunct w:val="0"/>
        <w:autoSpaceDE w:val="0"/>
        <w:autoSpaceDN w:val="0"/>
        <w:adjustRightInd w:val="0"/>
        <w:spacing w:before="240" w:after="0" w:line="360" w:lineRule="auto"/>
        <w:jc w:val="center"/>
        <w:rPr>
          <w:rFonts w:ascii="Times New Roman" w:eastAsia="Times New Roman" w:hAnsi="Times New Roman" w:cs="Times New Roman"/>
          <w:i/>
          <w:sz w:val="28"/>
          <w:szCs w:val="28"/>
        </w:rPr>
      </w:pPr>
      <w:r w:rsidRPr="00996F61">
        <w:rPr>
          <w:rFonts w:ascii="Times New Roman" w:eastAsia="Times New Roman" w:hAnsi="Times New Roman" w:cs="Times New Roman"/>
          <w:i/>
          <w:noProof/>
          <w:sz w:val="28"/>
          <w:szCs w:val="28"/>
          <w:lang w:eastAsia="ru-RU"/>
        </w:rPr>
        <w:drawing>
          <wp:inline distT="0" distB="0" distL="0" distR="0" wp14:anchorId="3268CA26" wp14:editId="791FE8C5">
            <wp:extent cx="2208811" cy="2989888"/>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0570" cy="3005805"/>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i/>
          <w:sz w:val="28"/>
          <w:szCs w:val="28"/>
        </w:rPr>
      </w:pPr>
      <w:r w:rsidRPr="00996F61">
        <w:rPr>
          <w:rFonts w:ascii="Times New Roman" w:eastAsia="Times New Roman" w:hAnsi="Times New Roman" w:cs="Times New Roman"/>
          <w:sz w:val="28"/>
          <w:szCs w:val="28"/>
        </w:rPr>
        <w:t xml:space="preserve">Рис.1.3 – </w:t>
      </w:r>
      <w:r w:rsidRPr="00996F61">
        <w:rPr>
          <w:rFonts w:ascii="Times New Roman" w:eastAsia="Times New Roman" w:hAnsi="Times New Roman" w:cs="Times New Roman"/>
          <w:iCs/>
          <w:sz w:val="28"/>
          <w:szCs w:val="28"/>
        </w:rPr>
        <w:t>Стракция неосновных носителей (</w:t>
      </w:r>
      <w:r w:rsidRPr="00996F61">
        <w:rPr>
          <w:rFonts w:ascii="Times New Roman" w:eastAsia="Times New Roman" w:hAnsi="Times New Roman" w:cs="Times New Roman"/>
          <w:i/>
          <w:iCs/>
          <w:sz w:val="28"/>
          <w:szCs w:val="28"/>
        </w:rPr>
        <w:t>а</w:t>
      </w:r>
      <w:r w:rsidRPr="00996F61">
        <w:rPr>
          <w:rFonts w:ascii="Times New Roman" w:eastAsia="Times New Roman" w:hAnsi="Times New Roman" w:cs="Times New Roman"/>
          <w:iCs/>
          <w:sz w:val="28"/>
          <w:szCs w:val="28"/>
        </w:rPr>
        <w:t>), р</w:t>
      </w:r>
      <w:r w:rsidRPr="00996F61">
        <w:rPr>
          <w:rFonts w:ascii="Times New Roman" w:eastAsia="Times New Roman" w:hAnsi="Times New Roman" w:cs="Times New Roman"/>
          <w:sz w:val="28"/>
          <w:szCs w:val="28"/>
        </w:rPr>
        <w:t>аспределение возникающих токов при обратном напряжении (</w:t>
      </w:r>
      <w:r w:rsidRPr="00996F61">
        <w:rPr>
          <w:rFonts w:ascii="Times New Roman" w:eastAsia="Times New Roman" w:hAnsi="Times New Roman" w:cs="Times New Roman"/>
          <w:i/>
          <w:sz w:val="28"/>
          <w:szCs w:val="28"/>
        </w:rPr>
        <w:t>б)</w:t>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i/>
          <w:sz w:val="28"/>
          <w:szCs w:val="28"/>
        </w:rPr>
      </w:pPr>
    </w:p>
    <w:p w:rsidR="00996F61" w:rsidRPr="00996F61" w:rsidRDefault="00996F61" w:rsidP="00996F61">
      <w:pPr>
        <w:widowControl w:val="0"/>
        <w:overflowPunct w:val="0"/>
        <w:autoSpaceDE w:val="0"/>
        <w:autoSpaceDN w:val="0"/>
        <w:adjustRightInd w:val="0"/>
        <w:spacing w:after="200" w:line="360" w:lineRule="auto"/>
        <w:jc w:val="center"/>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 xml:space="preserve">Вольт-амперная характеристика </w:t>
      </w:r>
      <w:r w:rsidRPr="00996F61">
        <w:rPr>
          <w:rFonts w:ascii="Times New Roman" w:eastAsia="Times New Roman" w:hAnsi="Times New Roman" w:cs="Times New Roman"/>
          <w:b/>
          <w:i/>
          <w:iCs/>
          <w:sz w:val="28"/>
          <w:szCs w:val="28"/>
          <w:lang w:val="en-US"/>
        </w:rPr>
        <w:t>p</w:t>
      </w:r>
      <w:r w:rsidRPr="00996F61">
        <w:rPr>
          <w:rFonts w:ascii="Times New Roman" w:eastAsia="Times New Roman" w:hAnsi="Times New Roman" w:cs="Times New Roman"/>
          <w:b/>
          <w:sz w:val="28"/>
          <w:szCs w:val="28"/>
        </w:rPr>
        <w:t>—</w:t>
      </w:r>
      <w:r w:rsidRPr="00996F61">
        <w:rPr>
          <w:rFonts w:ascii="Times New Roman" w:eastAsia="Times New Roman" w:hAnsi="Times New Roman" w:cs="Times New Roman"/>
          <w:b/>
          <w:i/>
          <w:iCs/>
          <w:sz w:val="28"/>
          <w:szCs w:val="28"/>
          <w:lang w:val="en-US"/>
        </w:rPr>
        <w:t>n</w:t>
      </w:r>
      <w:r w:rsidRPr="00996F61">
        <w:rPr>
          <w:rFonts w:ascii="Times New Roman" w:eastAsia="PMingLiU" w:hAnsi="Times New Roman" w:cs="Times New Roman"/>
          <w:b/>
          <w:i/>
          <w:iCs/>
          <w:sz w:val="28"/>
          <w:szCs w:val="28"/>
        </w:rPr>
        <w:t>-</w:t>
      </w:r>
      <w:r w:rsidRPr="00996F61">
        <w:rPr>
          <w:rFonts w:ascii="Times New Roman" w:eastAsia="Times New Roman" w:hAnsi="Times New Roman" w:cs="Times New Roman"/>
          <w:b/>
          <w:sz w:val="28"/>
          <w:szCs w:val="28"/>
        </w:rPr>
        <w:t>перехода.</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Выражения (1.7)  и (1.8) являются основными граничными условиями при </w:t>
      </w:r>
      <w:r w:rsidRPr="00996F61">
        <w:rPr>
          <w:rFonts w:ascii="Times New Roman" w:eastAsia="Times New Roman" w:hAnsi="Times New Roman" w:cs="Times New Roman"/>
          <w:sz w:val="28"/>
          <w:szCs w:val="28"/>
        </w:rPr>
        <w:lastRenderedPageBreak/>
        <w:t>решении уравнений, определяющих вольт</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амперную характеристику (ВАХ) идеализированного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перехода, который является упрощенной моделью реального перехода. При вычислении ВАХ идеализированного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перехода принимаются следующие допущения:</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внутри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_</w:t>
      </w:r>
      <w:r w:rsidRPr="00996F61">
        <w:rPr>
          <w:rFonts w:ascii="Times New Roman" w:eastAsia="Times New Roman" w:hAnsi="Times New Roman" w:cs="Times New Roman"/>
          <w:sz w:val="28"/>
          <w:szCs w:val="28"/>
        </w:rPr>
        <w:t>перехода отсутствуют генерация, рекомбинация и рассеяние носителей;</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носители преодолевают переход мгновенно, т. е. не учитывается время их перемещения через переход, в результате токи носителей одного знака одинаковы на обеих границах перехода;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электрическое поле существуют только внутри перехода, т.е. считается, что все напряжение источника приложено к переходу, сопротивление которого много больше сопротивления прилегающих к нему областей;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уровень инжекции принимается низким, т. е. электрическая нейтральность прилегающих к переходу областей при инжекции не нарушается;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границы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_</w:t>
      </w:r>
      <w:r w:rsidRPr="00996F61">
        <w:rPr>
          <w:rFonts w:ascii="Times New Roman" w:eastAsia="Times New Roman" w:hAnsi="Times New Roman" w:cs="Times New Roman"/>
          <w:sz w:val="28"/>
          <w:szCs w:val="28"/>
        </w:rPr>
        <w:t xml:space="preserve">перехода являются плоскими, и краевые эффекты не учитываются;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предполагается, что изменение концентрации неосновных носителей в областях за границами при небольших прямых напряжениях не приводит к нарушению электрической нейтральности в этих областях;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размеры нейтральных областей много больше диффузионной длины неосновных носителей в этих областях [4].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При сделанных допущениях в нейтральной области, где отсутствует электрическое поле, для вычисления параметров неравновесных носителей можно воспользоваться уравнением диффузии, записанным как для электронов, так и для дырок. Решая это уравнения с условиями (1.8) для электронов или (1.7) для дырок, получим ВАХ идеализированного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перехода в виде </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 xml:space="preserve">                                   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0</m:t>
              </m:r>
            </m:sub>
          </m:sSub>
          <m:d>
            <m:dPr>
              <m:begChr m:val="["/>
              <m:endChr m:val="]"/>
              <m:ctrlPr>
                <w:rPr>
                  <w:rFonts w:ascii="Cambria Math" w:eastAsia="Times New Roman" w:hAnsi="Cambria Math" w:cs="Times New Roman"/>
                  <w:i/>
                  <w:sz w:val="28"/>
                  <w:szCs w:val="28"/>
                </w:rPr>
              </m:ctrlPr>
            </m:d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exp</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U</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T</m:t>
                              </m:r>
                            </m:sub>
                          </m:sSub>
                        </m:den>
                      </m:f>
                    </m:e>
                  </m:d>
                  <m:r>
                    <w:rPr>
                      <w:rFonts w:ascii="Cambria Math" w:eastAsia="Times New Roman" w:hAnsi="Cambria Math" w:cs="Times New Roman"/>
                      <w:sz w:val="28"/>
                      <w:szCs w:val="28"/>
                    </w:rPr>
                    <m:t>-1</m:t>
                  </m:r>
                </m:e>
              </m:func>
            </m:e>
          </m:d>
          <m:r>
            <w:rPr>
              <w:rFonts w:ascii="Cambria Math" w:eastAsia="Times New Roman" w:hAnsi="Cambria Math" w:cs="Times New Roman"/>
              <w:sz w:val="28"/>
              <w:szCs w:val="28"/>
            </w:rPr>
            <m:t xml:space="preserve">                                           (1.9)</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xml:space="preserve">Здесь </w:t>
      </w:r>
      <w:r w:rsidRPr="00996F61">
        <w:rPr>
          <w:rFonts w:ascii="Times New Roman" w:eastAsia="Times New Roman" w:hAnsi="Times New Roman" w:cs="Times New Roman"/>
          <w:i/>
          <w:iCs/>
          <w:sz w:val="28"/>
          <w:szCs w:val="28"/>
          <w:lang w:val="en-US"/>
        </w:rPr>
        <w:t>j</w:t>
      </w:r>
      <w:r w:rsidRPr="00996F61">
        <w:rPr>
          <w:rFonts w:ascii="Times New Roman" w:eastAsia="Times New Roman" w:hAnsi="Times New Roman" w:cs="Times New Roman"/>
          <w:sz w:val="28"/>
          <w:szCs w:val="28"/>
          <w:vertAlign w:val="subscript"/>
        </w:rPr>
        <w:t>0</w:t>
      </w:r>
      <w:r w:rsidRPr="00996F61">
        <w:rPr>
          <w:rFonts w:ascii="Times New Roman" w:eastAsia="Times New Roman" w:hAnsi="Times New Roman" w:cs="Times New Roman"/>
          <w:sz w:val="28"/>
          <w:szCs w:val="28"/>
        </w:rPr>
        <w:t xml:space="preserve"> — плотность тока, обусловленного тепловой генерацией носителей вне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перехода, величина которого определяется соотношением</w:t>
      </w:r>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j</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p</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o</m:t>
                      </m:r>
                    </m:sub>
                  </m:sSub>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p</m:t>
                  </m:r>
                </m:sub>
              </m:sSub>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n</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o</m:t>
                      </m:r>
                    </m:sub>
                  </m:sSub>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n</m:t>
                  </m:r>
                </m:sub>
              </m:sSub>
            </m:den>
          </m:f>
          <m:r>
            <w:rPr>
              <w:rFonts w:ascii="Cambria Math" w:eastAsia="Times New Roman" w:hAnsi="Cambria Math" w:cs="Times New Roman"/>
              <w:sz w:val="28"/>
              <w:szCs w:val="28"/>
              <w:lang w:val="en-US"/>
            </w:rPr>
            <m:t xml:space="preserve">                                         (1.10)</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p</m:t>
            </m:r>
          </m:sub>
        </m:sSub>
      </m:oMath>
      <w:r w:rsidRPr="00996F6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lang w:val="en-US"/>
              </w:rPr>
              <m:t>n</m:t>
            </m:r>
          </m:sub>
        </m:sSub>
      </m:oMath>
      <w:r w:rsidRPr="00996F61">
        <w:rPr>
          <w:rFonts w:ascii="Times New Roman" w:eastAsia="Times New Roman" w:hAnsi="Times New Roman" w:cs="Times New Roman"/>
          <w:sz w:val="28"/>
          <w:szCs w:val="28"/>
        </w:rPr>
        <w:t xml:space="preserve"> — коэффициенты диффузии для дырок и электронов соответственно,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p</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n</m:t>
            </m:r>
          </m:sub>
        </m:sSub>
      </m:oMath>
      <w:r w:rsidRPr="00996F61">
        <w:rPr>
          <w:rFonts w:ascii="Times New Roman" w:eastAsia="Times New Roman" w:hAnsi="Times New Roman" w:cs="Times New Roman"/>
          <w:sz w:val="28"/>
          <w:szCs w:val="28"/>
        </w:rPr>
        <w:t>— диффузионные длины для дырок и электронов.</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Умножив обе части выражений (1.9) и (1.10) на площадь перехода </w:t>
      </w:r>
      <w:r w:rsidRPr="00996F61">
        <w:rPr>
          <w:rFonts w:ascii="Times New Roman" w:eastAsia="Times New Roman" w:hAnsi="Times New Roman" w:cs="Times New Roman"/>
          <w:i/>
          <w:iCs/>
          <w:sz w:val="28"/>
          <w:szCs w:val="28"/>
          <w:lang w:val="en-US"/>
        </w:rPr>
        <w:t>S</w:t>
      </w:r>
      <w:r w:rsidRPr="00996F61">
        <w:rPr>
          <w:rFonts w:ascii="Times New Roman" w:eastAsia="Times New Roman" w:hAnsi="Times New Roman" w:cs="Times New Roman"/>
          <w:sz w:val="28"/>
          <w:szCs w:val="28"/>
        </w:rPr>
        <w:t xml:space="preserve">. Выражение (1.9) с учетом (1.6) описывает ВАХ идеализированного диода (рис. 1.4) и представляет собой известную </w:t>
      </w:r>
      <w:r w:rsidRPr="00996F61">
        <w:rPr>
          <w:rFonts w:ascii="Times New Roman" w:eastAsia="Times New Roman" w:hAnsi="Times New Roman" w:cs="Times New Roman"/>
          <w:i/>
          <w:iCs/>
          <w:sz w:val="28"/>
          <w:szCs w:val="28"/>
        </w:rPr>
        <w:t>формулу Шокли</w:t>
      </w:r>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before="240" w:after="0" w:line="360" w:lineRule="auto"/>
        <w:jc w:val="center"/>
        <w:rPr>
          <w:rFonts w:ascii="Times New Roman" w:eastAsia="Times New Roman" w:hAnsi="Times New Roman" w:cs="Times New Roman"/>
          <w:sz w:val="28"/>
          <w:szCs w:val="28"/>
          <w:lang w:val="en-US"/>
        </w:rPr>
      </w:pPr>
      <w:r w:rsidRPr="00996F61">
        <w:rPr>
          <w:rFonts w:ascii="Times New Roman" w:eastAsia="Times New Roman" w:hAnsi="Times New Roman" w:cs="Times New Roman"/>
          <w:noProof/>
          <w:sz w:val="28"/>
          <w:szCs w:val="28"/>
          <w:lang w:eastAsia="ru-RU"/>
        </w:rPr>
        <w:drawing>
          <wp:inline distT="0" distB="0" distL="0" distR="0" wp14:anchorId="027ADB63" wp14:editId="3E3F160B">
            <wp:extent cx="2161091" cy="17474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397" cy="1747683"/>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before="240" w:after="0" w:line="360"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Рис. 1.4 – ВАХ идеального диода</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i/>
          <w:sz w:val="28"/>
          <w:szCs w:val="28"/>
        </w:rPr>
      </w:pPr>
      <w:r w:rsidRPr="00996F61">
        <w:rPr>
          <w:rFonts w:ascii="Times New Roman" w:eastAsia="Times New Roman" w:hAnsi="Times New Roman" w:cs="Times New Roman"/>
          <w:sz w:val="28"/>
          <w:szCs w:val="28"/>
        </w:rPr>
        <w:t xml:space="preserve">В качестве основного параметра для описания работы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перехода на малом переменном сигнале часто используется </w:t>
      </w:r>
      <w:r w:rsidRPr="00996F61">
        <w:rPr>
          <w:rFonts w:ascii="Times New Roman" w:eastAsia="Times New Roman" w:hAnsi="Times New Roman" w:cs="Times New Roman"/>
          <w:i/>
          <w:sz w:val="28"/>
          <w:szCs w:val="28"/>
        </w:rPr>
        <w:t xml:space="preserve">дифференцильное сопротивление перехода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диф</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dU</m:t>
            </m:r>
          </m:num>
          <m:den>
            <m:r>
              <w:rPr>
                <w:rFonts w:ascii="Cambria Math" w:eastAsia="Times New Roman" w:hAnsi="Cambria Math" w:cs="Times New Roman"/>
                <w:sz w:val="28"/>
                <w:szCs w:val="28"/>
                <w:lang w:val="en-US"/>
              </w:rPr>
              <m:t>dI</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rPr>
                  <m:t>т</m:t>
                </m:r>
              </m:sub>
            </m:sSub>
          </m:num>
          <m:den>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0</m:t>
                </m:r>
              </m:sub>
            </m:sSub>
          </m:den>
        </m:f>
      </m:oMath>
      <w:r w:rsidRPr="00996F61">
        <w:rPr>
          <w:rFonts w:ascii="Times New Roman" w:eastAsia="Times New Roman" w:hAnsi="Times New Roman" w:cs="Times New Roman"/>
          <w:i/>
          <w:sz w:val="28"/>
          <w:szCs w:val="28"/>
        </w:rPr>
        <w:t>.</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При малом низкочастотном сигнале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 представляет собой линейный резистор, поскольку в пределах малого приращения напряжения </w:t>
      </w:r>
      <m:oMath>
        <m:r>
          <w:rPr>
            <w:rFonts w:ascii="Cambria Math" w:eastAsia="Times New Roman" w:hAnsi="Cambria Math" w:cs="Times New Roman"/>
            <w:sz w:val="28"/>
            <w:szCs w:val="28"/>
          </w:rPr>
          <m:t>dU≈∆U</m:t>
        </m:r>
      </m:oMath>
      <w:r w:rsidRPr="00996F61">
        <w:rPr>
          <w:rFonts w:ascii="Times New Roman" w:eastAsia="Times New Roman" w:hAnsi="Times New Roman" w:cs="Times New Roman"/>
          <w:sz w:val="28"/>
          <w:szCs w:val="28"/>
        </w:rPr>
        <w:t xml:space="preserve"> можно считать, что ток изменяется линейно. Сопротивление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диф</m:t>
            </m:r>
          </m:sub>
        </m:sSub>
      </m:oMath>
      <w:r w:rsidRPr="00996F61">
        <w:rPr>
          <w:rFonts w:ascii="Times New Roman" w:eastAsia="Times New Roman" w:hAnsi="Times New Roman" w:cs="Times New Roman"/>
          <w:sz w:val="28"/>
          <w:szCs w:val="28"/>
        </w:rPr>
        <w:t xml:space="preserve"> зависит от режима, т. е. от положения рабочей точки. На практике также используют величину, обратную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диф</m:t>
            </m:r>
          </m:sub>
        </m:sSub>
      </m:oMath>
      <w:r w:rsidRPr="00996F61">
        <w:rPr>
          <w:rFonts w:ascii="Times New Roman" w:eastAsia="Times New Roman" w:hAnsi="Times New Roman" w:cs="Times New Roman"/>
          <w:sz w:val="28"/>
          <w:szCs w:val="28"/>
        </w:rPr>
        <w:t xml:space="preserve">, которая называется </w:t>
      </w:r>
      <w:r w:rsidRPr="00996F61">
        <w:rPr>
          <w:rFonts w:ascii="Times New Roman" w:eastAsia="Times New Roman" w:hAnsi="Times New Roman" w:cs="Times New Roman"/>
          <w:i/>
          <w:iCs/>
          <w:sz w:val="28"/>
          <w:szCs w:val="28"/>
        </w:rPr>
        <w:t>крутизной ВАХ 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перехода</w:t>
      </w:r>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Идеализированная ВАХ (формула Шокли) учитывает инжекцию и </w:t>
      </w:r>
      <w:r w:rsidRPr="00996F61">
        <w:rPr>
          <w:rFonts w:ascii="Times New Roman" w:eastAsia="Times New Roman" w:hAnsi="Times New Roman" w:cs="Times New Roman"/>
          <w:sz w:val="28"/>
          <w:szCs w:val="28"/>
        </w:rPr>
        <w:lastRenderedPageBreak/>
        <w:t xml:space="preserve">экстракцию неосновных носителей и их диффузию в областях, прилежащих к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переходу. Формула Шокли удовлетворительно описывает ВАХ германиевых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переходов при низких плотностях тока. Для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переходов в кремнии и арсениде галлия эта формула дает лишь качественное описание характеристик [4].</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 </w:t>
      </w:r>
      <w:r w:rsidRPr="00996F61">
        <w:rPr>
          <w:rFonts w:ascii="Times New Roman" w:eastAsia="Times New Roman" w:hAnsi="Times New Roman" w:cs="Times New Roman"/>
          <w:i/>
          <w:iCs/>
          <w:sz w:val="28"/>
          <w:szCs w:val="28"/>
        </w:rPr>
        <w:t>реальных 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переходах</w:t>
      </w:r>
      <w:r w:rsidRPr="00996F61">
        <w:rPr>
          <w:rFonts w:ascii="Times New Roman" w:eastAsia="Times New Roman" w:hAnsi="Times New Roman" w:cs="Times New Roman"/>
          <w:sz w:val="28"/>
          <w:szCs w:val="28"/>
        </w:rPr>
        <w:t xml:space="preserve"> существенную роль могут играть такие процессы, как рекомбинация и генерация носителей в области </w:t>
      </w:r>
      <w:r w:rsidRPr="00996F61">
        <w:rPr>
          <w:rFonts w:ascii="Times New Roman" w:eastAsia="Times New Roman" w:hAnsi="Times New Roman" w:cs="Times New Roman"/>
          <w:i/>
          <w:iCs/>
          <w:sz w:val="28"/>
          <w:szCs w:val="28"/>
        </w:rPr>
        <w:t>р</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перехода, влияние сопротивления базы, ток утечки по поверхности, туннелирование носителей между энергетическими состояниями в запрещенной зоне, высокий уровень инжекции и пробой перехода. Все это приводит к заметному отличию реальных ВАХ от идеализированных.</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PMingLiU" w:hAnsi="Times New Roman" w:cs="Times New Roman"/>
          <w:i/>
          <w:iCs/>
          <w:sz w:val="28"/>
          <w:szCs w:val="28"/>
        </w:rPr>
      </w:pPr>
      <w:r w:rsidRPr="00996F61">
        <w:rPr>
          <w:rFonts w:ascii="Times New Roman" w:eastAsia="Times New Roman" w:hAnsi="Times New Roman" w:cs="Times New Roman"/>
          <w:sz w:val="28"/>
          <w:szCs w:val="28"/>
        </w:rPr>
        <w:t xml:space="preserve">При обратном смещении основными физическими процессами, обусловливающими такие различия характеристик, являются </w:t>
      </w:r>
      <w:r w:rsidRPr="00996F61">
        <w:rPr>
          <w:rFonts w:ascii="Times New Roman" w:eastAsia="Times New Roman" w:hAnsi="Times New Roman" w:cs="Times New Roman"/>
          <w:i/>
          <w:iCs/>
          <w:sz w:val="28"/>
          <w:szCs w:val="28"/>
        </w:rPr>
        <w:t>ток термогенерации в обедненном слое</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i/>
          <w:iCs/>
          <w:sz w:val="28"/>
          <w:szCs w:val="28"/>
        </w:rPr>
        <w:t>ток утечки</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rPr>
        <w:t>пробой перехода</w:t>
      </w:r>
      <w:r w:rsidRPr="00996F61">
        <w:rPr>
          <w:rFonts w:ascii="Times New Roman" w:eastAsia="Times New Roman" w:hAnsi="Times New Roman" w:cs="Times New Roman"/>
          <w:sz w:val="28"/>
          <w:szCs w:val="28"/>
        </w:rPr>
        <w:t xml:space="preserve">. При прямом напряжении в начальной части характеристики преобладающим фактором является </w:t>
      </w:r>
      <w:r w:rsidRPr="00996F61">
        <w:rPr>
          <w:rFonts w:ascii="Times New Roman" w:eastAsia="Times New Roman" w:hAnsi="Times New Roman" w:cs="Times New Roman"/>
          <w:i/>
          <w:iCs/>
          <w:sz w:val="28"/>
          <w:szCs w:val="28"/>
        </w:rPr>
        <w:t>ток рекомбинации</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i/>
          <w:iCs/>
          <w:sz w:val="28"/>
          <w:szCs w:val="28"/>
        </w:rPr>
        <w:t>генерации</w:t>
      </w:r>
      <w:r w:rsidRPr="00996F61">
        <w:rPr>
          <w:rFonts w:ascii="Times New Roman" w:eastAsia="Times New Roman" w:hAnsi="Times New Roman" w:cs="Times New Roman"/>
          <w:sz w:val="28"/>
          <w:szCs w:val="28"/>
        </w:rPr>
        <w:t xml:space="preserve">, а при больших напряжениях существенноевлияние оказывает </w:t>
      </w:r>
      <w:r w:rsidRPr="00996F61">
        <w:rPr>
          <w:rFonts w:ascii="Times New Roman" w:eastAsia="Times New Roman" w:hAnsi="Times New Roman" w:cs="Times New Roman"/>
          <w:i/>
          <w:iCs/>
          <w:sz w:val="28"/>
          <w:szCs w:val="28"/>
        </w:rPr>
        <w:t>сопротивление базы</w:t>
      </w:r>
      <w:r w:rsidRPr="00996F61">
        <w:rPr>
          <w:rFonts w:ascii="Times New Roman" w:eastAsia="Times New Roman" w:hAnsi="Times New Roman" w:cs="Times New Roman"/>
          <w:sz w:val="28"/>
          <w:szCs w:val="28"/>
        </w:rPr>
        <w:t xml:space="preserve">. </w:t>
      </w: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 xml:space="preserve">               2. Гетеропереход, виды гетеропереходов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Обычный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 xml:space="preserve">-переход, образованный полупроводниками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 xml:space="preserve">-типа и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 xml:space="preserve">-типа, предполагает, тем не менее, использование для обоих своих частей одного основного химического вещества (полупроводникового кристалла) — </w:t>
      </w:r>
      <w:r w:rsidRPr="00996F61">
        <w:rPr>
          <w:rFonts w:ascii="Times New Roman" w:eastAsia="Times New Roman" w:hAnsi="Times New Roman" w:cs="Times New Roman"/>
          <w:sz w:val="28"/>
          <w:szCs w:val="28"/>
        </w:rPr>
        <w:lastRenderedPageBreak/>
        <w:t>кремния (</w:t>
      </w:r>
      <w:r w:rsidRPr="00996F61">
        <w:rPr>
          <w:rFonts w:ascii="Times New Roman" w:eastAsia="Times New Roman" w:hAnsi="Times New Roman" w:cs="Times New Roman"/>
          <w:sz w:val="28"/>
          <w:szCs w:val="28"/>
          <w:lang w:val="en-US"/>
        </w:rPr>
        <w:t>Si</w:t>
      </w:r>
      <w:r w:rsidRPr="00996F61">
        <w:rPr>
          <w:rFonts w:ascii="Times New Roman" w:eastAsia="Times New Roman" w:hAnsi="Times New Roman" w:cs="Times New Roman"/>
          <w:sz w:val="28"/>
          <w:szCs w:val="28"/>
        </w:rPr>
        <w:t>), германия (</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 арсенида галлия (</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xml:space="preserve">) и т.д. При этом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 xml:space="preserve">-области в кристалле полупроводника создаются путем добавления определенных донорных и акцепторных примесей. Такие переходы также принято называть гомогенными (от др. греческого </w:t>
      </w:r>
      <w:r w:rsidRPr="00996F61">
        <w:rPr>
          <w:rFonts w:ascii="Times New Roman" w:eastAsia="Times New Roman" w:hAnsi="Times New Roman" w:cs="Times New Roman"/>
          <w:sz w:val="28"/>
          <w:szCs w:val="28"/>
          <w:lang w:val="en-US"/>
        </w:rPr>
        <w:t>ὁμογενής</w:t>
      </w:r>
      <w:r w:rsidRPr="00996F61">
        <w:rPr>
          <w:rFonts w:ascii="Times New Roman" w:eastAsia="Times New Roman" w:hAnsi="Times New Roman" w:cs="Times New Roman"/>
          <w:sz w:val="28"/>
          <w:szCs w:val="28"/>
        </w:rPr>
        <w:t xml:space="preserve"> «одного происхождения, рода»). В современной микроэлектронике все больший интерес представляет применение более сложных полупроводниковых структур, которые образуются при совместном использовании материалов разного вида. В качестве простого примера можно вспомнить об уникальных свойствах переходов металл–полупроводник и создаваемых на их основе диодов, биполярных и полевых транзисторов Шоттки. Но еще более перспективными являются приборы, в которых для создания полупроводниковых структур совместно используются разные химические элементы. Такие структуры называются гетерогенными или гетероструктурами). А основным элементом гетероструктур различного типа является гетеропереход.</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Гетерогенный переход (гетеропереход) — это переход, который образуется в месте контакта различных по химическому составу полупроводников. Гетеропереход может быть образован между двумя монокристаллическими или аморфными полупроводниками, а также между монокристаллическим и аморфным полупроводниками. Однако, наибольшее практическое значение имеют гетеропереходы, образованные монокристаллами. В таком гетеропереходе кристаллическая решетка одного материала без нарушения периодичности переходит в решетку другого материала.</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Различают изотипные и анизотипные гетеропереходы. Если гетеропереход образован двумя полупроводниками одного типа проводимости, то говорят об изотипном гетеропереходе. Анизотипные гетеропереходы образуются полупроводниками с разным типом проводимости. Как изотипный, так и анизотипный гетеропереходы могут обладать выпрямляющим эффектом </w:t>
      </w:r>
      <w:r w:rsidRPr="00996F61">
        <w:rPr>
          <w:rFonts w:ascii="Times New Roman" w:eastAsia="Times New Roman" w:hAnsi="Times New Roman" w:cs="Times New Roman"/>
          <w:sz w:val="28"/>
          <w:szCs w:val="28"/>
        </w:rPr>
        <w:lastRenderedPageBreak/>
        <w:t>(выпрямляющий переход) или не обладать (омический переход). На практике находят применение практически все виды гетеропереходов, а обладающие уникальными свойствами и эффективностью, электронные приборы, создаваемые на основе гетероструктурвсе более распространяются в самых разных сферах — оптоэлектроника, СВЧ-схемотехнике. На границе гетероперехода происходит изменение многих свойств полупроводникового материала — структуры энергетических зон, ширины запрещённой зоны, эффективных масс носителей заряда, их подвижности и т. д. Детальный характер таких изменений определяется тем, какие материалы выбраны для создания гетероперехода, а также самой его конструкцией и технологией изготовления (широкий/узкий, плавный/резкий, характером и количеством дефектов и т.п.). Для общего анализа процессов в гетеропереходе важно учитывать не только состав и концентрацию примесей в полупроводниках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i</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+-типы), но и различия в энергетических зонах, которые возникают из-за разного химического состава используемых материалов.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Одним из важнейших параметров любого полупроводника, определяющим его поведение при приложении внешних воздействий различного типа, является ширина запрещенной зоны (энергия, необходимая электрону, для перехода из зоны валентности в зону проводимости). Имея в своем распоряжении материалы с различными значениями ширины запрещенной зоны, можно формировать гетеропереходы с существенно различающимися свойствами. В общем случае это позволяет создавать как выпрямляющие переходы на структурах с одинаковым типом проводимости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 xml:space="preserve">+), так и омические (невыпрямляющие) анизотипные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-переходы.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Для примера рассмотрим гетеропереход, образованный при использовании двух полупроводников с разными типами проводимости и разной шириной запрещенной зоны — германий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-типа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 xml:space="preserve">) и арсенид галлия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-типа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xml:space="preserve">). Эти материалы имеют ширину запрещенной зоны 0,66 эВ (германий) и 1,42 эВ (арсенид галлия), они образуют анизотипный выпрямляющий </w:t>
      </w:r>
      <w:r w:rsidRPr="00996F61">
        <w:rPr>
          <w:rFonts w:ascii="Times New Roman" w:eastAsia="Times New Roman" w:hAnsi="Times New Roman" w:cs="Times New Roman"/>
          <w:sz w:val="28"/>
          <w:szCs w:val="28"/>
        </w:rPr>
        <w:lastRenderedPageBreak/>
        <w:t xml:space="preserve">гетеропереход. В обычном состоянии из-за разной термодинамической работы выхода отличается и потенциальная энергия электронов в разных полупроводниках. Однако, в месте контакта этих полупроводников, как и в случае обычного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-перехода, электроны начнут перетекать из полупроводника с меньшей работой выхода в полупроводник с большей (из германия в арсенид галлия, в приведенном примере). Это будет происходить до тех пор, пока диффузионный ток не будет скомпенсирован дрейфовым током носителей заряда под воздействием поля, создаваемого избыточными носителями. При этом возникнет контактная разность потенциалов и образуется область пространственного заряда.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Для лучшего понимания указанных процессов удобнее всего использовать так называемые зонные диаграммы, на которых изображаются энергетические уровни для зоны проводимости и валентной зоны материалов, составляющих гетеропереход. Конечно, точный вид такой диаграммы зависит от многих факторов и для реальных гетероструктур может сильно отличаться от идеализированной картины — значение имеет глубина взаимной диффузии полупроводников (резкозтьгетерограницы), наличие разнообразных дефектов и поверхностных состояний, форма и размер контакта и др. Тем не менее, из представленной на рисунке зонной диаграммы можно выявить некоторые принципиальные особенности рассматриваемого гетероперехода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Из-за различий в контактирующих полупроводниках, дно зоны проводимости первого полупроводника выходит на плоскость контакта в точке, не совпадающей в общем случае с точкой выхода на эту плоскость дна зоны проводимости второго полупроводника — формируется разрыв зоны проводимости (</w:t>
      </w:r>
      <w:r w:rsidRPr="00996F61">
        <w:rPr>
          <w:rFonts w:ascii="Times New Roman" w:eastAsia="Times New Roman" w:hAnsi="Times New Roman" w:cs="Times New Roman"/>
          <w:sz w:val="28"/>
          <w:szCs w:val="28"/>
          <w:lang w:val="en-US"/>
        </w:rPr>
        <w:t>ΔE</w:t>
      </w:r>
      <w:r w:rsidRPr="00996F61">
        <w:rPr>
          <w:rFonts w:ascii="Times New Roman" w:eastAsia="Times New Roman" w:hAnsi="Times New Roman" w:cs="Times New Roman"/>
          <w:sz w:val="28"/>
          <w:szCs w:val="28"/>
        </w:rPr>
        <w:t>С). Аналогичным образом формируется и разрыв валентной зоны (</w:t>
      </w:r>
      <w:r w:rsidRPr="00996F61">
        <w:rPr>
          <w:rFonts w:ascii="Times New Roman" w:eastAsia="Times New Roman" w:hAnsi="Times New Roman" w:cs="Times New Roman"/>
          <w:sz w:val="28"/>
          <w:szCs w:val="28"/>
          <w:lang w:val="en-US"/>
        </w:rPr>
        <w:t>ΔEV</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На зонной диаграмме гетероперехода можно наблюдать, что при сращивании дна зоны проводимости </w:t>
      </w:r>
      <w:r w:rsidRPr="00996F61">
        <w:rPr>
          <w:rFonts w:ascii="Times New Roman" w:eastAsia="Times New Roman" w:hAnsi="Times New Roman" w:cs="Times New Roman"/>
          <w:sz w:val="28"/>
          <w:szCs w:val="28"/>
          <w:lang w:val="en-US"/>
        </w:rPr>
        <w:t>EC</w:t>
      </w:r>
      <w:r w:rsidRPr="00996F61">
        <w:rPr>
          <w:rFonts w:ascii="Times New Roman" w:eastAsia="Times New Roman" w:hAnsi="Times New Roman" w:cs="Times New Roman"/>
          <w:sz w:val="28"/>
          <w:szCs w:val="28"/>
        </w:rPr>
        <w:t xml:space="preserve"> на металлургической границе перехода образуется своеобразный «пичок», величина которого </w:t>
      </w:r>
      <w:r w:rsidRPr="00996F61">
        <w:rPr>
          <w:rFonts w:ascii="Times New Roman" w:eastAsia="Times New Roman" w:hAnsi="Times New Roman" w:cs="Times New Roman"/>
          <w:sz w:val="28"/>
          <w:szCs w:val="28"/>
          <w:lang w:val="en-US"/>
        </w:rPr>
        <w:t>ΔE</w:t>
      </w:r>
      <w:r w:rsidRPr="00996F61">
        <w:rPr>
          <w:rFonts w:ascii="Times New Roman" w:eastAsia="Times New Roman" w:hAnsi="Times New Roman" w:cs="Times New Roman"/>
          <w:sz w:val="28"/>
          <w:szCs w:val="28"/>
        </w:rPr>
        <w:t>С равна: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en-US"/>
        </w:rPr>
        <w:lastRenderedPageBreak/>
        <w:t>ΔE</w:t>
      </w:r>
      <w:r w:rsidRPr="00996F61">
        <w:rPr>
          <w:rFonts w:ascii="Times New Roman" w:eastAsia="Times New Roman" w:hAnsi="Times New Roman" w:cs="Times New Roman"/>
          <w:sz w:val="28"/>
          <w:szCs w:val="28"/>
        </w:rPr>
        <w:t>С=</w:t>
      </w:r>
      <w:r w:rsidRPr="00996F61">
        <w:rPr>
          <w:rFonts w:ascii="Times New Roman" w:eastAsia="Times New Roman" w:hAnsi="Times New Roman" w:cs="Times New Roman"/>
          <w:sz w:val="28"/>
          <w:szCs w:val="28"/>
          <w:lang w:val="en-US"/>
        </w:rPr>
        <w:t>χGe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χGaAs</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w:r w:rsidRPr="00996F61">
        <w:rPr>
          <w:rFonts w:ascii="Times New Roman" w:eastAsia="Times New Roman" w:hAnsi="Times New Roman" w:cs="Times New Roman"/>
          <w:sz w:val="28"/>
          <w:szCs w:val="28"/>
          <w:lang w:val="en-US"/>
        </w:rPr>
        <w:t>χGe</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χGAs</w:t>
      </w:r>
      <w:r w:rsidRPr="00996F61">
        <w:rPr>
          <w:rFonts w:ascii="Times New Roman" w:eastAsia="Times New Roman" w:hAnsi="Times New Roman" w:cs="Times New Roman"/>
          <w:sz w:val="28"/>
          <w:szCs w:val="28"/>
        </w:rPr>
        <w:t xml:space="preserve"> — электронное сродство германия и арсенида галлия соответственно.</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А при сшивании вершины валентной зоны </w:t>
      </w:r>
      <w:r w:rsidRPr="00996F61">
        <w:rPr>
          <w:rFonts w:ascii="Times New Roman" w:eastAsia="Times New Roman" w:hAnsi="Times New Roman" w:cs="Times New Roman"/>
          <w:sz w:val="28"/>
          <w:szCs w:val="28"/>
          <w:lang w:val="en-US"/>
        </w:rPr>
        <w:t>EV</w:t>
      </w:r>
      <w:r w:rsidRPr="00996F61">
        <w:rPr>
          <w:rFonts w:ascii="Times New Roman" w:eastAsia="Times New Roman" w:hAnsi="Times New Roman" w:cs="Times New Roman"/>
          <w:sz w:val="28"/>
          <w:szCs w:val="28"/>
        </w:rPr>
        <w:t xml:space="preserve"> в области металлургического перехода имеет место «разрыв» </w:t>
      </w:r>
      <w:r w:rsidRPr="00996F61">
        <w:rPr>
          <w:rFonts w:ascii="Times New Roman" w:eastAsia="Times New Roman" w:hAnsi="Times New Roman" w:cs="Times New Roman"/>
          <w:sz w:val="28"/>
          <w:szCs w:val="28"/>
          <w:lang w:val="en-US"/>
        </w:rPr>
        <w:t>ΔEV</w:t>
      </w:r>
      <w:r w:rsidRPr="00996F61">
        <w:rPr>
          <w:rFonts w:ascii="Times New Roman" w:eastAsia="Times New Roman" w:hAnsi="Times New Roman" w:cs="Times New Roman"/>
          <w:sz w:val="28"/>
          <w:szCs w:val="28"/>
        </w:rPr>
        <w:t>. Величина этого "разрыва" равна: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lang w:val="en-US"/>
        </w:rPr>
        <w:t>ΔEV</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χGe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1(</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χGaAs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2(</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ΔE</w:t>
      </w:r>
      <w:r w:rsidRPr="00996F61">
        <w:rPr>
          <w:rFonts w:ascii="Times New Roman" w:eastAsia="Times New Roman" w:hAnsi="Times New Roman" w:cs="Times New Roman"/>
          <w:sz w:val="28"/>
          <w:szCs w:val="28"/>
        </w:rPr>
        <w:t>С+(</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2(</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1(</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1(</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Eg</w:t>
      </w:r>
      <w:r w:rsidRPr="00996F61">
        <w:rPr>
          <w:rFonts w:ascii="Times New Roman" w:eastAsia="Times New Roman" w:hAnsi="Times New Roman" w:cs="Times New Roman"/>
          <w:sz w:val="28"/>
          <w:szCs w:val="28"/>
        </w:rPr>
        <w:t>2(</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 ширина запрещенной зоны для германия и арсенида галлия соответственно.</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Проводя анализ конкретного перехода </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xml:space="preserve">, важно, тем не менее, отметить тот факт, что аналогичные «пички» и «разрывы» энергетических уровней </w:t>
      </w:r>
      <w:r w:rsidRPr="00996F61">
        <w:rPr>
          <w:rFonts w:ascii="Times New Roman" w:eastAsia="Times New Roman" w:hAnsi="Times New Roman" w:cs="Times New Roman"/>
          <w:sz w:val="28"/>
          <w:szCs w:val="28"/>
          <w:lang w:val="en-US"/>
        </w:rPr>
        <w:t>EV</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EC</w:t>
      </w:r>
      <w:r w:rsidRPr="00996F61">
        <w:rPr>
          <w:rFonts w:ascii="Times New Roman" w:eastAsia="Times New Roman" w:hAnsi="Times New Roman" w:cs="Times New Roman"/>
          <w:sz w:val="28"/>
          <w:szCs w:val="28"/>
        </w:rPr>
        <w:t xml:space="preserve"> в области металлургического перехода могут наблюдаться при самых разных комбинациях материалов гетероперехода.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 области «пика» (как это показано на зонной диаграмме) для электронов или дырок фактически реализуется потенциальная яма. Расчеты электрического поля в этой области показывают, что его значение может достигать величины </w:t>
      </w:r>
      <w:r w:rsidRPr="00996F61">
        <w:rPr>
          <w:rFonts w:ascii="Times New Roman" w:eastAsia="Times New Roman" w:hAnsi="Times New Roman" w:cs="Times New Roman"/>
          <w:sz w:val="28"/>
          <w:szCs w:val="28"/>
          <w:lang w:val="en-US"/>
        </w:rPr>
        <w:t>E</w:t>
      </w:r>
      <w:r w:rsidRPr="00996F61">
        <w:rPr>
          <w:rFonts w:ascii="Cambria Math" w:eastAsia="Times New Roman" w:hAnsi="Cambria Math" w:cs="Cambria Math"/>
          <w:sz w:val="28"/>
          <w:szCs w:val="28"/>
        </w:rPr>
        <w:t>∼</w:t>
      </w:r>
      <w:r w:rsidRPr="00996F61">
        <w:rPr>
          <w:rFonts w:ascii="Times New Roman" w:eastAsia="Times New Roman" w:hAnsi="Times New Roman" w:cs="Times New Roman"/>
          <w:sz w:val="28"/>
          <w:szCs w:val="28"/>
        </w:rPr>
        <w:t>106В/см. По этой причине электронный газ локализуется в узкой пространственной области вблизи металлургической границы гетероперехода. Для описания данного явления используют понятие двумерного электронного газа (</w:t>
      </w:r>
      <w:r w:rsidRPr="00996F61">
        <w:rPr>
          <w:rFonts w:ascii="Times New Roman" w:eastAsia="Times New Roman" w:hAnsi="Times New Roman" w:cs="Times New Roman"/>
          <w:sz w:val="28"/>
          <w:szCs w:val="28"/>
          <w:lang w:val="en-US"/>
        </w:rPr>
        <w:t>two</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dimensionalelectrongas</w:t>
      </w:r>
      <w:r w:rsidRPr="00996F61">
        <w:rPr>
          <w:rFonts w:ascii="Times New Roman" w:eastAsia="Times New Roman" w:hAnsi="Times New Roman" w:cs="Times New Roman"/>
          <w:sz w:val="28"/>
          <w:szCs w:val="28"/>
        </w:rPr>
        <w:t xml:space="preserve"> — 2</w:t>
      </w:r>
      <w:r w:rsidRPr="00996F61">
        <w:rPr>
          <w:rFonts w:ascii="Times New Roman" w:eastAsia="Times New Roman" w:hAnsi="Times New Roman" w:cs="Times New Roman"/>
          <w:sz w:val="28"/>
          <w:szCs w:val="28"/>
          <w:lang w:val="en-US"/>
        </w:rPr>
        <w:t>DEG</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Физические свойства двумерного электронного газа существенно отличаются от свойств трехмерного электронного газа. Для двумерного электронного газа меняется плотность квантовых состояний в разрешенных зонах, спектр акустических и оптических фононов, а следовательно кинетические явления в двумерных системах (подвижность носителей, магнитосопротивление и эффект Холла). Следует заметить, что при использовании разных полупроводниковых материалов показанные выше </w:t>
      </w:r>
      <w:r w:rsidRPr="00996F61">
        <w:rPr>
          <w:rFonts w:ascii="Times New Roman" w:eastAsia="Times New Roman" w:hAnsi="Times New Roman" w:cs="Times New Roman"/>
          <w:sz w:val="28"/>
          <w:szCs w:val="28"/>
        </w:rPr>
        <w:lastRenderedPageBreak/>
        <w:t>«разрывы» зон могут быть как положительными так и отрицательными. В зависимости от их взаимного расположения различают следующие разновидности гетеропереходов: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Гетеропереходы </w:t>
      </w:r>
      <w:r w:rsidRPr="00996F61">
        <w:rPr>
          <w:rFonts w:ascii="Times New Roman" w:eastAsia="Times New Roman" w:hAnsi="Times New Roman" w:cs="Times New Roman"/>
          <w:sz w:val="28"/>
          <w:szCs w:val="28"/>
          <w:lang w:val="en-US"/>
        </w:rPr>
        <w:t>I</w:t>
      </w:r>
      <w:r w:rsidRPr="00996F61">
        <w:rPr>
          <w:rFonts w:ascii="Times New Roman" w:eastAsia="Times New Roman" w:hAnsi="Times New Roman" w:cs="Times New Roman"/>
          <w:sz w:val="28"/>
          <w:szCs w:val="28"/>
        </w:rPr>
        <w:t xml:space="preserve"> типа.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Наиболее известен случай, когда края зон полупроводника с более широкой запрещенной зоной «охватывают» края зон полупроводника </w:t>
      </w:r>
      <w:r w:rsidRPr="00996F61">
        <w:rPr>
          <w:rFonts w:ascii="Times New Roman" w:eastAsia="Times New Roman" w:hAnsi="Times New Roman" w:cs="Times New Roman"/>
          <w:sz w:val="28"/>
          <w:szCs w:val="28"/>
          <w:lang w:val="en-US"/>
        </w:rPr>
        <w:t>c</w:t>
      </w:r>
      <w:r w:rsidRPr="00996F61">
        <w:rPr>
          <w:rFonts w:ascii="Times New Roman" w:eastAsia="Times New Roman" w:hAnsi="Times New Roman" w:cs="Times New Roman"/>
          <w:sz w:val="28"/>
          <w:szCs w:val="28"/>
        </w:rPr>
        <w:t xml:space="preserve"> узкой зона. При этом полупроводник с узкой зоной на зонной диаграмме оказывается как-бы «вставленным» в широкую зону первого полупроводника, и скачки потенциала на гетерогранице для зоны проводимости и валентной зоны имеют противоположные знаки. Такой случай реализуется, например, в гетеропереходах </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AlGaAs</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GaInAs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InP</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GaInP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AlSb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GaSb</w:t>
      </w:r>
      <w:r w:rsidRPr="00996F61">
        <w:rPr>
          <w:rFonts w:ascii="Times New Roman" w:eastAsia="Times New Roman" w:hAnsi="Times New Roman" w:cs="Times New Roman"/>
          <w:sz w:val="28"/>
          <w:szCs w:val="28"/>
        </w:rPr>
        <w:t xml:space="preserve">. В литературе данный тип гетероперехода называют охватывающим гетеропереходом или гетеропереходом </w:t>
      </w:r>
      <w:r w:rsidRPr="00996F61">
        <w:rPr>
          <w:rFonts w:ascii="Times New Roman" w:eastAsia="Times New Roman" w:hAnsi="Times New Roman" w:cs="Times New Roman"/>
          <w:sz w:val="28"/>
          <w:szCs w:val="28"/>
          <w:lang w:val="en-US"/>
        </w:rPr>
        <w:t>I</w:t>
      </w:r>
      <w:r w:rsidRPr="00996F61">
        <w:rPr>
          <w:rFonts w:ascii="Times New Roman" w:eastAsia="Times New Roman" w:hAnsi="Times New Roman" w:cs="Times New Roman"/>
          <w:sz w:val="28"/>
          <w:szCs w:val="28"/>
        </w:rPr>
        <w:t xml:space="preserve"> типа, а также стандартным.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Гетеропереходы 2 типа.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Для некоторых пар полупроводников и зона проводимости, и валентная зона на гетерогранице могут быть сдвинуты по энергии в одном направлении. При этом реализуется такая зонная структура, в которой дно зоны проводимости одного полупроводника расположено с одной стороны от границы раздела перехода, а потолок валентной зоны другого полупроводника — с другой. Сама гетероструктура образует «ступеньку». и в случае, когда один из разрывов зон положителен, а другой отрицателен, говорят о ступенчатом гетеропереходе или гетеропереходе </w:t>
      </w:r>
      <w:r w:rsidRPr="00996F61">
        <w:rPr>
          <w:rFonts w:ascii="Times New Roman" w:eastAsia="Times New Roman" w:hAnsi="Times New Roman" w:cs="Times New Roman"/>
          <w:sz w:val="28"/>
          <w:szCs w:val="28"/>
          <w:lang w:val="en-US"/>
        </w:rPr>
        <w:t>II</w:t>
      </w:r>
      <w:r w:rsidRPr="00996F61">
        <w:rPr>
          <w:rFonts w:ascii="Times New Roman" w:eastAsia="Times New Roman" w:hAnsi="Times New Roman" w:cs="Times New Roman"/>
          <w:sz w:val="28"/>
          <w:szCs w:val="28"/>
        </w:rPr>
        <w:t xml:space="preserve"> типа. Данный случай реализуется, например, в гетеропереходе </w:t>
      </w:r>
      <w:r w:rsidRPr="00996F61">
        <w:rPr>
          <w:rFonts w:ascii="Times New Roman" w:eastAsia="Times New Roman" w:hAnsi="Times New Roman" w:cs="Times New Roman"/>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w:t>
      </w:r>
      <w:r w:rsidRPr="00996F61">
        <w:rPr>
          <w:rFonts w:ascii="Times New Roman" w:eastAsia="Times New Roman" w:hAnsi="Times New Roman" w:cs="Times New Roman"/>
          <w:sz w:val="28"/>
          <w:szCs w:val="28"/>
        </w:rPr>
        <w:t xml:space="preserve">, представленном на рисунке, а также в гетеропереходах </w:t>
      </w:r>
      <w:r w:rsidRPr="00996F61">
        <w:rPr>
          <w:rFonts w:ascii="Times New Roman" w:eastAsia="Times New Roman" w:hAnsi="Times New Roman" w:cs="Times New Roman"/>
          <w:sz w:val="28"/>
          <w:szCs w:val="28"/>
          <w:lang w:val="en-US"/>
        </w:rPr>
        <w:t>AlInAs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InP</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InAsSb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InAs</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AlGaSb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InAs</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InAsSb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GaSb</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InGaAs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GaAsSb</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GalnAsSb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GaSb</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GalnAsSb</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InAs</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Для гетеропереходов </w:t>
      </w:r>
      <w:r w:rsidRPr="00996F61">
        <w:rPr>
          <w:rFonts w:ascii="Times New Roman" w:eastAsia="Times New Roman" w:hAnsi="Times New Roman" w:cs="Times New Roman"/>
          <w:sz w:val="28"/>
          <w:szCs w:val="28"/>
          <w:lang w:val="en-US"/>
        </w:rPr>
        <w:t>II</w:t>
      </w:r>
      <w:r w:rsidRPr="00996F61">
        <w:rPr>
          <w:rFonts w:ascii="Times New Roman" w:eastAsia="Times New Roman" w:hAnsi="Times New Roman" w:cs="Times New Roman"/>
          <w:sz w:val="28"/>
          <w:szCs w:val="28"/>
        </w:rPr>
        <w:t xml:space="preserve"> типа возможен вариант, когда запрещенные зоны вообще не перекрываются по энергии. Если ступенчатое расположение зон довести до разрыва в запрещенной зоне, тогда дно зоны проводимости </w:t>
      </w:r>
      <w:r w:rsidRPr="00996F61">
        <w:rPr>
          <w:rFonts w:ascii="Times New Roman" w:eastAsia="Times New Roman" w:hAnsi="Times New Roman" w:cs="Times New Roman"/>
          <w:sz w:val="28"/>
          <w:szCs w:val="28"/>
        </w:rPr>
        <w:lastRenderedPageBreak/>
        <w:t xml:space="preserve">одного полупроводника будет расположено по энергии ниже потолка валентной зоны другого. Такой гетеропереход называется разрывным гетеропереходом </w:t>
      </w:r>
      <w:r w:rsidRPr="00996F61">
        <w:rPr>
          <w:rFonts w:ascii="Times New Roman" w:eastAsia="Times New Roman" w:hAnsi="Times New Roman" w:cs="Times New Roman"/>
          <w:sz w:val="28"/>
          <w:szCs w:val="28"/>
          <w:lang w:val="en-US"/>
        </w:rPr>
        <w:t>II</w:t>
      </w:r>
      <w:r w:rsidRPr="00996F61">
        <w:rPr>
          <w:rFonts w:ascii="Times New Roman" w:eastAsia="Times New Roman" w:hAnsi="Times New Roman" w:cs="Times New Roman"/>
          <w:sz w:val="28"/>
          <w:szCs w:val="28"/>
        </w:rPr>
        <w:t xml:space="preserve"> типа. Классический пример — гетеропереход </w:t>
      </w:r>
      <w:r w:rsidRPr="00996F61">
        <w:rPr>
          <w:rFonts w:ascii="Times New Roman" w:eastAsia="Times New Roman" w:hAnsi="Times New Roman" w:cs="Times New Roman"/>
          <w:sz w:val="28"/>
          <w:szCs w:val="28"/>
          <w:lang w:val="en-US"/>
        </w:rPr>
        <w:t>InAs</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GaSb</w:t>
      </w:r>
      <w:r w:rsidRPr="00996F61">
        <w:rPr>
          <w:rFonts w:ascii="Times New Roman" w:eastAsia="Times New Roman" w:hAnsi="Times New Roman" w:cs="Times New Roman"/>
          <w:sz w:val="28"/>
          <w:szCs w:val="28"/>
        </w:rPr>
        <w:t xml:space="preserve">. Многие авторы относят разрывные гетеропереходы к гетеропереходам </w:t>
      </w:r>
      <w:r w:rsidRPr="00996F61">
        <w:rPr>
          <w:rFonts w:ascii="Times New Roman" w:eastAsia="Times New Roman" w:hAnsi="Times New Roman" w:cs="Times New Roman"/>
          <w:sz w:val="28"/>
          <w:szCs w:val="28"/>
          <w:lang w:val="en-US"/>
        </w:rPr>
        <w:t>III</w:t>
      </w:r>
      <w:r w:rsidRPr="00996F61">
        <w:rPr>
          <w:rFonts w:ascii="Times New Roman" w:eastAsia="Times New Roman" w:hAnsi="Times New Roman" w:cs="Times New Roman"/>
          <w:sz w:val="28"/>
          <w:szCs w:val="28"/>
        </w:rPr>
        <w:t xml:space="preserve"> типа, что неверно (хотя от частоты употребления и неверная трактовка вполне себе прижилась).</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C</w:t>
      </w:r>
      <w:r w:rsidRPr="00996F61">
        <w:rPr>
          <w:rFonts w:ascii="Times New Roman" w:eastAsia="Times New Roman" w:hAnsi="Times New Roman" w:cs="Times New Roman"/>
          <w:sz w:val="28"/>
          <w:szCs w:val="28"/>
        </w:rPr>
        <w:t>уществуют вещества, такие как теллурид ртути (</w:t>
      </w:r>
      <w:r w:rsidRPr="00996F61">
        <w:rPr>
          <w:rFonts w:ascii="Times New Roman" w:eastAsia="Times New Roman" w:hAnsi="Times New Roman" w:cs="Times New Roman"/>
          <w:sz w:val="28"/>
          <w:szCs w:val="28"/>
          <w:lang w:val="en-US"/>
        </w:rPr>
        <w:t>HgTe</w:t>
      </w:r>
      <w:r w:rsidRPr="00996F61">
        <w:rPr>
          <w:rFonts w:ascii="Times New Roman" w:eastAsia="Times New Roman" w:hAnsi="Times New Roman" w:cs="Times New Roman"/>
          <w:sz w:val="28"/>
          <w:szCs w:val="28"/>
        </w:rPr>
        <w:t xml:space="preserve">), обладающие свойствами так называемых топологических изоляторов. Данное свойство имеет квантовую природу и обусловлено несимметричностью кристаллической решетки вещества. На поверхности топологического изолятора в его зонной структуре возникают аномалии, которые формируют так называемую инвертированную зонную структуру, для которой характерно то, что верхняя граница валентной зоны оказывается по уровню энергии выше нижней границы зоны проводимости. Это становится возможным с учетом того, что спин электрона становится связанным с его импульсом, т.е. и зонная структура выглядит по-разному для движущихся и неподвижных носителей заряда. Важным условием для формирования слоя с инвертированной зонной структурой является очень малая толщина кристалла (в глубине кристалла свойства топологического изолятора не проявляются). Гетеропереходы, образованные обычным полупроводником и материалом с инвертированной зонной структурой, относятся к гетеропереходам </w:t>
      </w:r>
      <w:r w:rsidRPr="00996F61">
        <w:rPr>
          <w:rFonts w:ascii="Times New Roman" w:eastAsia="Times New Roman" w:hAnsi="Times New Roman" w:cs="Times New Roman"/>
          <w:sz w:val="28"/>
          <w:szCs w:val="28"/>
          <w:lang w:val="en-US"/>
        </w:rPr>
        <w:t>III</w:t>
      </w:r>
      <w:r w:rsidRPr="00996F61">
        <w:rPr>
          <w:rFonts w:ascii="Times New Roman" w:eastAsia="Times New Roman" w:hAnsi="Times New Roman" w:cs="Times New Roman"/>
          <w:sz w:val="28"/>
          <w:szCs w:val="28"/>
        </w:rPr>
        <w:t xml:space="preserve"> типа. Пример — гетеропереход </w:t>
      </w:r>
      <w:r w:rsidRPr="00996F61">
        <w:rPr>
          <w:rFonts w:ascii="Times New Roman" w:eastAsia="Times New Roman" w:hAnsi="Times New Roman" w:cs="Times New Roman"/>
          <w:sz w:val="28"/>
          <w:szCs w:val="28"/>
          <w:lang w:val="en-US"/>
        </w:rPr>
        <w:t>CdTe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HgTe</w:t>
      </w:r>
      <w:r w:rsidRPr="00996F61">
        <w:rPr>
          <w:rFonts w:ascii="Times New Roman" w:eastAsia="Times New Roman" w:hAnsi="Times New Roman" w:cs="Times New Roman"/>
          <w:sz w:val="28"/>
          <w:szCs w:val="28"/>
        </w:rPr>
        <w:t xml:space="preserve"> (на практике используются многослойные структуры, в которых тонкий слой </w:t>
      </w:r>
      <w:r w:rsidRPr="00996F61">
        <w:rPr>
          <w:rFonts w:ascii="Times New Roman" w:eastAsia="Times New Roman" w:hAnsi="Times New Roman" w:cs="Times New Roman"/>
          <w:sz w:val="28"/>
          <w:szCs w:val="28"/>
          <w:lang w:val="en-US"/>
        </w:rPr>
        <w:t>HgTe</w:t>
      </w:r>
      <w:r w:rsidRPr="00996F61">
        <w:rPr>
          <w:rFonts w:ascii="Times New Roman" w:eastAsia="Times New Roman" w:hAnsi="Times New Roman" w:cs="Times New Roman"/>
          <w:sz w:val="28"/>
          <w:szCs w:val="28"/>
        </w:rPr>
        <w:t xml:space="preserve"> встраивают между другими полупроводниками, например</w:t>
      </w:r>
      <w:r w:rsidRPr="00996F61">
        <w:rPr>
          <w:rFonts w:ascii="Times New Roman" w:eastAsia="Times New Roman" w:hAnsi="Times New Roman" w:cs="Times New Roman"/>
          <w:sz w:val="28"/>
          <w:szCs w:val="28"/>
          <w:lang w:val="en-US"/>
        </w:rPr>
        <w:t>CdTe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HgTe</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sz w:val="28"/>
          <w:szCs w:val="28"/>
          <w:lang w:val="en-US"/>
        </w:rPr>
        <w:t>CdTe</w:t>
      </w:r>
      <w:r w:rsidRPr="00996F61">
        <w:rPr>
          <w:rFonts w:ascii="Times New Roman" w:eastAsia="Times New Roman" w:hAnsi="Times New Roman" w:cs="Times New Roman"/>
          <w:sz w:val="28"/>
          <w:szCs w:val="28"/>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inline distT="0" distB="0" distL="0" distR="0">
                <wp:extent cx="301625" cy="301625"/>
                <wp:effectExtent l="3810" t="0" r="0" b="0"/>
                <wp:docPr id="38" name="AutoShape 3" descr="ÐÑÐ¸Ð¼ÐµÑÑ Ð·Ð¾Ð½Ð½ÑÑ Ð´Ð¸Ð°Ð³ÑÐ°Ð¼Ð¼ Ð´Ð»Ñ Ð³ÐµÑÐµÑÐ¾Ð¿ÐµÑÐµÐ¾ÑÐ¾Ð´Ð¾Ð² ÑÐ°Ð·Ð½ÑÑ ÑÐ¸Ð¿Ð¾Ð²"/>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ÐÑÐ¸Ð¼ÐµÑÑ Ð·Ð¾Ð½Ð½ÑÑ Ð´Ð¸Ð°Ð³ÑÐ°Ð¼Ð¼ Ð´Ð»Ñ Ð³ÐµÑÐµÑÐ¾Ð¿ÐµÑÐµÐ¾ÑÐ¾Ð´Ð¾Ð² ÑÐ°Ð·Ð½ÑÑ ÑÐ¸Ð¿Ð¾Ð²"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" filled="f" stroked="f">
                <v:path arrowok="t"/>
                <w10:anchorlock/>
              </v:rect>
            </w:pict>
          </mc:Fallback>
        </mc:AlternateContent>
      </w:r>
      <w:r>
        <w:rPr>
          <w:rFonts w:ascii="Times New Roman" w:eastAsia="Times New Roman" w:hAnsi="Times New Roman" w:cs="Times New Roman"/>
          <w:noProof/>
          <w:sz w:val="28"/>
          <w:szCs w:val="28"/>
          <w:lang w:eastAsia="ru-RU"/>
        </w:rPr>
        <mc:AlternateContent>
          <mc:Choice Requires="wps">
            <w:drawing>
              <wp:inline distT="0" distB="0" distL="0" distR="0">
                <wp:extent cx="301625" cy="301625"/>
                <wp:effectExtent l="3810" t="0" r="0" b="0"/>
                <wp:docPr id="37" name="AutoShape 4" descr="ÐÑÐ¸Ð¼ÐµÑÑ Ð·Ð¾Ð½Ð½ÑÑ Ð´Ð¸Ð°Ð³ÑÐ°Ð¼Ð¼ Ð´Ð»Ñ Ð³ÐµÑÐµÑÐ¾Ð¿ÐµÑÐµÐ¾ÑÐ¾Ð´Ð¾Ð² ÑÐ°Ð·Ð½ÑÑ ÑÐ¸Ð¿Ð¾Ð²"/>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ÐÑÐ¸Ð¼ÐµÑÑ Ð·Ð¾Ð½Ð½ÑÑ Ð´Ð¸Ð°Ð³ÑÐ°Ð¼Ð¼ Ð´Ð»Ñ Ð³ÐµÑÐµÑÐ¾Ð¿ÐµÑÐµÐ¾ÑÐ¾Ð´Ð¾Ð² ÑÐ°Ð·Ð½ÑÑ ÑÐ¸Ð¿Ð¾Ð²"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" filled="f" stroked="f">
                <v:path arrowok="t"/>
                <w10:anchorlock/>
              </v:rect>
            </w:pict>
          </mc:Fallback>
        </mc:AlternateContent>
      </w:r>
      <w:r w:rsidRPr="00996F61">
        <w:rPr>
          <w:rFonts w:ascii="Times New Roman" w:eastAsia="Times New Roman" w:hAnsi="Times New Roman" w:cs="Times New Roman"/>
          <w:noProof/>
          <w:sz w:val="28"/>
          <w:szCs w:val="28"/>
          <w:lang w:eastAsia="ru-RU"/>
        </w:rPr>
        <w:t xml:space="preserve">Разные типы гетероструктур могут проявлять различные свойства. Так, например, в оптоэлектронике различают пространственно прямые и непрямые оптические переходы (рекомбинация электрона и дырки с излучением кванта света). В гетеропереходах </w:t>
      </w:r>
      <w:r w:rsidRPr="00996F61">
        <w:rPr>
          <w:rFonts w:ascii="Times New Roman" w:eastAsia="Times New Roman" w:hAnsi="Times New Roman" w:cs="Times New Roman"/>
          <w:noProof/>
          <w:sz w:val="28"/>
          <w:szCs w:val="28"/>
          <w:lang w:val="en-US" w:eastAsia="ru-RU"/>
        </w:rPr>
        <w:t>I</w:t>
      </w:r>
      <w:r w:rsidRPr="00996F61">
        <w:rPr>
          <w:rFonts w:ascii="Times New Roman" w:eastAsia="Times New Roman" w:hAnsi="Times New Roman" w:cs="Times New Roman"/>
          <w:noProof/>
          <w:sz w:val="28"/>
          <w:szCs w:val="28"/>
          <w:lang w:eastAsia="ru-RU"/>
        </w:rPr>
        <w:t xml:space="preserve"> типа заполненные состояния в зоне проводимости находятся с той же стороны от гетерограницы, что и </w:t>
      </w:r>
      <w:r w:rsidRPr="00996F61">
        <w:rPr>
          <w:rFonts w:ascii="Times New Roman" w:eastAsia="Times New Roman" w:hAnsi="Times New Roman" w:cs="Times New Roman"/>
          <w:noProof/>
          <w:sz w:val="28"/>
          <w:szCs w:val="28"/>
          <w:lang w:eastAsia="ru-RU"/>
        </w:rPr>
        <w:lastRenderedPageBreak/>
        <w:t xml:space="preserve">заполненные состояния в валентной зоне. В этом случае оба типа носителей заряда находятся и излучательно рекомбинируют в одном и том же материале (пространственно прямой оптический переход). Особенностью гетероперехода </w:t>
      </w:r>
      <w:r w:rsidRPr="00996F61">
        <w:rPr>
          <w:rFonts w:ascii="Times New Roman" w:eastAsia="Times New Roman" w:hAnsi="Times New Roman" w:cs="Times New Roman"/>
          <w:noProof/>
          <w:sz w:val="28"/>
          <w:szCs w:val="28"/>
          <w:lang w:val="en-US" w:eastAsia="ru-RU"/>
        </w:rPr>
        <w:t>II</w:t>
      </w:r>
      <w:r w:rsidRPr="00996F61">
        <w:rPr>
          <w:rFonts w:ascii="Times New Roman" w:eastAsia="Times New Roman" w:hAnsi="Times New Roman" w:cs="Times New Roman"/>
          <w:noProof/>
          <w:sz w:val="28"/>
          <w:szCs w:val="28"/>
          <w:lang w:eastAsia="ru-RU"/>
        </w:rPr>
        <w:t xml:space="preserve"> типа является то, что электроны и дырки локализуются по разные стороны границы раздела. Несмотря на это, волновые функции электронов и дырок перекрываются на гетерогранице за счет туннельного проникновения, и становится возможной излучательная рекомбинация (пространственно непрямой оптический переход). Важным практическим следствием здесь является тот факт, что энергия излучаемого кванта света (и определяемая ей длина волны излучения) не равна разнице между энергетическими уровнями валентной зоны и зоны проводимости, и может быть меньше ширины запрещенной зоны используемого полупроводника.</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К полупроводниковым относят материалы, у которых ширина запрещенной зоны (энергия, необходимая для перехода электрона из зоны валентности в зону проводимости) характеризуется значениями от 0 до 6 эВ. При создании гетерострутктур может использоваться два, три и более полупроводника, которые компонуются определенным образом. При классификации полупроводниковых материалов иногда особо выделяют узкозонные полупроводники (ширина запрещенной зоны менее 0,3 эВ) и широкозонные полупроводники (ширина запрещенной зоны более 2 эВ). На заре полупроводниковой электроники конструкторы больше отдавали предпочтение материалам с относительно узкой шириной запрещенной зоны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Si</w:t>
      </w:r>
      <w:r w:rsidRPr="00996F61">
        <w:rPr>
          <w:rFonts w:ascii="Times New Roman" w:eastAsia="Times New Roman" w:hAnsi="Times New Roman" w:cs="Times New Roman"/>
          <w:noProof/>
          <w:sz w:val="28"/>
          <w:szCs w:val="28"/>
          <w:lang w:eastAsia="ru-RU"/>
        </w:rPr>
        <w:t xml:space="preserve">), но позднее получили широкое распространение и другие материалы. Например, полупроводниковые приборы на основе гетеропереходов </w:t>
      </w:r>
      <w:r w:rsidRPr="00996F61">
        <w:rPr>
          <w:rFonts w:ascii="Times New Roman" w:eastAsia="Times New Roman" w:hAnsi="Times New Roman" w:cs="Times New Roman"/>
          <w:noProof/>
          <w:sz w:val="28"/>
          <w:szCs w:val="28"/>
          <w:lang w:val="en-US" w:eastAsia="ru-RU"/>
        </w:rPr>
        <w:t>AlGaN</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GaN</w:t>
      </w:r>
      <w:r w:rsidRPr="00996F61">
        <w:rPr>
          <w:rFonts w:ascii="Times New Roman" w:eastAsia="Times New Roman" w:hAnsi="Times New Roman" w:cs="Times New Roman"/>
          <w:noProof/>
          <w:sz w:val="28"/>
          <w:szCs w:val="28"/>
          <w:lang w:eastAsia="ru-RU"/>
        </w:rPr>
        <w:t xml:space="preserve"> используются для создания мощных транзисторов СВЧ-диапазона с поистине уникальными характеристиками. Большое влияние на свойства получаемого гетероперехода — особенно при создании приборов СВЧ-диапазона, в импульсной и цифровой схемотехнике — имеет такой параметр полупроводниковых материалов как подвижность носителей зарядов. Подвижность (или коэффициент подвижности носителей зарядов) </w:t>
      </w:r>
      <w:r w:rsidRPr="00996F61">
        <w:rPr>
          <w:rFonts w:ascii="Times New Roman" w:eastAsia="Times New Roman" w:hAnsi="Times New Roman" w:cs="Times New Roman"/>
          <w:noProof/>
          <w:sz w:val="28"/>
          <w:szCs w:val="28"/>
          <w:lang w:eastAsia="ru-RU"/>
        </w:rPr>
        <w:lastRenderedPageBreak/>
        <w:t>отражает среднюю скорость дрейфа носителей зарядов в поле единичной напряженности. Однако, не менее важно и то, что будет происходить по мере повышения напряженности электрического поля в полупроводнике. Скорость дрейфа носителей в полупроводниках с ростом напряженности электрического поля возрастает не беспредельно. За счет падения подвижности носителей при некотором значении напряженности электрического поля наступает насыщение скорости дрейфа носителей. Так, например, для германия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 xml:space="preserve">) при комнатной температуре максимальная (или насыщенная) скорость дрейфа электронов составляет </w:t>
      </w:r>
      <w:r w:rsidRPr="00996F61">
        <w:rPr>
          <w:rFonts w:ascii="Times New Roman" w:eastAsia="Times New Roman" w:hAnsi="Times New Roman" w:cs="Times New Roman"/>
          <w:noProof/>
          <w:sz w:val="28"/>
          <w:szCs w:val="28"/>
          <w:lang w:val="en-US" w:eastAsia="ru-RU"/>
        </w:rPr>
        <w:t>vdmax</w:t>
      </w:r>
      <w:r w:rsidRPr="00996F61">
        <w:rPr>
          <w:rFonts w:ascii="Times New Roman" w:eastAsia="Times New Roman" w:hAnsi="Times New Roman" w:cs="Times New Roman"/>
          <w:noProof/>
          <w:sz w:val="28"/>
          <w:szCs w:val="28"/>
          <w:lang w:eastAsia="ru-RU"/>
        </w:rPr>
        <w:t>≈0,6</w:t>
      </w:r>
      <w:r w:rsidRPr="00996F61">
        <w:rPr>
          <w:rFonts w:ascii="Cambria Math" w:eastAsia="Times New Roman" w:hAnsi="Cambria Math" w:cs="Cambria Math"/>
          <w:noProof/>
          <w:sz w:val="28"/>
          <w:szCs w:val="28"/>
          <w:lang w:eastAsia="ru-RU"/>
        </w:rPr>
        <w:t>⋅</w:t>
      </w:r>
      <w:r w:rsidRPr="00996F61">
        <w:rPr>
          <w:rFonts w:ascii="Times New Roman" w:eastAsia="Times New Roman" w:hAnsi="Times New Roman" w:cs="Times New Roman"/>
          <w:noProof/>
          <w:sz w:val="28"/>
          <w:szCs w:val="28"/>
          <w:lang w:eastAsia="ru-RU"/>
        </w:rPr>
        <w:t xml:space="preserve">107см/сек, а насыщение скорости дрейфа происходит при напряженности поля </w:t>
      </w:r>
      <w:r w:rsidRPr="00996F61">
        <w:rPr>
          <w:rFonts w:ascii="Cambria Math" w:eastAsia="Times New Roman" w:hAnsi="Cambria Math" w:cs="Cambria Math"/>
          <w:noProof/>
          <w:sz w:val="28"/>
          <w:szCs w:val="28"/>
          <w:lang w:eastAsia="ru-RU"/>
        </w:rPr>
        <w:t>∼</w:t>
      </w:r>
      <w:r w:rsidRPr="00996F61">
        <w:rPr>
          <w:rFonts w:ascii="Times New Roman" w:eastAsia="Times New Roman" w:hAnsi="Times New Roman" w:cs="Times New Roman"/>
          <w:noProof/>
          <w:sz w:val="28"/>
          <w:szCs w:val="28"/>
          <w:lang w:eastAsia="ru-RU"/>
        </w:rPr>
        <w:t>104В/см (на практике эта величина достигается во многих реальных приборах с достаточно широкими переходами).</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В сильных электрических полях скорость дрейфа носителей заряда соизмерима с тепловой скоростью — носители заряда на длине свободного пробега приобретают в электрическом поле энергии, соответствующие кинетическим энергиям теплового хаотического движения. При этом распределение носителей заряда по энергетическим уровням соответствует бóльшим температурам, чем температура кристаллической решетки, которая остается практически неизменной. Это явление называют иногда разогревом носителей. На подвижность носителей явление разогрева может влиять по-разному, но максимальная полезная мощность растет с увеличением ширины запрещенной зоны и скорости дрейфа носителей. Так что чем выше пиковая скорость дрейфа носителей зарядов в каком-либо полупроводнике, и чем больше ширина запрещенной зоны в нем, тем более мощные сигналы гипотетически можно обрабатывать с помощью соответствующих полупроводниковых приборов, сделанных на его основе.</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Используя для создания гетеропереходов материалы с высокой подвижностью электронов (например, </w:t>
      </w:r>
      <w:r w:rsidRPr="00996F61">
        <w:rPr>
          <w:rFonts w:ascii="Times New Roman" w:eastAsia="Times New Roman" w:hAnsi="Times New Roman" w:cs="Times New Roman"/>
          <w:noProof/>
          <w:sz w:val="28"/>
          <w:szCs w:val="28"/>
          <w:lang w:val="en-US" w:eastAsia="ru-RU"/>
        </w:rPr>
        <w:t>InGaAs</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lnAIAs</w:t>
      </w:r>
      <w:r w:rsidRPr="00996F61">
        <w:rPr>
          <w:rFonts w:ascii="Times New Roman" w:eastAsia="Times New Roman" w:hAnsi="Times New Roman" w:cs="Times New Roman"/>
          <w:noProof/>
          <w:sz w:val="28"/>
          <w:szCs w:val="28"/>
          <w:lang w:eastAsia="ru-RU"/>
        </w:rPr>
        <w:t xml:space="preserve">), удается создавать приборы, которые вплотную приближаются и уже переступают знаковый </w:t>
      </w:r>
      <w:r w:rsidRPr="00996F61">
        <w:rPr>
          <w:rFonts w:ascii="Times New Roman" w:eastAsia="Times New Roman" w:hAnsi="Times New Roman" w:cs="Times New Roman"/>
          <w:noProof/>
          <w:sz w:val="28"/>
          <w:szCs w:val="28"/>
          <w:lang w:eastAsia="ru-RU"/>
        </w:rPr>
        <w:lastRenderedPageBreak/>
        <w:t>рубеж 1 ТГц. Ширина запрещенной зоны используемых материалов отнюдь не является единственным параметром, который определяет свойства гетероперехода. Значение имеет множество факторов. В целом можно утверждать, что все физические свойства используемых полупроводников оставляют свой след, оказывая влияние на характеристики гетероперехода.</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val="en-US" w:eastAsia="ru-RU"/>
        </w:rPr>
      </w:pP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Важнейшие из них:</w:t>
      </w:r>
    </w:p>
    <w:p w:rsidR="00996F61" w:rsidRPr="00996F61" w:rsidRDefault="00996F61" w:rsidP="00996F61">
      <w:pPr>
        <w:numPr>
          <w:ilvl w:val="0"/>
          <w:numId w:val="24"/>
        </w:numPr>
        <w:spacing w:after="200" w:line="360" w:lineRule="auto"/>
        <w:contextualSpacing/>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Тип кристаллической решетки — если для создания гетероперехода используются материалы с разными типами и/или размерами кристаллических решеток, то технологически бывает очень сложно (или в принципе невозможно) создать переход со стабильными и предсказуемыми характеристиками. На границе перехода (если переход достаточно резкий), в силу наличия неоднородностей в кристаллических решетках, будут наблюдаться так называемые граничные состояния, которые могут радикальным образом менять поведение носителей зарядов при преодолении такой неоднородной границы.</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Расстояние между узлами кристаллической решетки — даже при использовании материалов с одинаковыми типами кристаллических структур их совместимость определяется тем, насколько близки друг к другу периоды кристаллических решеток этих материалов (постоянная решетки — </w:t>
      </w:r>
      <w:r w:rsidRPr="00996F61">
        <w:rPr>
          <w:rFonts w:ascii="Times New Roman" w:eastAsia="Times New Roman" w:hAnsi="Times New Roman" w:cs="Times New Roman"/>
          <w:noProof/>
          <w:sz w:val="28"/>
          <w:szCs w:val="28"/>
          <w:lang w:val="en-US" w:eastAsia="ru-RU"/>
        </w:rPr>
        <w:t>lattice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constant</w:t>
      </w:r>
      <w:r w:rsidRPr="00996F61">
        <w:rPr>
          <w:rFonts w:ascii="Times New Roman" w:eastAsia="Times New Roman" w:hAnsi="Times New Roman" w:cs="Times New Roman"/>
          <w:noProof/>
          <w:sz w:val="28"/>
          <w:szCs w:val="28"/>
          <w:lang w:eastAsia="ru-RU"/>
        </w:rPr>
        <w:t>), а также степень их эластичности (</w:t>
      </w:r>
      <w:r w:rsidRPr="00996F61">
        <w:rPr>
          <w:rFonts w:ascii="Times New Roman" w:eastAsia="Times New Roman" w:hAnsi="Times New Roman" w:cs="Times New Roman"/>
          <w:noProof/>
          <w:sz w:val="28"/>
          <w:szCs w:val="28"/>
          <w:lang w:val="en-US" w:eastAsia="ru-RU"/>
        </w:rPr>
        <w:t>elasticity</w:t>
      </w:r>
      <w:r w:rsidRPr="00996F61">
        <w:rPr>
          <w:rFonts w:ascii="Times New Roman" w:eastAsia="Times New Roman" w:hAnsi="Times New Roman" w:cs="Times New Roman"/>
          <w:noProof/>
          <w:sz w:val="28"/>
          <w:szCs w:val="28"/>
          <w:lang w:eastAsia="ru-RU"/>
        </w:rPr>
        <w:t>) при несовпадении (в определенных пределах возможно "сжатие" или "растяжение" кристаллических решеток в процессе "подгонки").</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Температурная зависимость параметров кристаллической структуры — разогрев или охлаждение перехода приводят к изменению расстояния между узлами кристаллической решетки. В общем случае у разных материалов такие изменения (температурный коэффициент расширения — </w:t>
      </w:r>
      <w:r w:rsidRPr="00996F61">
        <w:rPr>
          <w:rFonts w:ascii="Times New Roman" w:eastAsia="Times New Roman" w:hAnsi="Times New Roman" w:cs="Times New Roman"/>
          <w:noProof/>
          <w:sz w:val="28"/>
          <w:szCs w:val="28"/>
          <w:lang w:val="en-US" w:eastAsia="ru-RU"/>
        </w:rPr>
        <w:t>coefficient</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of</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thermal</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expansion</w:t>
      </w:r>
      <w:r w:rsidRPr="00996F61">
        <w:rPr>
          <w:rFonts w:ascii="Times New Roman" w:eastAsia="Times New Roman" w:hAnsi="Times New Roman" w:cs="Times New Roman"/>
          <w:noProof/>
          <w:sz w:val="28"/>
          <w:szCs w:val="28"/>
          <w:lang w:eastAsia="ru-RU"/>
        </w:rPr>
        <w:t xml:space="preserve">) различны, что может служить источником накопления дефектов на границе двух материалов. Более того, при определенных </w:t>
      </w:r>
      <w:r w:rsidRPr="00996F61">
        <w:rPr>
          <w:rFonts w:ascii="Times New Roman" w:eastAsia="Times New Roman" w:hAnsi="Times New Roman" w:cs="Times New Roman"/>
          <w:noProof/>
          <w:sz w:val="28"/>
          <w:szCs w:val="28"/>
          <w:lang w:eastAsia="ru-RU"/>
        </w:rPr>
        <w:lastRenderedPageBreak/>
        <w:t>условиях может происходить даже фазовый переход, связанный с изменением типа кристаллической решетки используемого полупроводникового материала.</w:t>
      </w:r>
    </w:p>
    <w:p w:rsidR="00996F61" w:rsidRPr="00996F61" w:rsidRDefault="00996F61" w:rsidP="00996F61">
      <w:pPr>
        <w:numPr>
          <w:ilvl w:val="0"/>
          <w:numId w:val="24"/>
        </w:numPr>
        <w:spacing w:after="200" w:line="360" w:lineRule="auto"/>
        <w:contextualSpacing/>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Энергетические параметры (характер проводимости, сродство к электрону, точная структура энергетических зон и разрешенные переходы между ними, эффективные массы носителей зарядов и др.) — описываются зонной теорией и влияют на фундаментальные свойства гетероперехода, образованного полупроводниками с разным уровнем и структурой зоны валентности и зоны проводимости. При этом принято различать полупроводники с прямыми и непрямыми переходами, имеющими место в рамках одной — прямозонные — или нескольких — непрямозонные — долин их зонной структуры.</w:t>
      </w:r>
    </w:p>
    <w:p w:rsidR="00996F61" w:rsidRPr="00996F61" w:rsidRDefault="00996F61" w:rsidP="00996F61">
      <w:pPr>
        <w:numPr>
          <w:ilvl w:val="0"/>
          <w:numId w:val="24"/>
        </w:numPr>
        <w:spacing w:after="200" w:line="360" w:lineRule="auto"/>
        <w:contextualSpacing/>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Электрические параметры (подвижность носителей зарядов, скорость дрейфа, скорость инжекции и др.) — отражают характер поведения носителей зарядов в полупроводниках при приложении различных постоянных/переменных напряжений и, как правило, определяют частотные свойства гетероперехода, а также его динамические характеристики, связанные с явлениями пробоя.</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Таким образом, при создании электронных приборов на основе гетеропереходов в первую очередь добиваются того, чтобы чтобы в кристаллической решетке из двух материалов, составляющих гетеропереход, не было дефектов. Необходимо, как минимум, чтобы два материала имели идентичную кристаллическую структуру и близкие периоды решеток. В этом случае структура получается без напряжений. Дополнительным ограничением выступает необходимость согласования коэффициентов термического расширения используемых материалов с тем, чтобы обеспечить стабильность кристаллической структуры гетероперехода в требуемом рабочем диапазоне температур. Ясно, что при таких ограничениях не любые </w:t>
      </w:r>
      <w:r w:rsidRPr="00996F61">
        <w:rPr>
          <w:rFonts w:ascii="Times New Roman" w:eastAsia="Times New Roman" w:hAnsi="Times New Roman" w:cs="Times New Roman"/>
          <w:noProof/>
          <w:sz w:val="28"/>
          <w:szCs w:val="28"/>
          <w:lang w:eastAsia="ru-RU"/>
        </w:rPr>
        <w:lastRenderedPageBreak/>
        <w:t>материалы могут быть использованы для создания гетероперехода — необходимо подбирать подходящие пары.</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Гетеропереход в общем случае может быть определен как граница раздела между двумя различными веществами (в частности полупроводниками) с разной шириной запрещенной зоны. Если два рассматриваемых полупроводника имеют одинаковые типы проводимости, то переход называется </w:t>
      </w:r>
      <w:r w:rsidRPr="00996F61">
        <w:rPr>
          <w:rFonts w:ascii="Times New Roman" w:eastAsia="Times New Roman" w:hAnsi="Times New Roman" w:cs="Times New Roman"/>
          <w:i/>
          <w:iCs/>
          <w:sz w:val="28"/>
          <w:szCs w:val="28"/>
        </w:rPr>
        <w:t>изотипным</w:t>
      </w:r>
      <w:r w:rsidRPr="00996F61">
        <w:rPr>
          <w:rFonts w:ascii="Times New Roman" w:eastAsia="Times New Roman" w:hAnsi="Times New Roman" w:cs="Times New Roman"/>
          <w:sz w:val="28"/>
          <w:szCs w:val="28"/>
        </w:rPr>
        <w:t xml:space="preserve"> гетеропереходом, в противном случае он называется </w:t>
      </w:r>
      <w:r w:rsidRPr="00996F61">
        <w:rPr>
          <w:rFonts w:ascii="Times New Roman" w:eastAsia="Times New Roman" w:hAnsi="Times New Roman" w:cs="Times New Roman"/>
          <w:i/>
          <w:iCs/>
          <w:sz w:val="28"/>
          <w:szCs w:val="28"/>
        </w:rPr>
        <w:t>анизотипным</w:t>
      </w:r>
      <w:r w:rsidRPr="00996F61">
        <w:rPr>
          <w:rFonts w:ascii="Times New Roman" w:eastAsia="Times New Roman" w:hAnsi="Times New Roman" w:cs="Times New Roman"/>
          <w:sz w:val="28"/>
          <w:szCs w:val="28"/>
        </w:rPr>
        <w:t xml:space="preserve">. Анизотипные гетеропереходы, как и гомопереходы, бывают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и являются структурами с неосновными носителями.До настоящего времени, в противоположность гомопереходам, не существует моделей, объясняющих все физические явления в гетеропереходах, поскольку в них свойства границы раздела сильно изменяются от материла к материалу и в значительной мере зависят от технологии изготовления. Существующие модели анизотипных гетеропереходов могут рассматриваться как обобщение общепринятой модели гомопереходов. Типичные диаграммы энергетических зон двух различных полупроводников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типов до контакта и резкого</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гетероперехода после тесного контакта в равновесном состоянии приведены на рисунке 2.1, </w:t>
      </w:r>
      <w:r w:rsidRPr="00996F61">
        <w:rPr>
          <w:rFonts w:ascii="Times New Roman" w:eastAsia="Times New Roman" w:hAnsi="Times New Roman" w:cs="Times New Roman"/>
          <w:i/>
          <w:iCs/>
          <w:sz w:val="28"/>
          <w:szCs w:val="28"/>
          <w:lang w:val="en-US"/>
        </w:rPr>
        <w:t>a</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rPr>
        <w:t>б</w:t>
      </w:r>
      <w:r w:rsidRPr="00996F61">
        <w:rPr>
          <w:rFonts w:ascii="Times New Roman" w:eastAsia="Times New Roman" w:hAnsi="Times New Roman" w:cs="Times New Roman"/>
          <w:sz w:val="28"/>
          <w:szCs w:val="28"/>
        </w:rPr>
        <w:t>. Оба полупроводника имеют различные значения ширины запрещенной зоны</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з1,2</m:t>
            </m:r>
          </m:sub>
        </m:sSub>
      </m:oMath>
      <w:r w:rsidRPr="00996F61">
        <w:rPr>
          <w:rFonts w:ascii="Times New Roman" w:eastAsia="Times New Roman" w:hAnsi="Times New Roman" w:cs="Times New Roman"/>
          <w:sz w:val="28"/>
          <w:szCs w:val="28"/>
        </w:rPr>
        <w:t xml:space="preserve">, диэлектрических проницаемостей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1,2</m:t>
            </m:r>
          </m:sub>
        </m:sSub>
      </m:oMath>
      <w:r w:rsidRPr="00996F61">
        <w:rPr>
          <w:rFonts w:ascii="Times New Roman" w:eastAsia="Times New Roman" w:hAnsi="Times New Roman" w:cs="Times New Roman"/>
          <w:sz w:val="28"/>
          <w:szCs w:val="28"/>
        </w:rPr>
        <w:t xml:space="preserve">, работ выхода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1,2</m:t>
            </m:r>
          </m:sub>
        </m:sSub>
      </m:oMath>
      <w:r w:rsidRPr="00996F61">
        <w:rPr>
          <w:rFonts w:ascii="Times New Roman" w:eastAsia="Times New Roman" w:hAnsi="Times New Roman" w:cs="Times New Roman"/>
          <w:sz w:val="28"/>
          <w:szCs w:val="28"/>
        </w:rPr>
        <w:t xml:space="preserve"> и электронного сродства</w:t>
      </w:r>
      <m:oMath>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1,2</m:t>
            </m:r>
          </m:sub>
        </m:sSub>
      </m:oMath>
      <w:r w:rsidRPr="00996F61">
        <w:rPr>
          <w:rFonts w:ascii="Times New Roman" w:eastAsia="Times New Roman" w:hAnsi="Times New Roman" w:cs="Times New Roman"/>
          <w:sz w:val="28"/>
          <w:szCs w:val="28"/>
        </w:rPr>
        <w:t>.</w:t>
      </w:r>
    </w:p>
    <w:p w:rsidR="00996F61" w:rsidRPr="00996F61" w:rsidRDefault="00996F61" w:rsidP="00996F61">
      <w:pPr>
        <w:widowControl w:val="0"/>
        <w:overflowPunct w:val="0"/>
        <w:autoSpaceDE w:val="0"/>
        <w:autoSpaceDN w:val="0"/>
        <w:adjustRightInd w:val="0"/>
        <w:spacing w:before="240" w:after="0" w:line="360"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lastRenderedPageBreak/>
        <w:drawing>
          <wp:inline distT="0" distB="0" distL="0" distR="0" wp14:anchorId="50B74DB8" wp14:editId="232D5979">
            <wp:extent cx="2954890" cy="403761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691" cy="4046902"/>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Рис.2.1. - Диаграммы энергетических зон двух различных полупроводников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 и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типов до контакта и резкого</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гетероперехода после тесного контакта в равновесном состоянии.</w:t>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Электронное сродство и работа выхода определяются как энергии, необходимые для удаления электрона соответственно со дна зоны проводимости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п1</m:t>
            </m:r>
          </m:sub>
        </m:sSub>
      </m:oMath>
      <w:r w:rsidRPr="00996F61">
        <w:rPr>
          <w:rFonts w:ascii="Times New Roman" w:eastAsia="Times New Roman" w:hAnsi="Times New Roman" w:cs="Times New Roman"/>
          <w:sz w:val="28"/>
          <w:szCs w:val="28"/>
        </w:rPr>
        <w:t xml:space="preserve"> или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п2</m:t>
            </m:r>
          </m:sub>
        </m:sSub>
      </m:oMath>
      <w:r w:rsidRPr="00996F61">
        <w:rPr>
          <w:rFonts w:ascii="Times New Roman" w:eastAsia="Times New Roman" w:hAnsi="Times New Roman" w:cs="Times New Roman"/>
          <w:sz w:val="28"/>
          <w:szCs w:val="28"/>
        </w:rPr>
        <w:t xml:space="preserve"> на рис. 1.14) или с уровня Ферми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ф1</m:t>
            </m:r>
          </m:sub>
        </m:sSub>
      </m:oMath>
      <w:r w:rsidRPr="00996F61">
        <w:rPr>
          <w:rFonts w:ascii="Times New Roman" w:eastAsia="Times New Roman" w:hAnsi="Times New Roman" w:cs="Times New Roman"/>
          <w:sz w:val="28"/>
          <w:szCs w:val="28"/>
        </w:rPr>
        <w:t xml:space="preserve"> или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ф2</m:t>
            </m:r>
          </m:sub>
        </m:sSub>
      </m:oMath>
      <w:r w:rsidRPr="00996F61">
        <w:rPr>
          <w:rFonts w:ascii="Times New Roman" w:eastAsia="Times New Roman" w:hAnsi="Times New Roman" w:cs="Times New Roman"/>
          <w:sz w:val="28"/>
          <w:szCs w:val="28"/>
        </w:rPr>
        <w:t xml:space="preserve"> на рис. 2.1)  на уровень вакуума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вак</m:t>
            </m:r>
          </m:sub>
        </m:sSub>
      </m:oMath>
      <w:r w:rsidRPr="00996F61">
        <w:rPr>
          <w:rFonts w:ascii="Times New Roman" w:eastAsia="Times New Roman" w:hAnsi="Times New Roman" w:cs="Times New Roman"/>
          <w:sz w:val="28"/>
          <w:szCs w:val="28"/>
        </w:rPr>
        <w:t xml:space="preserve"> или на расстояние от поверхности, большее радиуса действия сил зеркального изображения, но меньшее размеров образца [10].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За счет различной ширины запрещенных зон и диэлектрических проницаемостей контактирующих полупроводников на МГ перехода наблюдаются разрывы в энергетических уровнях зоны проводимости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 и валентной зоны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Скачок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m:t>
        </m:r>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2</m:t>
            </m:r>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определяется разностью энергий электронного сродства </w:t>
      </w:r>
      <m:oMath>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sSub>
      </m:oMath>
      <w:r w:rsidRPr="00996F61">
        <w:rPr>
          <w:rFonts w:ascii="Times New Roman" w:eastAsia="Times New Roman" w:hAnsi="Times New Roman" w:cs="Times New Roman"/>
          <w:sz w:val="28"/>
          <w:szCs w:val="28"/>
        </w:rPr>
        <w:t xml:space="preserve"> двух полупроводников, 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з2</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з1</m:t>
                </m:r>
              </m:sub>
            </m:sSub>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q</m:t>
        </m:r>
        <m:d>
          <m:dPr>
            <m:ctrlPr>
              <w:rPr>
                <w:rFonts w:ascii="Cambria Math" w:eastAsia="Times New Roman" w:hAnsi="Cambria Math" w:cs="Times New Roman"/>
                <w:i/>
                <w:sz w:val="28"/>
                <w:szCs w:val="28"/>
              </w:rPr>
            </m:ctrlPr>
          </m:dPr>
          <m:e>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Arial Unicode MS" w:hAnsi="Cambria Math" w:cs="Times New Roman"/>
                    <w:i/>
                    <w:sz w:val="28"/>
                    <w:szCs w:val="28"/>
                    <w:lang w:val="en-US"/>
                  </w:rPr>
                </m:ctrlPr>
              </m:sSubPr>
              <m:e>
                <m:r>
                  <w:rPr>
                    <w:rFonts w:ascii="Cambria Math" w:eastAsia="Arial Unicode MS" w:hAnsi="Cambria Math" w:cs="Times New Roman"/>
                    <w:sz w:val="28"/>
                    <w:szCs w:val="28"/>
                    <w:lang w:val="en-US"/>
                  </w:rPr>
                  <m:t>χ</m:t>
                </m:r>
              </m:e>
              <m:sub>
                <m:r>
                  <w:rPr>
                    <w:rFonts w:ascii="Cambria Math" w:eastAsia="Arial Unicode MS" w:hAnsi="Cambria Math" w:cs="Times New Roman"/>
                    <w:sz w:val="28"/>
                    <w:szCs w:val="28"/>
                  </w:rPr>
                  <m:t>1</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з1</m:t>
            </m:r>
          </m:sub>
        </m:sSub>
        <m:r>
          <w:rPr>
            <w:rFonts w:ascii="Cambria Math" w:eastAsia="Times New Roman" w:hAnsi="Cambria Math" w:cs="Times New Roman"/>
            <w:sz w:val="28"/>
            <w:szCs w:val="28"/>
          </w:rPr>
          <m:t>)</m:t>
        </m:r>
      </m:oMath>
      <w:r w:rsidRPr="00996F61">
        <w:rPr>
          <w:rFonts w:ascii="Times New Roman" w:eastAsia="Times New Roman" w:hAnsi="Times New Roman" w:cs="Times New Roman"/>
          <w:sz w:val="28"/>
          <w:szCs w:val="28"/>
        </w:rPr>
        <w:t xml:space="preserve"> включает также </w:t>
      </w:r>
      <w:r w:rsidRPr="00996F61">
        <w:rPr>
          <w:rFonts w:ascii="Times New Roman" w:eastAsia="Times New Roman" w:hAnsi="Times New Roman" w:cs="Times New Roman"/>
          <w:sz w:val="28"/>
          <w:szCs w:val="28"/>
        </w:rPr>
        <w:lastRenderedPageBreak/>
        <w:t xml:space="preserve">соответствующую разность для ширин запрещенных зон. Скачки энергии дна зоны проводимости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 xml:space="preserve"> и потолка валентной зоны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являются важнейшими величинами, определяющими приборное использование гетеропереходов. Разность этих величин, т.е.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равна энергетической разности ширин запрещенных зон контактирующих материалов: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з1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В зависимости от соотношения знаков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различают гетеропереходы трех типов. Если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имеют разные знаки, т.е. дно зоны проводимости и потолоквалентной зоны смещаются в области контакта в противоположных направлениях, то это будет соответствовать гетеропереходу </w:t>
      </w:r>
      <w:r w:rsidRPr="00996F61">
        <w:rPr>
          <w:rFonts w:ascii="Times New Roman" w:eastAsia="Times New Roman" w:hAnsi="Times New Roman" w:cs="Times New Roman"/>
          <w:sz w:val="28"/>
          <w:szCs w:val="28"/>
          <w:lang w:val="en-US"/>
        </w:rPr>
        <w:t>I</w:t>
      </w:r>
      <w:r w:rsidRPr="00996F61">
        <w:rPr>
          <w:rFonts w:ascii="Times New Roman" w:eastAsia="Times New Roman" w:hAnsi="Times New Roman" w:cs="Times New Roman"/>
          <w:sz w:val="28"/>
          <w:szCs w:val="28"/>
        </w:rPr>
        <w:t xml:space="preserve"> типа. В этом случае запрещенная зона узкозонного полупроводника на оси энергии размещается внутри более широкой запрещенной зоны. В гетеропереходе </w:t>
      </w:r>
      <w:r w:rsidRPr="00996F61">
        <w:rPr>
          <w:rFonts w:ascii="Times New Roman" w:eastAsia="Times New Roman" w:hAnsi="Times New Roman" w:cs="Times New Roman"/>
          <w:sz w:val="28"/>
          <w:szCs w:val="28"/>
          <w:lang w:val="en-US"/>
        </w:rPr>
        <w:t>II</w:t>
      </w:r>
      <w:r w:rsidRPr="00996F61">
        <w:rPr>
          <w:rFonts w:ascii="Times New Roman" w:eastAsia="Times New Roman" w:hAnsi="Times New Roman" w:cs="Times New Roman"/>
          <w:sz w:val="28"/>
          <w:szCs w:val="28"/>
        </w:rPr>
        <w:t xml:space="preserve"> типа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oMath>
      <w:r w:rsidRPr="00996F61">
        <w:rPr>
          <w:rFonts w:ascii="Times New Roman" w:eastAsia="Times New Roman" w:hAnsi="Times New Roman" w:cs="Times New Roman"/>
          <w:sz w:val="28"/>
          <w:szCs w:val="28"/>
        </w:rPr>
        <w:t xml:space="preserve"> одного знака и границы зон смещаются в одном направлении, а запрещенные и разрешенные зоны энергий частично перекрываются, т.е. дно зоны проводимости ниже в одном полупроводнике, а потолок валентной зоны выше в другом (рис. 2.1). Помимо гетеропереходов </w:t>
      </w:r>
      <w:r w:rsidRPr="00996F61">
        <w:rPr>
          <w:rFonts w:ascii="Times New Roman" w:eastAsia="Times New Roman" w:hAnsi="Times New Roman" w:cs="Times New Roman"/>
          <w:sz w:val="28"/>
          <w:szCs w:val="28"/>
          <w:lang w:val="en-US"/>
        </w:rPr>
        <w:t>II</w:t>
      </w:r>
      <w:r w:rsidRPr="00996F61">
        <w:rPr>
          <w:rFonts w:ascii="Times New Roman" w:eastAsia="Times New Roman" w:hAnsi="Times New Roman" w:cs="Times New Roman"/>
          <w:sz w:val="28"/>
          <w:szCs w:val="28"/>
        </w:rPr>
        <w:t xml:space="preserve"> типа с перекрывающимися запрещенными зонами, имеются переходы этого типа, у которых запрещенные зоны не перекрываются, а дно зоны проводимости в одном материале лежит ниже ее потолка в другом.</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Гетеропереход, в котором один из слоев является бе</w:t>
      </w:r>
      <w:r w:rsidRPr="00996F61">
        <w:rPr>
          <w:rFonts w:ascii="Times New Roman" w:eastAsia="Times New Roman" w:hAnsi="Times New Roman" w:cs="Times New Roman"/>
          <w:sz w:val="28"/>
          <w:szCs w:val="28"/>
          <w:lang w:val="en-US"/>
        </w:rPr>
        <w:t>c</w:t>
      </w:r>
      <w:r w:rsidRPr="00996F61">
        <w:rPr>
          <w:rFonts w:ascii="Times New Roman" w:eastAsia="Times New Roman" w:hAnsi="Times New Roman" w:cs="Times New Roman"/>
          <w:sz w:val="28"/>
          <w:szCs w:val="28"/>
        </w:rPr>
        <w:t xml:space="preserve">щелевым, относится к переходам </w:t>
      </w:r>
      <w:r w:rsidRPr="00996F61">
        <w:rPr>
          <w:rFonts w:ascii="Times New Roman" w:eastAsia="Times New Roman" w:hAnsi="Times New Roman" w:cs="Times New Roman"/>
          <w:sz w:val="28"/>
          <w:szCs w:val="28"/>
          <w:lang w:val="en-US"/>
        </w:rPr>
        <w:t>III</w:t>
      </w:r>
      <w:r w:rsidRPr="00996F61">
        <w:rPr>
          <w:rFonts w:ascii="Times New Roman" w:eastAsia="Times New Roman" w:hAnsi="Times New Roman" w:cs="Times New Roman"/>
          <w:sz w:val="28"/>
          <w:szCs w:val="28"/>
        </w:rPr>
        <w:t xml:space="preserve"> типа. В таких гетеропереходах обедненные слои образуются на каждой стороне от границы раздела.</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Полная контактная разность потенциалов есть </w:t>
      </w:r>
      <m:oMath>
        <m:r>
          <w:rPr>
            <w:rFonts w:ascii="Cambria Math" w:eastAsia="Times New Roman" w:hAnsi="Cambria Math" w:cs="Times New Roman"/>
            <w:sz w:val="28"/>
            <w:szCs w:val="28"/>
          </w:rPr>
          <m:t>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D</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D2</m:t>
            </m:r>
          </m:sub>
        </m:sSub>
      </m:oMath>
      <w:r w:rsidRPr="00996F61">
        <w:rPr>
          <w:rFonts w:ascii="Times New Roman" w:eastAsia="Times New Roman" w:hAnsi="Times New Roman" w:cs="Times New Roman"/>
          <w:sz w:val="28"/>
          <w:szCs w:val="28"/>
        </w:rPr>
        <w:t xml:space="preserve">(рис. 2.1, </w:t>
      </w:r>
      <w:r w:rsidRPr="00996F61">
        <w:rPr>
          <w:rFonts w:ascii="Times New Roman" w:eastAsia="Times New Roman" w:hAnsi="Times New Roman" w:cs="Times New Roman"/>
          <w:i/>
          <w:iCs/>
          <w:sz w:val="28"/>
          <w:szCs w:val="28"/>
        </w:rPr>
        <w:t>б</w:t>
      </w:r>
      <w:r w:rsidRPr="00996F61">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D</m:t>
            </m:r>
            <m:r>
              <w:rPr>
                <w:rFonts w:ascii="Cambria Math" w:eastAsia="Times New Roman" w:hAnsi="Cambria Math" w:cs="Times New Roman"/>
                <w:sz w:val="28"/>
                <w:szCs w:val="28"/>
              </w:rPr>
              <m:t>1</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D</m:t>
            </m:r>
            <m:r>
              <w:rPr>
                <w:rFonts w:ascii="Cambria Math" w:eastAsia="Times New Roman" w:hAnsi="Cambria Math" w:cs="Times New Roman"/>
                <w:sz w:val="28"/>
                <w:szCs w:val="28"/>
              </w:rPr>
              <m:t>2</m:t>
            </m:r>
          </m:sub>
        </m:sSub>
      </m:oMath>
      <w:r w:rsidRPr="00996F61">
        <w:rPr>
          <w:rFonts w:ascii="Times New Roman" w:eastAsia="Times New Roman" w:hAnsi="Times New Roman" w:cs="Times New Roman"/>
          <w:sz w:val="28"/>
          <w:szCs w:val="28"/>
        </w:rPr>
        <w:t xml:space="preserve"> — электростатические потенциалы равновесного состояния соответствующих полупроводников. Обобщая решение уравнения Пуассона для гомоперехода, получим размеры обедненных областей с каждой стороны границы раздела резкого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гетероперехода:</w:t>
      </w: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r>
                    <w:rPr>
                      <w:rFonts w:ascii="Cambria Math" w:eastAsia="Times New Roman" w:hAnsi="Cambria Math" w:cs="Times New Roman"/>
                      <w:sz w:val="28"/>
                      <w:szCs w:val="28"/>
                    </w:rPr>
                    <m:t>)</m:t>
                  </m:r>
                </m:den>
              </m:f>
            </m:e>
          </m:rad>
          <m:r>
            <w:rPr>
              <w:rFonts w:ascii="Cambria Math" w:eastAsia="Times New Roman" w:hAnsi="Cambria Math" w:cs="Times New Roman"/>
              <w:sz w:val="28"/>
              <w:szCs w:val="28"/>
            </w:rPr>
            <m:t>,                                       (2.1)</m:t>
          </m:r>
        </m:oMath>
      </m:oMathPara>
    </w:p>
    <w:p w:rsidR="00996F61" w:rsidRPr="00996F61" w:rsidRDefault="00996F61" w:rsidP="00996F61">
      <w:pPr>
        <w:widowControl w:val="0"/>
        <w:overflowPunct w:val="0"/>
        <w:autoSpaceDE w:val="0"/>
        <w:autoSpaceDN w:val="0"/>
        <w:adjustRightInd w:val="0"/>
        <w:spacing w:before="240" w:after="200" w:line="360" w:lineRule="auto"/>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lang w:val="en-US"/>
                        </w:rPr>
                        <m:t>a</m:t>
                      </m:r>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r>
                    <w:rPr>
                      <w:rFonts w:ascii="Cambria Math" w:eastAsia="Times New Roman" w:hAnsi="Cambria Math" w:cs="Times New Roman"/>
                      <w:sz w:val="28"/>
                      <w:szCs w:val="28"/>
                    </w:rPr>
                    <m:t>)</m:t>
                  </m:r>
                </m:den>
              </m:f>
            </m:e>
          </m:rad>
          <m:r>
            <w:rPr>
              <w:rFonts w:ascii="Cambria Math" w:eastAsia="Times New Roman" w:hAnsi="Cambria Math" w:cs="Times New Roman"/>
              <w:sz w:val="28"/>
              <w:szCs w:val="28"/>
            </w:rPr>
            <m:t>,                                       (2.2)</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индекс «1» относится к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полупроводнику, а индекс «2» — к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полупроводнику.</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Проводя операции, аналогичные проведенным для случая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гомоперехода, можно получить выражение для емкостиравновесного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гетероперехода:</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бар</m:t>
              </m:r>
            </m:sub>
          </m:sSub>
          <m:r>
            <w:rPr>
              <w:rFonts w:ascii="Cambria Math" w:eastAsia="Times New Roman" w:hAnsi="Cambria Math" w:cs="Times New Roman"/>
              <w:sz w:val="28"/>
              <w:szCs w:val="28"/>
              <w:lang w:val="en-US"/>
            </w:rPr>
            <m:t>=S</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Sq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a1</m:t>
                      </m:r>
                    </m:sub>
                  </m:sSub>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rPr>
                    <m:t>2Ф(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a1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r>
                    <w:rPr>
                      <w:rFonts w:ascii="Cambria Math" w:eastAsia="Times New Roman" w:hAnsi="Cambria Math" w:cs="Times New Roman"/>
                      <w:sz w:val="28"/>
                      <w:szCs w:val="28"/>
                    </w:rPr>
                    <m:t>)</m:t>
                  </m:r>
                </m:den>
              </m:f>
            </m:e>
          </m:rad>
          <m:r>
            <w:rPr>
              <w:rFonts w:ascii="Cambria Math" w:eastAsia="Times New Roman" w:hAnsi="Cambria Math" w:cs="Times New Roman"/>
              <w:sz w:val="28"/>
              <w:szCs w:val="28"/>
            </w:rPr>
            <m:t>,                                        (2.3)</m:t>
          </m:r>
        </m:oMath>
      </m:oMathPara>
    </w:p>
    <w:p w:rsidR="00996F61" w:rsidRPr="00996F61" w:rsidRDefault="00996F61" w:rsidP="00996F61">
      <w:pPr>
        <w:widowControl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1" locked="0" layoutInCell="0" allowOverlap="1">
                <wp:simplePos x="0" y="0"/>
                <wp:positionH relativeFrom="column">
                  <wp:posOffset>1792605</wp:posOffset>
                </wp:positionH>
                <wp:positionV relativeFrom="paragraph">
                  <wp:posOffset>-402590</wp:posOffset>
                </wp:positionV>
                <wp:extent cx="12700" cy="12700"/>
                <wp:effectExtent l="0" t="0" r="635" b="0"/>
                <wp:wrapNone/>
                <wp:docPr id="3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141.15pt;margin-top:-31.7pt;width:1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" o:allowincell="f" fillcolor="#231f20" stroked="f">
                <v:path arrowok="t"/>
              </v:rect>
            </w:pict>
          </mc:Fallback>
        </mc:AlternateContent>
      </w:r>
      <w:r w:rsidRPr="00996F61">
        <w:rPr>
          <w:rFonts w:ascii="Times New Roman" w:eastAsia="Times New Roman" w:hAnsi="Times New Roman" w:cs="Times New Roman"/>
          <w:sz w:val="28"/>
          <w:szCs w:val="28"/>
          <w:lang w:val="en-US"/>
        </w:rPr>
        <w:t>где</w:t>
      </w:r>
      <w:r w:rsidRPr="00996F61">
        <w:rPr>
          <w:rFonts w:ascii="Times New Roman" w:eastAsia="Times New Roman" w:hAnsi="Times New Roman" w:cs="Times New Roman"/>
          <w:i/>
          <w:iCs/>
          <w:sz w:val="28"/>
          <w:szCs w:val="28"/>
          <w:lang w:val="en-US"/>
        </w:rPr>
        <w:t>S</w:t>
      </w:r>
      <w:r w:rsidRPr="00996F61">
        <w:rPr>
          <w:rFonts w:ascii="Times New Roman" w:eastAsia="Times New Roman" w:hAnsi="Times New Roman" w:cs="Times New Roman"/>
          <w:sz w:val="28"/>
          <w:szCs w:val="28"/>
          <w:lang w:val="en-US"/>
        </w:rPr>
        <w:t xml:space="preserve"> — площадьперехода.</w:t>
      </w:r>
      <w:r w:rsidRPr="00996F61">
        <w:rPr>
          <w:rFonts w:ascii="Times New Roman" w:eastAsia="Times New Roman" w:hAnsi="Times New Roman" w:cs="Times New Roman"/>
          <w:sz w:val="28"/>
          <w:szCs w:val="28"/>
        </w:rPr>
        <w:tab/>
      </w:r>
    </w:p>
    <w:p w:rsidR="00996F61" w:rsidRPr="00996F61" w:rsidRDefault="00996F61" w:rsidP="00996F61">
      <w:pPr>
        <w:widowControl w:val="0"/>
        <w:numPr>
          <w:ilvl w:val="0"/>
          <w:numId w:val="10"/>
        </w:numPr>
        <w:overflowPunct w:val="0"/>
        <w:autoSpaceDE w:val="0"/>
        <w:autoSpaceDN w:val="0"/>
        <w:adjustRightInd w:val="0"/>
        <w:spacing w:after="0" w:line="360" w:lineRule="auto"/>
        <w:ind w:left="20" w:firstLine="54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гетеропереходах осуществляется преимущественно односторонняя инжекция носителей заряда из широкозонной области в узкозонную. Инжекции в обратную сторону препятствует наличие дополнительного энергетического барьера из</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за разрыва энергетических границ зон разрешенных энергий [4]. </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 обычном гомопереходе</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концентрация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носителей заряда, инжектированных из эмиттера в базу (из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в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область), где они становятся неосновными, не может быть больше их концентрации в эмиттере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oMath>
      <w:r w:rsidRPr="00996F61">
        <w:rPr>
          <w:rFonts w:ascii="Times New Roman" w:eastAsia="Times New Roman" w:hAnsi="Times New Roman" w:cs="Times New Roman"/>
          <w:sz w:val="28"/>
          <w:szCs w:val="28"/>
        </w:rPr>
        <w:t>, т.е.</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oMath>
      <w:r w:rsidRPr="00996F61">
        <w:rPr>
          <w:rFonts w:ascii="Times New Roman" w:eastAsia="Times New Roman" w:hAnsi="Times New Roman" w:cs="Times New Roman"/>
          <w:sz w:val="28"/>
          <w:szCs w:val="28"/>
        </w:rPr>
        <w:t xml:space="preserve">. В гетеропереходах при достаточно больших прямых напряжениях смещения возможно туннельное прохождение электронов из широкозонного полупроводника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через тонкий потенциальный барьер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 xml:space="preserve"> в узкозонный полупроводник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типа, где они попадают в потенциальную яму. Энергетическая диаграмма на рисунке 2.2 иллюстрирует этот случай.</w:t>
      </w:r>
    </w:p>
    <w:p w:rsidR="00996F61" w:rsidRPr="00996F61" w:rsidRDefault="00996F61" w:rsidP="00996F61">
      <w:pPr>
        <w:widowControl w:val="0"/>
        <w:overflowPunct w:val="0"/>
        <w:autoSpaceDE w:val="0"/>
        <w:autoSpaceDN w:val="0"/>
        <w:adjustRightInd w:val="0"/>
        <w:spacing w:before="240" w:after="0" w:line="360"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lastRenderedPageBreak/>
        <w:drawing>
          <wp:inline distT="0" distB="0" distL="0" distR="0" wp14:anchorId="7BE99C4C" wp14:editId="4C1DF729">
            <wp:extent cx="4302796" cy="141316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3119" cy="1413269"/>
                    </a:xfrm>
                    <a:prstGeom prst="rect">
                      <a:avLst/>
                    </a:prstGeom>
                    <a:noFill/>
                    <a:ln>
                      <a:noFill/>
                    </a:ln>
                  </pic:spPr>
                </pic:pic>
              </a:graphicData>
            </a:graphic>
          </wp:inline>
        </w:drawing>
      </w:r>
    </w:p>
    <w:p w:rsidR="00996F61" w:rsidRPr="00996F61" w:rsidRDefault="00996F61" w:rsidP="00996F61">
      <w:pPr>
        <w:widowControl w:val="0"/>
        <w:overflowPunct w:val="0"/>
        <w:autoSpaceDE w:val="0"/>
        <w:autoSpaceDN w:val="0"/>
        <w:adjustRightInd w:val="0"/>
        <w:spacing w:before="240" w:after="0" w:line="276" w:lineRule="auto"/>
        <w:jc w:val="center"/>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Рис.2.2 - Энергетическая диаграмма в гетеропереходах туннельного прохождения электронов из широкозонного полупроводника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через тонкий потенциальный барьер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oMath>
      <w:r w:rsidRPr="00996F61">
        <w:rPr>
          <w:rFonts w:ascii="Times New Roman" w:eastAsia="Times New Roman" w:hAnsi="Times New Roman" w:cs="Times New Roman"/>
          <w:sz w:val="28"/>
          <w:szCs w:val="28"/>
        </w:rPr>
        <w:t xml:space="preserve"> в узкозонный полупроводник </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типа. </w:t>
      </w:r>
    </w:p>
    <w:p w:rsidR="00996F61" w:rsidRPr="00996F61" w:rsidRDefault="00996F61" w:rsidP="00996F61">
      <w:pPr>
        <w:widowControl w:val="0"/>
        <w:overflowPunct w:val="0"/>
        <w:autoSpaceDE w:val="0"/>
        <w:autoSpaceDN w:val="0"/>
        <w:adjustRightInd w:val="0"/>
        <w:spacing w:after="0" w:line="360" w:lineRule="auto"/>
        <w:jc w:val="center"/>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Благодаря этой инжекции концентрация носителей заряда, может превышать их концентрацию в эмиттере, т.е.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oMath>
      <w:r w:rsidRPr="00996F61">
        <w:rPr>
          <w:rFonts w:ascii="Times New Roman" w:eastAsia="Times New Roman" w:hAnsi="Times New Roman" w:cs="Times New Roman"/>
          <w:sz w:val="28"/>
          <w:szCs w:val="28"/>
        </w:rPr>
        <w:t xml:space="preserve">, что видно на рисунке 2.2, где уровень Ферми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п1</m:t>
            </m:r>
          </m:sub>
        </m:sSub>
      </m:oMath>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(эмиттере). В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области этот уровень лежит выше энергии дна зоны проводимости узкозонного полупроводника, т.е. </w:t>
      </w:r>
      <m:oMath>
        <m:sSubSup>
          <m:sSubSupPr>
            <m:ctrlPr>
              <w:rPr>
                <w:rFonts w:ascii="Cambria Math" w:eastAsia="Times New Roman" w:hAnsi="Cambria Math" w:cs="Times New Roman"/>
                <w:i/>
                <w:sz w:val="28"/>
                <w:szCs w:val="28"/>
              </w:rPr>
            </m:ctrlPr>
          </m:sSub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sSub>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n</m:t>
                </m:r>
              </m:sub>
            </m:sSub>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п2</m:t>
            </m:r>
          </m:sub>
        </m:sSub>
      </m:oMath>
      <w:r w:rsidRPr="00996F61">
        <w:rPr>
          <w:rFonts w:ascii="Times New Roman" w:eastAsia="Times New Roman" w:hAnsi="Times New Roman" w:cs="Times New Roman"/>
          <w:sz w:val="28"/>
          <w:szCs w:val="28"/>
        </w:rPr>
        <w:t xml:space="preserve">. Предельно достижимое отношение концентрации инжектированных носителей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p</m:t>
            </m:r>
          </m:sub>
        </m:sSub>
      </m:oMath>
      <w:r w:rsidRPr="00996F61">
        <w:rPr>
          <w:rFonts w:ascii="Times New Roman" w:eastAsia="Times New Roman" w:hAnsi="Times New Roman" w:cs="Times New Roman"/>
          <w:sz w:val="28"/>
          <w:szCs w:val="28"/>
        </w:rPr>
        <w:t xml:space="preserve"> в </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область </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гетероперехода к равновесной концентрации в эмиттере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sub>
        </m:sSub>
      </m:oMath>
      <w:r w:rsidRPr="00996F61">
        <w:rPr>
          <w:rFonts w:ascii="Times New Roman" w:eastAsia="Times New Roman" w:hAnsi="Times New Roman" w:cs="Times New Roman"/>
          <w:sz w:val="28"/>
          <w:szCs w:val="28"/>
        </w:rPr>
        <w:t xml:space="preserve"> равно </w:t>
      </w:r>
      <m:oMath>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p</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n</m:t>
                </m:r>
              </m:sub>
            </m:sSub>
          </m:den>
        </m:f>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exp</m:t>
            </m:r>
          </m:fName>
          <m:e>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num>
              <m:den>
                <m:r>
                  <w:rPr>
                    <w:rFonts w:ascii="Cambria Math" w:eastAsia="Times New Roman" w:hAnsi="Cambria Math" w:cs="Times New Roman"/>
                    <w:sz w:val="28"/>
                    <w:szCs w:val="28"/>
                    <w:lang w:val="en-US"/>
                  </w:rPr>
                  <m:t>kT</m:t>
                </m:r>
              </m:den>
            </m:f>
            <m:r>
              <w:rPr>
                <w:rFonts w:ascii="Cambria Math" w:eastAsia="Times New Roman" w:hAnsi="Cambria Math" w:cs="Times New Roman"/>
                <w:sz w:val="28"/>
                <w:szCs w:val="28"/>
              </w:rPr>
              <m:t>)</m:t>
            </m:r>
          </m:e>
        </m:func>
      </m:oMath>
      <w:r w:rsidRPr="00996F61">
        <w:rPr>
          <w:rFonts w:ascii="Times New Roman" w:eastAsia="Times New Roman" w:hAnsi="Times New Roman" w:cs="Times New Roman"/>
          <w:sz w:val="28"/>
          <w:szCs w:val="28"/>
        </w:rPr>
        <w:t xml:space="preserve">, аналогично на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p</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 xml:space="preserve">переходе </w:t>
      </w:r>
      <m:oMath>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n</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sub>
            </m:sSub>
          </m:den>
        </m:f>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exp</m:t>
            </m:r>
          </m:fName>
          <m:e>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в</m:t>
                    </m:r>
                  </m:sub>
                </m:sSub>
              </m:num>
              <m:den>
                <m:r>
                  <w:rPr>
                    <w:rFonts w:ascii="Cambria Math" w:eastAsia="Times New Roman" w:hAnsi="Cambria Math" w:cs="Times New Roman"/>
                    <w:sz w:val="28"/>
                    <w:szCs w:val="28"/>
                    <w:lang w:val="en-US"/>
                  </w:rPr>
                  <m:t>kT</m:t>
                </m:r>
              </m:den>
            </m:f>
            <m:r>
              <w:rPr>
                <w:rFonts w:ascii="Cambria Math" w:eastAsia="Times New Roman" w:hAnsi="Cambria Math" w:cs="Times New Roman"/>
                <w:sz w:val="28"/>
                <w:szCs w:val="28"/>
              </w:rPr>
              <m:t>)</m:t>
            </m:r>
          </m:e>
        </m:func>
      </m:oMath>
      <w:r w:rsidRPr="00996F61">
        <w:rPr>
          <w:rFonts w:ascii="Times New Roman" w:eastAsia="Times New Roman" w:hAnsi="Times New Roman" w:cs="Times New Roman"/>
          <w:sz w:val="28"/>
          <w:szCs w:val="28"/>
        </w:rPr>
        <w:t xml:space="preserve">. Рассмотренное явление получило название </w:t>
      </w:r>
      <w:r w:rsidRPr="00996F61">
        <w:rPr>
          <w:rFonts w:ascii="Times New Roman" w:eastAsia="Times New Roman" w:hAnsi="Times New Roman" w:cs="Times New Roman"/>
          <w:i/>
          <w:iCs/>
          <w:sz w:val="28"/>
          <w:szCs w:val="28"/>
        </w:rPr>
        <w:t>суперинжекции</w:t>
      </w: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i/>
          <w:iCs/>
          <w:sz w:val="28"/>
          <w:szCs w:val="28"/>
        </w:rPr>
        <w:t>сверхинжекции</w:t>
      </w:r>
      <w:r w:rsidRPr="00996F61">
        <w:rPr>
          <w:rFonts w:ascii="Times New Roman" w:eastAsia="Times New Roman" w:hAnsi="Times New Roman" w:cs="Times New Roman"/>
          <w:sz w:val="28"/>
          <w:szCs w:val="28"/>
        </w:rPr>
        <w:t>). Оно широко используется в наноэлектронных приборах иполупроводниковых лазерах.</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объяснения расхождения теории с экспериментом и учета других механизмов переноса носителей были разработаны эмиссионная, эмиссионно-рекомбинационная, туннельная и туннельно-рекомбинационные модели. Однако и они не позволяют в полной мере с хорошей точностью описать ВАХ гетеропереходов. В различных условиях и для различных переходов могут доминировать те или иные процессы или их совокупности. Однако следует отметить, что модели на основе туннельного переноса электронов через барьер точнее и лучше других моделей описывают ВАХ гетеропереходов [7].</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Для других типов переходов обратные характеристики для </w:t>
      </w:r>
      <w:r w:rsidRPr="00996F61">
        <w:rPr>
          <w:rFonts w:ascii="Times New Roman" w:eastAsia="Times New Roman" w:hAnsi="Times New Roman" w:cs="Times New Roman"/>
          <w:i/>
          <w:iCs/>
          <w:sz w:val="28"/>
          <w:szCs w:val="28"/>
          <w:lang w:val="en-US"/>
        </w:rPr>
        <w:t>n</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rPr>
        <w:t>р</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и</w:t>
      </w:r>
      <w:r w:rsidRPr="00996F61">
        <w:rPr>
          <w:rFonts w:ascii="Times New Roman" w:eastAsia="Times New Roman" w:hAnsi="Times New Roman" w:cs="Times New Roman"/>
          <w:i/>
          <w:iCs/>
          <w:sz w:val="28"/>
          <w:szCs w:val="28"/>
          <w:lang w:val="en-US"/>
        </w:rPr>
        <w:t>p</w:t>
      </w:r>
      <w:r w:rsidRPr="00996F61">
        <w:rPr>
          <w:rFonts w:ascii="Times New Roman" w:eastAsia="Times New Roman" w:hAnsi="Times New Roman" w:cs="Times New Roman"/>
          <w:sz w:val="28"/>
          <w:szCs w:val="28"/>
        </w:rPr>
        <w:t>—</w:t>
      </w:r>
      <w:r w:rsidRPr="00996F61">
        <w:rPr>
          <w:rFonts w:ascii="Times New Roman" w:eastAsia="Times New Roman" w:hAnsi="Times New Roman" w:cs="Times New Roman"/>
          <w:i/>
          <w:iCs/>
          <w:sz w:val="28"/>
          <w:szCs w:val="28"/>
          <w:lang w:val="en-US"/>
        </w:rPr>
        <w:t>n</w:t>
      </w:r>
      <w:r w:rsidRPr="00996F61">
        <w:rPr>
          <w:rFonts w:ascii="Times New Roman" w:eastAsia="PMingLiU" w:hAnsi="Times New Roman" w:cs="Times New Roman"/>
          <w:i/>
          <w:iCs/>
          <w:sz w:val="28"/>
          <w:szCs w:val="28"/>
        </w:rPr>
        <w:t>-</w:t>
      </w:r>
      <w:r w:rsidRPr="00996F61">
        <w:rPr>
          <w:rFonts w:ascii="Times New Roman" w:eastAsia="Times New Roman" w:hAnsi="Times New Roman" w:cs="Times New Roman"/>
          <w:sz w:val="28"/>
          <w:szCs w:val="28"/>
        </w:rPr>
        <w:t>гетеропереходов часто описываются соотношениемтипа</w:t>
      </w:r>
    </w:p>
    <w:p w:rsidR="00996F61" w:rsidRPr="00996F61" w:rsidRDefault="00996F61" w:rsidP="00996F61">
      <w:pPr>
        <w:widowControl w:val="0"/>
        <w:overflowPunct w:val="0"/>
        <w:autoSpaceDE w:val="0"/>
        <w:autoSpaceDN w:val="0"/>
        <w:adjustRightInd w:val="0"/>
        <w:spacing w:before="240" w:after="20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обр</m:t>
              </m:r>
            </m:sub>
          </m:sSub>
          <m:r>
            <w:rPr>
              <w:rFonts w:ascii="Cambria Math" w:eastAsia="Times New Roman" w:hAnsi="Cambria Math" w:cs="Times New Roman"/>
              <w:sz w:val="28"/>
              <w:szCs w:val="28"/>
            </w:rPr>
            <m:t>~A</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exp</m:t>
              </m:r>
            </m:fNa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(Ф-</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m:t>
                  </m:r>
                </m:e>
                <m: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e>
          </m:func>
          <m:r>
            <w:rPr>
              <w:rFonts w:ascii="Cambria Math" w:eastAsia="Times New Roman" w:hAnsi="Cambria Math" w:cs="Times New Roman"/>
              <w:sz w:val="28"/>
              <w:szCs w:val="28"/>
            </w:rPr>
            <m:t xml:space="preserve">,                                                 (2.4) </m:t>
          </m:r>
        </m:oMath>
      </m:oMathPara>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коэффициент </w:t>
      </w:r>
      <w:r w:rsidRPr="00996F61">
        <w:rPr>
          <w:rFonts w:ascii="Times New Roman" w:eastAsia="Times New Roman" w:hAnsi="Times New Roman" w:cs="Times New Roman"/>
          <w:i/>
          <w:iCs/>
          <w:sz w:val="28"/>
          <w:szCs w:val="28"/>
        </w:rPr>
        <w:t>А</w:t>
      </w:r>
      <w:r w:rsidRPr="00996F61">
        <w:rPr>
          <w:rFonts w:ascii="Times New Roman" w:eastAsia="Times New Roman" w:hAnsi="Times New Roman" w:cs="Times New Roman"/>
          <w:sz w:val="28"/>
          <w:szCs w:val="28"/>
        </w:rPr>
        <w:t xml:space="preserve"> не зависит от температуры. Такое поведение характерно для туннельных токов.</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Вольт</w:t>
      </w:r>
      <w:r w:rsidRPr="00996F61">
        <w:rPr>
          <w:rFonts w:ascii="Times New Roman" w:eastAsia="PMingLiU" w:hAnsi="Times New Roman" w:cs="Times New Roman"/>
          <w:sz w:val="28"/>
          <w:szCs w:val="28"/>
        </w:rPr>
        <w:t>-</w:t>
      </w:r>
      <w:r w:rsidRPr="00996F61">
        <w:rPr>
          <w:rFonts w:ascii="Times New Roman" w:eastAsia="Times New Roman" w:hAnsi="Times New Roman" w:cs="Times New Roman"/>
          <w:sz w:val="28"/>
          <w:szCs w:val="28"/>
        </w:rPr>
        <w:t xml:space="preserve">фарадные характеристики (ВФХ) 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oMath>
      <w:r w:rsidRPr="00996F61">
        <w:rPr>
          <w:rFonts w:ascii="Times New Roman" w:eastAsia="Times New Roman" w:hAnsi="Times New Roman" w:cs="Times New Roman"/>
          <w:sz w:val="28"/>
          <w:szCs w:val="28"/>
        </w:rPr>
        <w:t xml:space="preserve"> приближенно можно описать выражением</w:t>
      </w:r>
    </w:p>
    <w:p w:rsidR="00996F61" w:rsidRPr="00996F61" w:rsidRDefault="00996F61" w:rsidP="00996F61">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C=S</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д2</m:t>
                      </m:r>
                    </m:sub>
                  </m:sSub>
                </m:num>
                <m:den>
                  <m:r>
                    <w:rPr>
                      <w:rFonts w:ascii="Cambria Math" w:eastAsia="Times New Roman" w:hAnsi="Cambria Math" w:cs="Times New Roman"/>
                      <w:sz w:val="28"/>
                      <w:szCs w:val="28"/>
                    </w:rPr>
                    <m:t>2</m:t>
                  </m:r>
                </m:den>
              </m:f>
            </m:e>
          </m:ra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(Ф-</m:t>
              </m:r>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m:t>
              </m:r>
            </m:e>
            <m: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r>
            <w:rPr>
              <w:rFonts w:ascii="Cambria Math" w:eastAsia="Times New Roman" w:hAnsi="Cambria Math" w:cs="Times New Roman"/>
              <w:sz w:val="28"/>
              <w:szCs w:val="28"/>
            </w:rPr>
            <m:t>.                                    (2.5)</m:t>
          </m:r>
        </m:oMath>
      </m:oMathPara>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Из формулы (1.66) следует, что зависимость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=f(U)</m:t>
        </m:r>
      </m:oMath>
      <w:r w:rsidRPr="00996F61">
        <w:rPr>
          <w:rFonts w:ascii="Times New Roman" w:eastAsia="Times New Roman" w:hAnsi="Times New Roman" w:cs="Times New Roman"/>
          <w:sz w:val="28"/>
          <w:szCs w:val="28"/>
        </w:rPr>
        <w:t xml:space="preserve"> линейна.</w:t>
      </w: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rPr>
      </w:pPr>
    </w:p>
    <w:p w:rsidR="00996F61" w:rsidRPr="00996F61" w:rsidRDefault="00996F61" w:rsidP="00996F61">
      <w:pPr>
        <w:widowControl w:val="0"/>
        <w:overflowPunct w:val="0"/>
        <w:autoSpaceDE w:val="0"/>
        <w:autoSpaceDN w:val="0"/>
        <w:adjustRightInd w:val="0"/>
        <w:spacing w:before="240" w:after="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Calibri" w:eastAsia="Times New Roman" w:hAnsi="Calibri" w:cs="Times New Roman"/>
          <w:b/>
          <w:noProof/>
          <w:sz w:val="28"/>
          <w:szCs w:val="28"/>
        </w:rPr>
      </w:pPr>
      <w:r w:rsidRPr="00996F61">
        <w:rPr>
          <w:rFonts w:ascii="Times New Roman" w:eastAsia="Times New Roman" w:hAnsi="Times New Roman" w:cs="Times New Roman"/>
          <w:b/>
          <w:noProof/>
          <w:sz w:val="28"/>
          <w:szCs w:val="28"/>
        </w:rPr>
        <w:t>3.Твердые растворы и их свойства</w:t>
      </w:r>
      <w:r w:rsidRPr="00996F61">
        <w:rPr>
          <w:rFonts w:ascii="Calibri" w:eastAsia="Times New Roman" w:hAnsi="Calibri" w:cs="Times New Roman"/>
          <w:b/>
          <w:noProof/>
          <w:sz w:val="28"/>
          <w:szCs w:val="28"/>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lastRenderedPageBreak/>
        <w:t xml:space="preserve">  В реальности практически невозможно подобрать пару чистых полупроводников, у которых было бы идеальное согласование их кристаллических структур и коэффициентов термического расширения. Поэтому на границе гетероперехода обычно возникают механические напряжения, вызывающие появление различных неоднородностей, создающих так называемые граничные состояния (нарушения зонной структуры). Даже у такой хорошо согласующейся пары как германий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 и арсенид галлия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присутствует пластическая деформация.</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Выход был найден тогда, когда для формирования гетероструктур начали использоваться так называемые твердые растворы, которые создаются из нескольких компонентов с изоморфными (идентичными) кристаллическими структрами. Твердый раствор представляет собой такой же кристал, структура которого идентична структуре исходных компонентов, но в нем атомы одного элемента с определенной периодичностью (определяемой массовой долей компонентов) замещаются на атомы другого элемента. Из-за различий в физических и энергетических свойствах атомов разных веществ, также изменяется расстояние между узлами кристаллической решетки в получившемся растворе. Меняя массовую долю составляющих раствор компонентов, можно подбирать такие концентрации, у которых постоянная решетки будет в точности соотвествовать требуемому значению. Например, в случае гетероперехода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xml:space="preserve"> замена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 xml:space="preserve"> на твердый раствор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0,98</w:t>
      </w:r>
      <w:r w:rsidRPr="00996F61">
        <w:rPr>
          <w:rFonts w:ascii="Times New Roman" w:eastAsia="Times New Roman" w:hAnsi="Times New Roman" w:cs="Times New Roman"/>
          <w:noProof/>
          <w:sz w:val="28"/>
          <w:szCs w:val="28"/>
          <w:lang w:val="en-US" w:eastAsia="ru-RU"/>
        </w:rPr>
        <w:t>Si</w:t>
      </w:r>
      <w:r w:rsidRPr="00996F61">
        <w:rPr>
          <w:rFonts w:ascii="Times New Roman" w:eastAsia="Times New Roman" w:hAnsi="Times New Roman" w:cs="Times New Roman"/>
          <w:noProof/>
          <w:sz w:val="28"/>
          <w:szCs w:val="28"/>
          <w:lang w:eastAsia="ru-RU"/>
        </w:rPr>
        <w:t xml:space="preserve">0,02 приводит к снижению напряжений на границе раздела до уровня, исключающего возможность пластической деформации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и улучшает характеристики гетероперехода — у него резко уменьшается обратный ток.</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Использование твердых растворов стало основой для создания электронных приборов самого разного назначения. Твердые растовры обладают гибкостью не только в части физических размеров кристаллической решетки — с изменением массовой доли составляющих компонентов могут изменяться и любые другие параметры полупроводника — структура энергетических зон, </w:t>
      </w:r>
      <w:r w:rsidRPr="00996F61">
        <w:rPr>
          <w:rFonts w:ascii="Times New Roman" w:eastAsia="Times New Roman" w:hAnsi="Times New Roman" w:cs="Times New Roman"/>
          <w:noProof/>
          <w:sz w:val="28"/>
          <w:szCs w:val="28"/>
          <w:lang w:eastAsia="ru-RU"/>
        </w:rPr>
        <w:lastRenderedPageBreak/>
        <w:t>температурные коэффициенты, подвижность и другие свойства носителей зарядов. Исторически исследование свойств твердых растворов начиналось с двухкомпонентных структур, но сейчас в практической электронике находят применение трех, четырех, пяти и более компонентные растворы.</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Группы и системы полупроводниковых материалов.</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По химической природе современные полупроводниковые материалы принято разделять на группы. При этом сложные соединения объединяют по номеру группы Периодической системы элементов Д. И. Менделеева, к которой принадлежат компоненты соединения, и обозначают буквами латинского алфавита (</w:t>
      </w:r>
      <w:r w:rsidRPr="00996F61">
        <w:rPr>
          <w:rFonts w:ascii="Times New Roman" w:eastAsia="Times New Roman" w:hAnsi="Times New Roman" w:cs="Times New Roman"/>
          <w:noProof/>
          <w:sz w:val="28"/>
          <w:szCs w:val="28"/>
          <w:lang w:val="en-US" w:eastAsia="ru-RU"/>
        </w:rPr>
        <w:t>A</w:t>
      </w:r>
      <w:r w:rsidRPr="00996F61">
        <w:rPr>
          <w:rFonts w:ascii="Times New Roman" w:eastAsia="Times New Roman" w:hAnsi="Times New Roman" w:cs="Times New Roman"/>
          <w:noProof/>
          <w:sz w:val="28"/>
          <w:szCs w:val="28"/>
          <w:lang w:eastAsia="ru-RU"/>
        </w:rPr>
        <w:t xml:space="preserve"> — первый элемент, </w:t>
      </w:r>
      <w:r w:rsidRPr="00996F61">
        <w:rPr>
          <w:rFonts w:ascii="Times New Roman" w:eastAsia="Times New Roman" w:hAnsi="Times New Roman" w:cs="Times New Roman"/>
          <w:noProof/>
          <w:sz w:val="28"/>
          <w:szCs w:val="28"/>
          <w:lang w:val="en-US" w:eastAsia="ru-RU"/>
        </w:rPr>
        <w:t>B</w:t>
      </w:r>
      <w:r w:rsidRPr="00996F61">
        <w:rPr>
          <w:rFonts w:ascii="Times New Roman" w:eastAsia="Times New Roman" w:hAnsi="Times New Roman" w:cs="Times New Roman"/>
          <w:noProof/>
          <w:sz w:val="28"/>
          <w:szCs w:val="28"/>
          <w:lang w:eastAsia="ru-RU"/>
        </w:rPr>
        <w:t xml:space="preserve"> — второй и т. д.). Например, бинарное соединение фосфида индия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 xml:space="preserve">) имеет обозначение </w:t>
      </w:r>
      <w:r w:rsidRPr="00996F61">
        <w:rPr>
          <w:rFonts w:ascii="Times New Roman" w:eastAsia="Times New Roman" w:hAnsi="Times New Roman" w:cs="Times New Roman"/>
          <w:noProof/>
          <w:sz w:val="28"/>
          <w:szCs w:val="28"/>
          <w:lang w:val="en-US" w:eastAsia="ru-RU"/>
        </w:rPr>
        <w:t>AIIIBV</w:t>
      </w:r>
      <w:r w:rsidRPr="00996F61">
        <w:rPr>
          <w:rFonts w:ascii="Times New Roman" w:eastAsia="Times New Roman" w:hAnsi="Times New Roman" w:cs="Times New Roman"/>
          <w:noProof/>
          <w:sz w:val="28"/>
          <w:szCs w:val="28"/>
          <w:lang w:eastAsia="ru-RU"/>
        </w:rPr>
        <w:t>. Наибольшее распространение в полупроводниковой электронике получили материалы следующих групп:</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Простые полупроводники — кристаллические полупроводниковые материалы, состоящие из атомов или молекул одного химического элемента. Такими материалами являются, например, германий (</w:t>
      </w:r>
      <w:r w:rsidRPr="00996F61">
        <w:rPr>
          <w:rFonts w:ascii="Times New Roman" w:eastAsia="Times New Roman" w:hAnsi="Times New Roman" w:cs="Times New Roman"/>
          <w:noProof/>
          <w:sz w:val="28"/>
          <w:szCs w:val="28"/>
          <w:lang w:val="en-US" w:eastAsia="ru-RU"/>
        </w:rPr>
        <w:t>Ge</w:t>
      </w:r>
      <w:r w:rsidRPr="00996F61">
        <w:rPr>
          <w:rFonts w:ascii="Times New Roman" w:eastAsia="Times New Roman" w:hAnsi="Times New Roman" w:cs="Times New Roman"/>
          <w:noProof/>
          <w:sz w:val="28"/>
          <w:szCs w:val="28"/>
          <w:lang w:eastAsia="ru-RU"/>
        </w:rPr>
        <w:t>), кремний (</w:t>
      </w:r>
      <w:r w:rsidRPr="00996F61">
        <w:rPr>
          <w:rFonts w:ascii="Times New Roman" w:eastAsia="Times New Roman" w:hAnsi="Times New Roman" w:cs="Times New Roman"/>
          <w:noProof/>
          <w:sz w:val="28"/>
          <w:szCs w:val="28"/>
          <w:lang w:val="en-US" w:eastAsia="ru-RU"/>
        </w:rPr>
        <w:t>Si</w:t>
      </w:r>
      <w:r w:rsidRPr="00996F61">
        <w:rPr>
          <w:rFonts w:ascii="Times New Roman" w:eastAsia="Times New Roman" w:hAnsi="Times New Roman" w:cs="Times New Roman"/>
          <w:noProof/>
          <w:sz w:val="28"/>
          <w:szCs w:val="28"/>
          <w:lang w:eastAsia="ru-RU"/>
        </w:rPr>
        <w:t>), селен (</w:t>
      </w:r>
      <w:r w:rsidRPr="00996F61">
        <w:rPr>
          <w:rFonts w:ascii="Times New Roman" w:eastAsia="Times New Roman" w:hAnsi="Times New Roman" w:cs="Times New Roman"/>
          <w:noProof/>
          <w:sz w:val="28"/>
          <w:szCs w:val="28"/>
          <w:lang w:val="en-US" w:eastAsia="ru-RU"/>
        </w:rPr>
        <w:t>Se</w:t>
      </w:r>
      <w:r w:rsidRPr="00996F61">
        <w:rPr>
          <w:rFonts w:ascii="Times New Roman" w:eastAsia="Times New Roman" w:hAnsi="Times New Roman" w:cs="Times New Roman"/>
          <w:noProof/>
          <w:sz w:val="28"/>
          <w:szCs w:val="28"/>
          <w:lang w:eastAsia="ru-RU"/>
        </w:rPr>
        <w:t>), теллур (</w:t>
      </w:r>
      <w:r w:rsidRPr="00996F61">
        <w:rPr>
          <w:rFonts w:ascii="Times New Roman" w:eastAsia="Times New Roman" w:hAnsi="Times New Roman" w:cs="Times New Roman"/>
          <w:noProof/>
          <w:sz w:val="28"/>
          <w:szCs w:val="28"/>
          <w:lang w:val="en-US" w:eastAsia="ru-RU"/>
        </w:rPr>
        <w:t>Te</w:t>
      </w:r>
      <w:r w:rsidRPr="00996F61">
        <w:rPr>
          <w:rFonts w:ascii="Times New Roman" w:eastAsia="Times New Roman" w:hAnsi="Times New Roman" w:cs="Times New Roman"/>
          <w:noProof/>
          <w:sz w:val="28"/>
          <w:szCs w:val="28"/>
          <w:lang w:eastAsia="ru-RU"/>
        </w:rPr>
        <w:t>), углерод (</w:t>
      </w:r>
      <w:r w:rsidRPr="00996F61">
        <w:rPr>
          <w:rFonts w:ascii="Times New Roman" w:eastAsia="Times New Roman" w:hAnsi="Times New Roman" w:cs="Times New Roman"/>
          <w:noProof/>
          <w:sz w:val="28"/>
          <w:szCs w:val="28"/>
          <w:lang w:val="en-US" w:eastAsia="ru-RU"/>
        </w:rPr>
        <w:t>C</w:t>
      </w:r>
      <w:r w:rsidRPr="00996F61">
        <w:rPr>
          <w:rFonts w:ascii="Times New Roman" w:eastAsia="Times New Roman" w:hAnsi="Times New Roman" w:cs="Times New Roman"/>
          <w:noProof/>
          <w:sz w:val="28"/>
          <w:szCs w:val="28"/>
          <w:lang w:eastAsia="ru-RU"/>
        </w:rPr>
        <w:t>) и др.</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Группа </w:t>
      </w:r>
      <w:r w:rsidRPr="00996F61">
        <w:rPr>
          <w:rFonts w:ascii="Times New Roman" w:eastAsia="Times New Roman" w:hAnsi="Times New Roman" w:cs="Times New Roman"/>
          <w:noProof/>
          <w:sz w:val="28"/>
          <w:szCs w:val="28"/>
          <w:lang w:val="en-US" w:eastAsia="ru-RU"/>
        </w:rPr>
        <w:t>AIVBIV</w:t>
      </w:r>
      <w:r w:rsidRPr="00996F61">
        <w:rPr>
          <w:rFonts w:ascii="Times New Roman" w:eastAsia="Times New Roman" w:hAnsi="Times New Roman" w:cs="Times New Roman"/>
          <w:noProof/>
          <w:sz w:val="28"/>
          <w:szCs w:val="28"/>
          <w:lang w:eastAsia="ru-RU"/>
        </w:rPr>
        <w:t xml:space="preserve"> — представляет собой простейший пример составных полупроводников, в которых соединяются атомы различных элементов четвертой группы системы элементов Менделеева. Наиболее известными из таких материалов являются карбид кремния (</w:t>
      </w:r>
      <w:r w:rsidRPr="00996F61">
        <w:rPr>
          <w:rFonts w:ascii="Times New Roman" w:eastAsia="Times New Roman" w:hAnsi="Times New Roman" w:cs="Times New Roman"/>
          <w:noProof/>
          <w:sz w:val="28"/>
          <w:szCs w:val="28"/>
          <w:lang w:val="en-US" w:eastAsia="ru-RU"/>
        </w:rPr>
        <w:t>SiC</w:t>
      </w:r>
      <w:r w:rsidRPr="00996F61">
        <w:rPr>
          <w:rFonts w:ascii="Times New Roman" w:eastAsia="Times New Roman" w:hAnsi="Times New Roman" w:cs="Times New Roman"/>
          <w:noProof/>
          <w:sz w:val="28"/>
          <w:szCs w:val="28"/>
          <w:lang w:eastAsia="ru-RU"/>
        </w:rPr>
        <w:t>) и кремний-германий (</w:t>
      </w:r>
      <w:r w:rsidRPr="00996F61">
        <w:rPr>
          <w:rFonts w:ascii="Times New Roman" w:eastAsia="Times New Roman" w:hAnsi="Times New Roman" w:cs="Times New Roman"/>
          <w:noProof/>
          <w:sz w:val="28"/>
          <w:szCs w:val="28"/>
          <w:lang w:val="en-US" w:eastAsia="ru-RU"/>
        </w:rPr>
        <w:t>SiGe</w:t>
      </w:r>
      <w:r w:rsidRPr="00996F61">
        <w:rPr>
          <w:rFonts w:ascii="Times New Roman" w:eastAsia="Times New Roman" w:hAnsi="Times New Roman" w:cs="Times New Roman"/>
          <w:noProof/>
          <w:sz w:val="28"/>
          <w:szCs w:val="28"/>
          <w:lang w:eastAsia="ru-RU"/>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Группа </w:t>
      </w:r>
      <w:r w:rsidRPr="00996F61">
        <w:rPr>
          <w:rFonts w:ascii="Times New Roman" w:eastAsia="Times New Roman" w:hAnsi="Times New Roman" w:cs="Times New Roman"/>
          <w:noProof/>
          <w:sz w:val="28"/>
          <w:szCs w:val="28"/>
          <w:lang w:val="en-US" w:eastAsia="ru-RU"/>
        </w:rPr>
        <w:t>AIIBV</w:t>
      </w:r>
      <w:r w:rsidRPr="00996F61">
        <w:rPr>
          <w:rFonts w:ascii="Times New Roman" w:eastAsia="Times New Roman" w:hAnsi="Times New Roman" w:cs="Times New Roman"/>
          <w:noProof/>
          <w:sz w:val="28"/>
          <w:szCs w:val="28"/>
          <w:lang w:eastAsia="ru-RU"/>
        </w:rPr>
        <w:t xml:space="preserve"> — включает материалы на основе соединений атомов второй и пятой групп системы элементов Менделеева. Примерами таких материалов являются антимонид цинка (</w:t>
      </w:r>
      <w:r w:rsidRPr="00996F61">
        <w:rPr>
          <w:rFonts w:ascii="Times New Roman" w:eastAsia="Times New Roman" w:hAnsi="Times New Roman" w:cs="Times New Roman"/>
          <w:noProof/>
          <w:sz w:val="28"/>
          <w:szCs w:val="28"/>
          <w:lang w:val="en-US" w:eastAsia="ru-RU"/>
        </w:rPr>
        <w:t>ZnSb</w:t>
      </w:r>
      <w:r w:rsidRPr="00996F61">
        <w:rPr>
          <w:rFonts w:ascii="Times New Roman" w:eastAsia="Times New Roman" w:hAnsi="Times New Roman" w:cs="Times New Roman"/>
          <w:noProof/>
          <w:sz w:val="28"/>
          <w:szCs w:val="28"/>
          <w:lang w:eastAsia="ru-RU"/>
        </w:rPr>
        <w:t>) и антимонид кадмия (</w:t>
      </w:r>
      <w:r w:rsidRPr="00996F61">
        <w:rPr>
          <w:rFonts w:ascii="Times New Roman" w:eastAsia="Times New Roman" w:hAnsi="Times New Roman" w:cs="Times New Roman"/>
          <w:noProof/>
          <w:sz w:val="28"/>
          <w:szCs w:val="28"/>
          <w:lang w:val="en-US" w:eastAsia="ru-RU"/>
        </w:rPr>
        <w:t>CdSb</w:t>
      </w:r>
      <w:r w:rsidRPr="00996F61">
        <w:rPr>
          <w:rFonts w:ascii="Times New Roman" w:eastAsia="Times New Roman" w:hAnsi="Times New Roman" w:cs="Times New Roman"/>
          <w:noProof/>
          <w:sz w:val="28"/>
          <w:szCs w:val="28"/>
          <w:lang w:eastAsia="ru-RU"/>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Группа </w:t>
      </w:r>
      <w:r w:rsidRPr="00996F61">
        <w:rPr>
          <w:rFonts w:ascii="Times New Roman" w:eastAsia="Times New Roman" w:hAnsi="Times New Roman" w:cs="Times New Roman"/>
          <w:noProof/>
          <w:sz w:val="28"/>
          <w:szCs w:val="28"/>
          <w:lang w:val="en-US" w:eastAsia="ru-RU"/>
        </w:rPr>
        <w:t>AIIBVI</w:t>
      </w:r>
      <w:r w:rsidRPr="00996F61">
        <w:rPr>
          <w:rFonts w:ascii="Times New Roman" w:eastAsia="Times New Roman" w:hAnsi="Times New Roman" w:cs="Times New Roman"/>
          <w:noProof/>
          <w:sz w:val="28"/>
          <w:szCs w:val="28"/>
          <w:lang w:eastAsia="ru-RU"/>
        </w:rPr>
        <w:t xml:space="preserve"> — включает материалы на основе соединений атомов второй и шестой групп системы элементов Менделеева. К ним относятся оксиды </w:t>
      </w:r>
      <w:r w:rsidRPr="00996F61">
        <w:rPr>
          <w:rFonts w:ascii="Times New Roman" w:eastAsia="Times New Roman" w:hAnsi="Times New Roman" w:cs="Times New Roman"/>
          <w:noProof/>
          <w:sz w:val="28"/>
          <w:szCs w:val="28"/>
          <w:lang w:eastAsia="ru-RU"/>
        </w:rPr>
        <w:lastRenderedPageBreak/>
        <w:t>(</w:t>
      </w:r>
      <w:r w:rsidRPr="00996F61">
        <w:rPr>
          <w:rFonts w:ascii="Times New Roman" w:eastAsia="Times New Roman" w:hAnsi="Times New Roman" w:cs="Times New Roman"/>
          <w:noProof/>
          <w:sz w:val="28"/>
          <w:szCs w:val="28"/>
          <w:lang w:val="en-US" w:eastAsia="ru-RU"/>
        </w:rPr>
        <w:t>ZnO</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CdO</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MgO</w:t>
      </w:r>
      <w:r w:rsidRPr="00996F61">
        <w:rPr>
          <w:rFonts w:ascii="Times New Roman" w:eastAsia="Times New Roman" w:hAnsi="Times New Roman" w:cs="Times New Roman"/>
          <w:noProof/>
          <w:sz w:val="28"/>
          <w:szCs w:val="28"/>
          <w:lang w:eastAsia="ru-RU"/>
        </w:rPr>
        <w:t>), селениды (</w:t>
      </w:r>
      <w:r w:rsidRPr="00996F61">
        <w:rPr>
          <w:rFonts w:ascii="Times New Roman" w:eastAsia="Times New Roman" w:hAnsi="Times New Roman" w:cs="Times New Roman"/>
          <w:noProof/>
          <w:sz w:val="28"/>
          <w:szCs w:val="28"/>
          <w:lang w:val="en-US" w:eastAsia="ru-RU"/>
        </w:rPr>
        <w:t>ZnSe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CdSe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MgSe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HgSe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BeSe</w:t>
      </w:r>
      <w:r w:rsidRPr="00996F61">
        <w:rPr>
          <w:rFonts w:ascii="Times New Roman" w:eastAsia="Times New Roman" w:hAnsi="Times New Roman" w:cs="Times New Roman"/>
          <w:noProof/>
          <w:sz w:val="28"/>
          <w:szCs w:val="28"/>
          <w:lang w:eastAsia="ru-RU"/>
        </w:rPr>
        <w:t>), теллуриды (</w:t>
      </w:r>
      <w:r w:rsidRPr="00996F61">
        <w:rPr>
          <w:rFonts w:ascii="Times New Roman" w:eastAsia="Times New Roman" w:hAnsi="Times New Roman" w:cs="Times New Roman"/>
          <w:noProof/>
          <w:sz w:val="28"/>
          <w:szCs w:val="28"/>
          <w:lang w:val="en-US" w:eastAsia="ru-RU"/>
        </w:rPr>
        <w:t>ZnTe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CdTe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HgTe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MgTe</w:t>
      </w:r>
      <w:r w:rsidRPr="00996F61">
        <w:rPr>
          <w:rFonts w:ascii="Times New Roman" w:eastAsia="Times New Roman" w:hAnsi="Times New Roman" w:cs="Times New Roman"/>
          <w:noProof/>
          <w:sz w:val="28"/>
          <w:szCs w:val="28"/>
          <w:lang w:eastAsia="ru-RU"/>
        </w:rPr>
        <w:t>) цинка, кадмия, магния, ртути и др.</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Группа </w:t>
      </w:r>
      <w:r w:rsidRPr="00996F61">
        <w:rPr>
          <w:rFonts w:ascii="Times New Roman" w:eastAsia="Times New Roman" w:hAnsi="Times New Roman" w:cs="Times New Roman"/>
          <w:noProof/>
          <w:sz w:val="28"/>
          <w:szCs w:val="28"/>
          <w:lang w:val="en-US" w:eastAsia="ru-RU"/>
        </w:rPr>
        <w:t>AIIIBV</w:t>
      </w:r>
      <w:r w:rsidRPr="00996F61">
        <w:rPr>
          <w:rFonts w:ascii="Times New Roman" w:eastAsia="Times New Roman" w:hAnsi="Times New Roman" w:cs="Times New Roman"/>
          <w:noProof/>
          <w:sz w:val="28"/>
          <w:szCs w:val="28"/>
          <w:lang w:eastAsia="ru-RU"/>
        </w:rPr>
        <w:t xml:space="preserve"> — включает материалы на основе соединений атомов третьей и пятой групп системы элементов Менделеева. Примерами таких материалов являются антимониды (</w:t>
      </w:r>
      <w:r w:rsidRPr="00996F61">
        <w:rPr>
          <w:rFonts w:ascii="Times New Roman" w:eastAsia="Times New Roman" w:hAnsi="Times New Roman" w:cs="Times New Roman"/>
          <w:noProof/>
          <w:sz w:val="28"/>
          <w:szCs w:val="28"/>
          <w:lang w:val="en-US" w:eastAsia="ru-RU"/>
        </w:rPr>
        <w:t>InSb</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GaSb</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AlSb</w:t>
      </w:r>
      <w:r w:rsidRPr="00996F61">
        <w:rPr>
          <w:rFonts w:ascii="Times New Roman" w:eastAsia="Times New Roman" w:hAnsi="Times New Roman" w:cs="Times New Roman"/>
          <w:noProof/>
          <w:sz w:val="28"/>
          <w:szCs w:val="28"/>
          <w:lang w:eastAsia="ru-RU"/>
        </w:rPr>
        <w:t>), фосфиды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GaP</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AlP</w:t>
      </w:r>
      <w:r w:rsidRPr="00996F61">
        <w:rPr>
          <w:rFonts w:ascii="Times New Roman" w:eastAsia="Times New Roman" w:hAnsi="Times New Roman" w:cs="Times New Roman"/>
          <w:noProof/>
          <w:sz w:val="28"/>
          <w:szCs w:val="28"/>
          <w:lang w:eastAsia="ru-RU"/>
        </w:rPr>
        <w:t>), нитриды (</w:t>
      </w:r>
      <w:r w:rsidRPr="00996F61">
        <w:rPr>
          <w:rFonts w:ascii="Times New Roman" w:eastAsia="Times New Roman" w:hAnsi="Times New Roman" w:cs="Times New Roman"/>
          <w:noProof/>
          <w:sz w:val="28"/>
          <w:szCs w:val="28"/>
          <w:lang w:val="en-US" w:eastAsia="ru-RU"/>
        </w:rPr>
        <w:t>InN</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GaN</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AlN</w:t>
      </w:r>
      <w:r w:rsidRPr="00996F61">
        <w:rPr>
          <w:rFonts w:ascii="Times New Roman" w:eastAsia="Times New Roman" w:hAnsi="Times New Roman" w:cs="Times New Roman"/>
          <w:noProof/>
          <w:sz w:val="28"/>
          <w:szCs w:val="28"/>
          <w:lang w:eastAsia="ru-RU"/>
        </w:rPr>
        <w:t>) и арсениды (</w:t>
      </w:r>
      <w:r w:rsidRPr="00996F61">
        <w:rPr>
          <w:rFonts w:ascii="Times New Roman" w:eastAsia="Times New Roman" w:hAnsi="Times New Roman" w:cs="Times New Roman"/>
          <w:noProof/>
          <w:sz w:val="28"/>
          <w:szCs w:val="28"/>
          <w:lang w:val="en-US" w:eastAsia="ru-RU"/>
        </w:rPr>
        <w:t>InAs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AlAs</w:t>
      </w:r>
      <w:r w:rsidRPr="00996F61">
        <w:rPr>
          <w:rFonts w:ascii="Times New Roman" w:eastAsia="Times New Roman" w:hAnsi="Times New Roman" w:cs="Times New Roman"/>
          <w:noProof/>
          <w:sz w:val="28"/>
          <w:szCs w:val="28"/>
          <w:lang w:eastAsia="ru-RU"/>
        </w:rPr>
        <w:t>) индия, галлия и алюминия.</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Группа </w:t>
      </w:r>
      <w:r w:rsidRPr="00996F61">
        <w:rPr>
          <w:rFonts w:ascii="Times New Roman" w:eastAsia="Times New Roman" w:hAnsi="Times New Roman" w:cs="Times New Roman"/>
          <w:noProof/>
          <w:sz w:val="28"/>
          <w:szCs w:val="28"/>
          <w:lang w:val="en-US" w:eastAsia="ru-RU"/>
        </w:rPr>
        <w:t>AIVBVI</w:t>
      </w:r>
      <w:r w:rsidRPr="00996F61">
        <w:rPr>
          <w:rFonts w:ascii="Times New Roman" w:eastAsia="Times New Roman" w:hAnsi="Times New Roman" w:cs="Times New Roman"/>
          <w:noProof/>
          <w:sz w:val="28"/>
          <w:szCs w:val="28"/>
          <w:lang w:eastAsia="ru-RU"/>
        </w:rPr>
        <w:t xml:space="preserve"> — включает материалы на основе соединений атомов четвертой и шестой групп системы элементов Менделеева. Например, к ним относятся сульфиды (</w:t>
      </w:r>
      <w:r w:rsidRPr="00996F61">
        <w:rPr>
          <w:rFonts w:ascii="Times New Roman" w:eastAsia="Times New Roman" w:hAnsi="Times New Roman" w:cs="Times New Roman"/>
          <w:noProof/>
          <w:sz w:val="28"/>
          <w:szCs w:val="28"/>
          <w:lang w:val="en-US" w:eastAsia="ru-RU"/>
        </w:rPr>
        <w:t>PbS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SnS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GeS</w:t>
      </w:r>
      <w:r w:rsidRPr="00996F61">
        <w:rPr>
          <w:rFonts w:ascii="Times New Roman" w:eastAsia="Times New Roman" w:hAnsi="Times New Roman" w:cs="Times New Roman"/>
          <w:noProof/>
          <w:sz w:val="28"/>
          <w:szCs w:val="28"/>
          <w:lang w:eastAsia="ru-RU"/>
        </w:rPr>
        <w:t>), селениды (</w:t>
      </w:r>
      <w:r w:rsidRPr="00996F61">
        <w:rPr>
          <w:rFonts w:ascii="Times New Roman" w:eastAsia="Times New Roman" w:hAnsi="Times New Roman" w:cs="Times New Roman"/>
          <w:noProof/>
          <w:sz w:val="28"/>
          <w:szCs w:val="28"/>
          <w:lang w:val="en-US" w:eastAsia="ru-RU"/>
        </w:rPr>
        <w:t>GeSe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SnSe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PbSe</w:t>
      </w:r>
      <w:r w:rsidRPr="00996F61">
        <w:rPr>
          <w:rFonts w:ascii="Times New Roman" w:eastAsia="Times New Roman" w:hAnsi="Times New Roman" w:cs="Times New Roman"/>
          <w:noProof/>
          <w:sz w:val="28"/>
          <w:szCs w:val="28"/>
          <w:lang w:eastAsia="ru-RU"/>
        </w:rPr>
        <w:t>), теллуриды (</w:t>
      </w:r>
      <w:r w:rsidRPr="00996F61">
        <w:rPr>
          <w:rFonts w:ascii="Times New Roman" w:eastAsia="Times New Roman" w:hAnsi="Times New Roman" w:cs="Times New Roman"/>
          <w:noProof/>
          <w:sz w:val="28"/>
          <w:szCs w:val="28"/>
          <w:lang w:val="en-US" w:eastAsia="ru-RU"/>
        </w:rPr>
        <w:t>PbTe</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SnTe</w:t>
      </w:r>
      <w:r w:rsidRPr="00996F61">
        <w:rPr>
          <w:rFonts w:ascii="Times New Roman" w:eastAsia="Times New Roman" w:hAnsi="Times New Roman" w:cs="Times New Roman"/>
          <w:noProof/>
          <w:sz w:val="28"/>
          <w:szCs w:val="28"/>
          <w:lang w:eastAsia="ru-RU"/>
        </w:rPr>
        <w:t>) германия, свинца, олова и др.</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Очень часто материалы одной группы обладают рядом схожих характеристик. Обычно это может быть идентичная кристаллическая структура и способность формирования твердых растворов при смешивании этих материалов. Таким образом, и создание разнообразных электронных приборов с гетеропереходами, как правило, связано с использованием материалов из определенной группы, выбор которой во многом определяет характеристики и применимость прибора. В таком случае часто можно встретить упоминание о системах материалов, которые используются для создания тех или иных полупроводниковых приборов.</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Например, множество соединений группы </w:t>
      </w:r>
      <w:r w:rsidRPr="00996F61">
        <w:rPr>
          <w:rFonts w:ascii="Times New Roman" w:eastAsia="Times New Roman" w:hAnsi="Times New Roman" w:cs="Times New Roman"/>
          <w:noProof/>
          <w:sz w:val="28"/>
          <w:szCs w:val="28"/>
          <w:lang w:val="en-US" w:eastAsia="ru-RU"/>
        </w:rPr>
        <w:t>AIIIBV</w:t>
      </w:r>
      <w:r w:rsidRPr="00996F61">
        <w:rPr>
          <w:rFonts w:ascii="Times New Roman" w:eastAsia="Times New Roman" w:hAnsi="Times New Roman" w:cs="Times New Roman"/>
          <w:noProof/>
          <w:sz w:val="28"/>
          <w:szCs w:val="28"/>
          <w:lang w:eastAsia="ru-RU"/>
        </w:rPr>
        <w:t xml:space="preserve"> встречается в виде кристаллов со структурой цинковой обманки (</w:t>
      </w:r>
      <w:r w:rsidRPr="00996F61">
        <w:rPr>
          <w:rFonts w:ascii="Times New Roman" w:eastAsia="Times New Roman" w:hAnsi="Times New Roman" w:cs="Times New Roman"/>
          <w:noProof/>
          <w:sz w:val="28"/>
          <w:szCs w:val="28"/>
          <w:lang w:val="en-US" w:eastAsia="ru-RU"/>
        </w:rPr>
        <w:t>zinc</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blende</w:t>
      </w:r>
      <w:r w:rsidRPr="00996F61">
        <w:rPr>
          <w:rFonts w:ascii="Times New Roman" w:eastAsia="Times New Roman" w:hAnsi="Times New Roman" w:cs="Times New Roman"/>
          <w:noProof/>
          <w:sz w:val="28"/>
          <w:szCs w:val="28"/>
          <w:lang w:eastAsia="ru-RU"/>
        </w:rPr>
        <w:t xml:space="preserve">) и могут образовывать твердые растворы вида </w:t>
      </w:r>
      <w:r w:rsidRPr="00996F61">
        <w:rPr>
          <w:rFonts w:ascii="Times New Roman" w:eastAsia="Times New Roman" w:hAnsi="Times New Roman" w:cs="Times New Roman"/>
          <w:noProof/>
          <w:sz w:val="28"/>
          <w:szCs w:val="28"/>
          <w:lang w:val="en-US" w:eastAsia="ru-RU"/>
        </w:rPr>
        <w:t>AIIIxBIII</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xCV</w:t>
      </w:r>
      <w:r w:rsidRPr="00996F61">
        <w:rPr>
          <w:rFonts w:ascii="Times New Roman" w:eastAsia="Times New Roman" w:hAnsi="Times New Roman" w:cs="Times New Roman"/>
          <w:noProof/>
          <w:sz w:val="28"/>
          <w:szCs w:val="28"/>
          <w:lang w:eastAsia="ru-RU"/>
        </w:rPr>
        <w:t xml:space="preserve"> или </w:t>
      </w:r>
      <w:r w:rsidRPr="00996F61">
        <w:rPr>
          <w:rFonts w:ascii="Times New Roman" w:eastAsia="Times New Roman" w:hAnsi="Times New Roman" w:cs="Times New Roman"/>
          <w:noProof/>
          <w:sz w:val="28"/>
          <w:szCs w:val="28"/>
          <w:lang w:val="en-US" w:eastAsia="ru-RU"/>
        </w:rPr>
        <w:t>AIIIBVxCV</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x</w:t>
      </w:r>
      <w:r w:rsidRPr="00996F61">
        <w:rPr>
          <w:rFonts w:ascii="Times New Roman" w:eastAsia="Times New Roman" w:hAnsi="Times New Roman" w:cs="Times New Roman"/>
          <w:noProof/>
          <w:sz w:val="28"/>
          <w:szCs w:val="28"/>
          <w:lang w:eastAsia="ru-RU"/>
        </w:rPr>
        <w:t xml:space="preserve"> и сложнее. В данном контексте принято говорить о системах материалов </w:t>
      </w:r>
      <w:r w:rsidRPr="00996F61">
        <w:rPr>
          <w:rFonts w:ascii="Times New Roman" w:eastAsia="Times New Roman" w:hAnsi="Times New Roman" w:cs="Times New Roman"/>
          <w:noProof/>
          <w:sz w:val="28"/>
          <w:szCs w:val="28"/>
          <w:lang w:val="en-US" w:eastAsia="ru-RU"/>
        </w:rPr>
        <w:t>InAs</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GaP</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InAs</w:t>
      </w:r>
      <w:r w:rsidRPr="00996F61">
        <w:rPr>
          <w:rFonts w:ascii="Times New Roman" w:eastAsia="Times New Roman" w:hAnsi="Times New Roman" w:cs="Times New Roman"/>
          <w:noProof/>
          <w:sz w:val="28"/>
          <w:szCs w:val="28"/>
          <w:lang w:eastAsia="ru-RU"/>
        </w:rPr>
        <w:t>/</w:t>
      </w:r>
      <w:r w:rsidRPr="00996F61">
        <w:rPr>
          <w:rFonts w:ascii="Times New Roman" w:eastAsia="Times New Roman" w:hAnsi="Times New Roman" w:cs="Times New Roman"/>
          <w:noProof/>
          <w:sz w:val="28"/>
          <w:szCs w:val="28"/>
          <w:lang w:val="en-US" w:eastAsia="ru-RU"/>
        </w:rPr>
        <w:t>InSb</w:t>
      </w:r>
      <w:r w:rsidRPr="00996F61">
        <w:rPr>
          <w:rFonts w:ascii="Times New Roman" w:eastAsia="Times New Roman" w:hAnsi="Times New Roman" w:cs="Times New Roman"/>
          <w:noProof/>
          <w:sz w:val="28"/>
          <w:szCs w:val="28"/>
          <w:lang w:eastAsia="ru-RU"/>
        </w:rPr>
        <w:t>, подразумевая под этим все возможные комбинации данных компонентов в виде твердых растворов, сохраняющих исходную кристаллическую структуру типа цинковой обманки.</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Исторически изучение гетеропереходов во многом происходило в контексте поиска материалов для создания инжекционных полупроводниковых лазеров, </w:t>
      </w:r>
      <w:r w:rsidRPr="00996F61">
        <w:rPr>
          <w:rFonts w:ascii="Times New Roman" w:eastAsia="Times New Roman" w:hAnsi="Times New Roman" w:cs="Times New Roman"/>
          <w:noProof/>
          <w:sz w:val="28"/>
          <w:szCs w:val="28"/>
          <w:lang w:eastAsia="ru-RU"/>
        </w:rPr>
        <w:lastRenderedPageBreak/>
        <w:t>светодиодов и других оптоэлектронных компонентов. В таких приборах спектр излучения или поглощения определяется как раз шириной запрещенной зоны полупроводника. Например, на основе фосфида галлия-индия (</w:t>
      </w:r>
      <w:r w:rsidRPr="00996F61">
        <w:rPr>
          <w:rFonts w:ascii="Times New Roman" w:eastAsia="Times New Roman" w:hAnsi="Times New Roman" w:cs="Times New Roman"/>
          <w:noProof/>
          <w:sz w:val="28"/>
          <w:szCs w:val="28"/>
          <w:lang w:val="en-US" w:eastAsia="ru-RU"/>
        </w:rPr>
        <w:t>In</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xGaxP</w:t>
      </w:r>
      <w:r w:rsidRPr="00996F61">
        <w:rPr>
          <w:rFonts w:ascii="Times New Roman" w:eastAsia="Times New Roman" w:hAnsi="Times New Roman" w:cs="Times New Roman"/>
          <w:noProof/>
          <w:sz w:val="28"/>
          <w:szCs w:val="28"/>
          <w:lang w:eastAsia="ru-RU"/>
        </w:rPr>
        <w:t xml:space="preserve">) создаются лазерные диоды красного цвета свечения, используемые в популярных лазерных указках. </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Все возможное многообразие твердых растворов, которые формируются при смешении арсенида галлия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и фосфида индия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 xml:space="preserve">) в рассматриваемой системе материалов представлено четырехкомпонентным раствором </w:t>
      </w:r>
      <w:r w:rsidRPr="00996F61">
        <w:rPr>
          <w:rFonts w:ascii="Times New Roman" w:eastAsia="Times New Roman" w:hAnsi="Times New Roman" w:cs="Times New Roman"/>
          <w:noProof/>
          <w:sz w:val="28"/>
          <w:szCs w:val="28"/>
          <w:lang w:val="en-US" w:eastAsia="ru-RU"/>
        </w:rPr>
        <w:t>GaxIn</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xAsyP</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y</w:t>
      </w:r>
      <w:r w:rsidRPr="00996F61">
        <w:rPr>
          <w:rFonts w:ascii="Times New Roman" w:eastAsia="Times New Roman" w:hAnsi="Times New Roman" w:cs="Times New Roman"/>
          <w:noProof/>
          <w:sz w:val="28"/>
          <w:szCs w:val="28"/>
          <w:lang w:eastAsia="ru-RU"/>
        </w:rPr>
        <w:t xml:space="preserve">. Соответственно, на рассматриваемом рисунке получаемый материал будет всегда располагаться внутри фигуры образованной линиями, соединяющими </w:t>
      </w:r>
      <w:r w:rsidRPr="00996F61">
        <w:rPr>
          <w:rFonts w:ascii="Times New Roman" w:eastAsia="Times New Roman" w:hAnsi="Times New Roman" w:cs="Times New Roman"/>
          <w:noProof/>
          <w:sz w:val="28"/>
          <w:szCs w:val="28"/>
          <w:lang w:val="en-US" w:eastAsia="ru-RU"/>
        </w:rPr>
        <w:t>InP</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InAs</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GaP</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Метаморфные и псевдоморфные гетеропереходы</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Возможный способ адаптации полупроводниковых структур с разными параметрами кристаллической решетки состоит в том, чтобы создать условия, в которых кристаллическая решетка одного из компонентов гетероструктуры сожмется или растянется до необходимой величины. Для этого слой одного из материалов делается очень тонким — настолько, что его кристаллическая решётка изменяется и приходит в соответствие другому материалу. Гетеропереход, в котором правило соответствия параметров кристаллической решётки слоёв гетероперехода не соблюдается, называется псевдоморфным гетеропереходом. </w:t>
      </w:r>
      <w:r w:rsidRPr="00996F61">
        <w:rPr>
          <w:rFonts w:ascii="Times New Roman" w:eastAsia="Times New Roman" w:hAnsi="Times New Roman" w:cs="Times New Roman"/>
          <w:noProof/>
          <w:sz w:val="28"/>
          <w:szCs w:val="28"/>
          <w:lang w:val="en-US" w:eastAsia="ru-RU"/>
        </w:rPr>
        <w:t>C</w:t>
      </w:r>
      <w:r w:rsidRPr="00996F61">
        <w:rPr>
          <w:rFonts w:ascii="Times New Roman" w:eastAsia="Times New Roman" w:hAnsi="Times New Roman" w:cs="Times New Roman"/>
          <w:noProof/>
          <w:sz w:val="28"/>
          <w:szCs w:val="28"/>
          <w:lang w:eastAsia="ru-RU"/>
        </w:rPr>
        <w:t xml:space="preserve"> использованием псевдоморфных переходов можно изготавливать гетероструктуры с увеличенной разницей в ширине запрещенной зоны, что недостижимо другими путями. На практике именно псевдоморфные технологии совмещения полупроводниковых материалов получили очень широкое распространение. Дополнительным фактором тут является то, что некоторые полупроводники в «напряженном» состоянии демонстрируют лучшие показатели подвижности носителей зарядов и другие параметры, позволяющие создавать более эффективные </w:t>
      </w:r>
      <w:r w:rsidRPr="00996F61">
        <w:rPr>
          <w:rFonts w:ascii="Times New Roman" w:eastAsia="Times New Roman" w:hAnsi="Times New Roman" w:cs="Times New Roman"/>
          <w:noProof/>
          <w:sz w:val="28"/>
          <w:szCs w:val="28"/>
          <w:lang w:eastAsia="ru-RU"/>
        </w:rPr>
        <w:lastRenderedPageBreak/>
        <w:t>электронные приборы. Примером может служить технология напряженного кремния (</w:t>
      </w:r>
      <w:r w:rsidRPr="00996F61">
        <w:rPr>
          <w:rFonts w:ascii="Times New Roman" w:eastAsia="Times New Roman" w:hAnsi="Times New Roman" w:cs="Times New Roman"/>
          <w:noProof/>
          <w:sz w:val="28"/>
          <w:szCs w:val="28"/>
          <w:lang w:val="en-US" w:eastAsia="ru-RU"/>
        </w:rPr>
        <w:t>strained</w:t>
      </w:r>
      <w:r w:rsidRPr="00996F61">
        <w:rPr>
          <w:rFonts w:ascii="Times New Roman" w:eastAsia="Times New Roman" w:hAnsi="Times New Roman" w:cs="Times New Roman"/>
          <w:noProof/>
          <w:sz w:val="28"/>
          <w:szCs w:val="28"/>
          <w:lang w:eastAsia="ru-RU"/>
        </w:rPr>
        <w:t xml:space="preserve"> </w:t>
      </w:r>
      <w:r w:rsidRPr="00996F61">
        <w:rPr>
          <w:rFonts w:ascii="Times New Roman" w:eastAsia="Times New Roman" w:hAnsi="Times New Roman" w:cs="Times New Roman"/>
          <w:noProof/>
          <w:sz w:val="28"/>
          <w:szCs w:val="28"/>
          <w:lang w:val="en-US" w:eastAsia="ru-RU"/>
        </w:rPr>
        <w:t>silicon</w:t>
      </w:r>
      <w:r w:rsidRPr="00996F61">
        <w:rPr>
          <w:rFonts w:ascii="Times New Roman" w:eastAsia="Times New Roman" w:hAnsi="Times New Roman" w:cs="Times New Roman"/>
          <w:noProof/>
          <w:sz w:val="28"/>
          <w:szCs w:val="28"/>
          <w:lang w:eastAsia="ru-RU"/>
        </w:rPr>
        <w:t>) на подложках из кремния-германия (</w:t>
      </w:r>
      <w:r w:rsidRPr="00996F61">
        <w:rPr>
          <w:rFonts w:ascii="Times New Roman" w:eastAsia="Times New Roman" w:hAnsi="Times New Roman" w:cs="Times New Roman"/>
          <w:noProof/>
          <w:sz w:val="28"/>
          <w:szCs w:val="28"/>
          <w:lang w:val="en-US" w:eastAsia="ru-RU"/>
        </w:rPr>
        <w:t>Si</w:t>
      </w:r>
      <w:r w:rsidRPr="00996F61">
        <w:rPr>
          <w:rFonts w:ascii="Times New Roman" w:eastAsia="Times New Roman" w:hAnsi="Times New Roman" w:cs="Times New Roman"/>
          <w:noProof/>
          <w:sz w:val="28"/>
          <w:szCs w:val="28"/>
          <w:lang w:eastAsia="ru-RU"/>
        </w:rPr>
        <w:t>1-</w:t>
      </w:r>
      <w:r w:rsidRPr="00996F61">
        <w:rPr>
          <w:rFonts w:ascii="Times New Roman" w:eastAsia="Times New Roman" w:hAnsi="Times New Roman" w:cs="Times New Roman"/>
          <w:noProof/>
          <w:sz w:val="28"/>
          <w:szCs w:val="28"/>
          <w:lang w:val="en-US" w:eastAsia="ru-RU"/>
        </w:rPr>
        <w:t>xGex</w:t>
      </w:r>
      <w:r w:rsidRPr="00996F61">
        <w:rPr>
          <w:rFonts w:ascii="Times New Roman" w:eastAsia="Times New Roman" w:hAnsi="Times New Roman" w:cs="Times New Roman"/>
          <w:noProof/>
          <w:sz w:val="28"/>
          <w:szCs w:val="28"/>
          <w:lang w:eastAsia="ru-RU"/>
        </w:rPr>
        <w:t>).</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t xml:space="preserve"> Еще один способ совмещения материалов с разными решётками — помещение между ними буферного слоя. Материал буферного слоя подбирается таким образом, чтобы его решетка могла быть согласована как с одним, так и с другим материалами гетероперехода. Такие структуры принято называть метаморфными гетеропереходами. Например, метаморфный гетеропереход между арсенидом галлия (</w:t>
      </w:r>
      <w:r w:rsidRPr="00996F61">
        <w:rPr>
          <w:rFonts w:ascii="Times New Roman" w:eastAsia="Times New Roman" w:hAnsi="Times New Roman" w:cs="Times New Roman"/>
          <w:noProof/>
          <w:sz w:val="28"/>
          <w:szCs w:val="28"/>
          <w:lang w:val="en-US" w:eastAsia="ru-RU"/>
        </w:rPr>
        <w:t>GaAs</w:t>
      </w:r>
      <w:r w:rsidRPr="00996F61">
        <w:rPr>
          <w:rFonts w:ascii="Times New Roman" w:eastAsia="Times New Roman" w:hAnsi="Times New Roman" w:cs="Times New Roman"/>
          <w:noProof/>
          <w:sz w:val="28"/>
          <w:szCs w:val="28"/>
          <w:lang w:eastAsia="ru-RU"/>
        </w:rPr>
        <w:t>) и арсенидом галлия-индия (</w:t>
      </w:r>
      <w:r w:rsidRPr="00996F61">
        <w:rPr>
          <w:rFonts w:ascii="Times New Roman" w:eastAsia="Times New Roman" w:hAnsi="Times New Roman" w:cs="Times New Roman"/>
          <w:noProof/>
          <w:sz w:val="28"/>
          <w:szCs w:val="28"/>
          <w:lang w:val="en-US" w:eastAsia="ru-RU"/>
        </w:rPr>
        <w:t>InGaAs</w:t>
      </w:r>
      <w:r w:rsidRPr="00996F61">
        <w:rPr>
          <w:rFonts w:ascii="Times New Roman" w:eastAsia="Times New Roman" w:hAnsi="Times New Roman" w:cs="Times New Roman"/>
          <w:noProof/>
          <w:sz w:val="28"/>
          <w:szCs w:val="28"/>
          <w:lang w:eastAsia="ru-RU"/>
        </w:rPr>
        <w:t>) можно сформировать путем добавления буферного слоя арсенида аллюминия-индия (</w:t>
      </w:r>
      <w:r w:rsidRPr="00996F61">
        <w:rPr>
          <w:rFonts w:ascii="Times New Roman" w:eastAsia="Times New Roman" w:hAnsi="Times New Roman" w:cs="Times New Roman"/>
          <w:noProof/>
          <w:sz w:val="28"/>
          <w:szCs w:val="28"/>
          <w:lang w:val="en-US" w:eastAsia="ru-RU"/>
        </w:rPr>
        <w:t>AlInAs</w:t>
      </w:r>
      <w:r w:rsidRPr="00996F61">
        <w:rPr>
          <w:rFonts w:ascii="Times New Roman" w:eastAsia="Times New Roman" w:hAnsi="Times New Roman" w:cs="Times New Roman"/>
          <w:noProof/>
          <w:sz w:val="28"/>
          <w:szCs w:val="28"/>
          <w:lang w:eastAsia="ru-RU"/>
        </w:rPr>
        <w:t>).</w:t>
      </w: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rPr>
      </w:pPr>
    </w:p>
    <w:p w:rsidR="00996F61" w:rsidRPr="00996F61" w:rsidRDefault="00996F61" w:rsidP="00996F61">
      <w:pPr>
        <w:spacing w:after="200" w:line="276" w:lineRule="auto"/>
        <w:rPr>
          <w:rFonts w:ascii="Calibri" w:eastAsia="Times New Roman" w:hAnsi="Calibri" w:cs="Times New Roman"/>
          <w:lang w:val="en-US"/>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t xml:space="preserve">                           4. Гетероструктуры.</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lastRenderedPageBreak/>
        <w:t xml:space="preserve">    Несколько гетеропереходов формирует гетероструктуру. Размер гетероструктуры может составлять несколько десятков нанометров. В силу того, что характерная длина волны электрона в полупроводниках при низких температурах лежит в том же диапазоне длин, движение носителей в гетероструктурах может быть описано только с учетом законов квантовой механики. Квантово-механический характер физических процессов в гетерос-труктурах позволяет их выделить в класс объектов, отличных от традиционных элементов микроэлектроники.</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Гетероструктуры формируются чаще всего на основе полупроводников типа </w:t>
      </w:r>
      <w:r w:rsidRPr="00996F61">
        <w:rPr>
          <w:rFonts w:ascii="Times New Roman" w:eastAsia="Times New Roman" w:hAnsi="Times New Roman" w:cs="Times New Roman"/>
          <w:color w:val="231F20"/>
          <w:sz w:val="28"/>
          <w:szCs w:val="28"/>
          <w:lang w:val="en-US"/>
        </w:rPr>
        <w:t>A</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lang w:val="en-US"/>
        </w:rPr>
        <w:t>B</w:t>
      </w:r>
      <w:r w:rsidRPr="00996F61">
        <w:rPr>
          <w:rFonts w:ascii="Times New Roman" w:eastAsia="Times New Roman" w:hAnsi="Times New Roman" w:cs="Times New Roman"/>
          <w:color w:val="231F20"/>
          <w:sz w:val="28"/>
          <w:szCs w:val="28"/>
          <w:vertAlign w:val="superscript"/>
        </w:rPr>
        <w:t>5</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A</w:t>
      </w:r>
      <w:r w:rsidRPr="00996F61">
        <w:rPr>
          <w:rFonts w:ascii="Times New Roman" w:eastAsia="Times New Roman" w:hAnsi="Times New Roman" w:cs="Times New Roman"/>
          <w:color w:val="231F20"/>
          <w:sz w:val="28"/>
          <w:szCs w:val="28"/>
          <w:vertAlign w:val="superscript"/>
        </w:rPr>
        <w:t>4</w:t>
      </w:r>
      <w:r w:rsidRPr="00996F61">
        <w:rPr>
          <w:rFonts w:ascii="Times New Roman" w:eastAsia="Times New Roman" w:hAnsi="Times New Roman" w:cs="Times New Roman"/>
          <w:color w:val="231F20"/>
          <w:sz w:val="28"/>
          <w:szCs w:val="28"/>
          <w:lang w:val="en-US"/>
        </w:rPr>
        <w:t>B</w:t>
      </w:r>
      <w:r w:rsidRPr="00996F61">
        <w:rPr>
          <w:rFonts w:ascii="Times New Roman" w:eastAsia="Times New Roman" w:hAnsi="Times New Roman" w:cs="Times New Roman"/>
          <w:color w:val="231F20"/>
          <w:sz w:val="28"/>
          <w:szCs w:val="28"/>
          <w:vertAlign w:val="superscript"/>
        </w:rPr>
        <w:t>6</w:t>
      </w:r>
      <w:r w:rsidRPr="00996F61">
        <w:rPr>
          <w:rFonts w:ascii="Times New Roman" w:eastAsia="Times New Roman" w:hAnsi="Times New Roman" w:cs="Times New Roman"/>
          <w:color w:val="231F20"/>
          <w:sz w:val="28"/>
          <w:szCs w:val="28"/>
        </w:rPr>
        <w:t xml:space="preserve"> и др. На основе такого типа бинарных соединений образуются трех- и четырехкомпонентные твердые растворы замещения. Так, на основе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color w:val="231F20"/>
          <w:sz w:val="28"/>
          <w:szCs w:val="28"/>
          <w:lang w:val="en-US"/>
        </w:rPr>
        <w:t>AlAs</w:t>
      </w:r>
      <w:r w:rsidRPr="00996F61">
        <w:rPr>
          <w:rFonts w:ascii="Times New Roman" w:eastAsia="Times New Roman" w:hAnsi="Times New Roman" w:cs="Times New Roman"/>
          <w:color w:val="231F20"/>
          <w:sz w:val="28"/>
          <w:szCs w:val="28"/>
        </w:rPr>
        <w:t xml:space="preserve"> образуется раствор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1- </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между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color w:val="231F20"/>
          <w:sz w:val="28"/>
          <w:szCs w:val="28"/>
          <w:lang w:val="en-US"/>
        </w:rPr>
        <w:t>InP</w:t>
      </w:r>
      <w:r w:rsidRPr="00996F61">
        <w:rPr>
          <w:rFonts w:ascii="Times New Roman" w:eastAsia="Times New Roman" w:hAnsi="Times New Roman" w:cs="Times New Roman"/>
          <w:color w:val="231F20"/>
          <w:sz w:val="28"/>
          <w:szCs w:val="28"/>
        </w:rPr>
        <w:t xml:space="preserve"> образуется раствор</w:t>
      </w:r>
      <w:r w:rsidRPr="00996F61">
        <w:rPr>
          <w:rFonts w:ascii="Times New Roman" w:eastAsia="Times New Roman" w:hAnsi="Times New Roman" w:cs="Times New Roman"/>
          <w:color w:val="231F20"/>
          <w:sz w:val="28"/>
          <w:szCs w:val="28"/>
          <w:lang w:val="en-US"/>
        </w:rPr>
        <w:t>InP</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In</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1- </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lang w:val="en-US"/>
        </w:rPr>
        <w:t>P</w:t>
      </w:r>
      <w:r w:rsidRPr="00996F61">
        <w:rPr>
          <w:rFonts w:ascii="Times New Roman" w:eastAsia="Times New Roman" w:hAnsi="Times New Roman" w:cs="Times New Roman"/>
          <w:i/>
          <w:color w:val="231F20"/>
          <w:sz w:val="28"/>
          <w:szCs w:val="28"/>
          <w:lang w:val="en-US"/>
        </w:rPr>
        <w:t>y</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1- </w:t>
      </w:r>
      <w:r w:rsidRPr="00996F61">
        <w:rPr>
          <w:rFonts w:ascii="Times New Roman" w:eastAsia="Times New Roman" w:hAnsi="Times New Roman" w:cs="Times New Roman"/>
          <w:i/>
          <w:color w:val="231F20"/>
          <w:sz w:val="28"/>
          <w:szCs w:val="28"/>
          <w:lang w:val="en-US"/>
        </w:rPr>
        <w:t>y</w:t>
      </w:r>
      <w:r w:rsidRPr="00996F61">
        <w:rPr>
          <w:rFonts w:ascii="Times New Roman" w:eastAsia="Times New Roman" w:hAnsi="Times New Roman" w:cs="Times New Roman"/>
          <w:color w:val="231F20"/>
          <w:sz w:val="28"/>
          <w:szCs w:val="28"/>
        </w:rPr>
        <w:t xml:space="preserve"> .Меняя состав путем подбора </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i/>
          <w:color w:val="231F20"/>
          <w:sz w:val="28"/>
          <w:szCs w:val="28"/>
          <w:lang w:val="en-US"/>
        </w:rPr>
        <w:t>y</w:t>
      </w:r>
      <w:r w:rsidRPr="00996F61">
        <w:rPr>
          <w:rFonts w:ascii="Times New Roman" w:eastAsia="Times New Roman" w:hAnsi="Times New Roman" w:cs="Times New Roman"/>
          <w:color w:val="231F20"/>
          <w:sz w:val="28"/>
          <w:szCs w:val="28"/>
        </w:rPr>
        <w:t xml:space="preserve">, можноплавно менять </w:t>
      </w:r>
      <w:r w:rsidRPr="00996F61">
        <w:rPr>
          <w:rFonts w:ascii="Times New Roman" w:eastAsia="Times New Roman" w:hAnsi="Times New Roman" w:cs="Times New Roman"/>
          <w:i/>
          <w:color w:val="231F20"/>
          <w:sz w:val="28"/>
          <w:szCs w:val="28"/>
          <w:lang w:val="en-US"/>
        </w:rPr>
        <w:t>E</w:t>
      </w:r>
      <w:r w:rsidRPr="00996F61">
        <w:rPr>
          <w:rFonts w:ascii="Times New Roman" w:eastAsia="Times New Roman" w:hAnsi="Times New Roman" w:cs="Times New Roman"/>
          <w:i/>
          <w:color w:val="231F20"/>
          <w:sz w:val="28"/>
          <w:szCs w:val="28"/>
          <w:vertAlign w:val="subscript"/>
          <w:lang w:val="en-US"/>
        </w:rPr>
        <w:t>g</w:t>
      </w:r>
      <w:r w:rsidRPr="00996F61">
        <w:rPr>
          <w:rFonts w:ascii="Times New Roman" w:eastAsia="Times New Roman" w:hAnsi="Times New Roman" w:cs="Times New Roman"/>
          <w:color w:val="231F20"/>
          <w:sz w:val="28"/>
          <w:szCs w:val="28"/>
        </w:rPr>
        <w:t>. Твердые растворы на основе А</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В</w:t>
      </w:r>
      <w:r w:rsidRPr="00996F61">
        <w:rPr>
          <w:rFonts w:ascii="Times New Roman" w:eastAsia="Times New Roman" w:hAnsi="Times New Roman" w:cs="Times New Roman"/>
          <w:color w:val="231F20"/>
          <w:sz w:val="28"/>
          <w:szCs w:val="28"/>
          <w:vertAlign w:val="superscript"/>
        </w:rPr>
        <w:t>5</w:t>
      </w:r>
      <w:r w:rsidRPr="00996F61">
        <w:rPr>
          <w:rFonts w:ascii="Times New Roman" w:eastAsia="Times New Roman" w:hAnsi="Times New Roman" w:cs="Times New Roman"/>
          <w:color w:val="231F20"/>
          <w:sz w:val="28"/>
          <w:szCs w:val="28"/>
        </w:rPr>
        <w:t xml:space="preserve"> позволяют перекрыть весь диапазон изменения ширины запрещенной зоны: 0,2 эВ &lt;</w:t>
      </w:r>
      <w:r w:rsidRPr="00996F61">
        <w:rPr>
          <w:rFonts w:ascii="Times New Roman" w:eastAsia="Times New Roman" w:hAnsi="Times New Roman" w:cs="Times New Roman"/>
          <w:i/>
          <w:color w:val="231F20"/>
          <w:sz w:val="28"/>
          <w:szCs w:val="28"/>
          <w:lang w:val="en-US"/>
        </w:rPr>
        <w:t>E</w:t>
      </w:r>
      <w:r w:rsidRPr="00996F61">
        <w:rPr>
          <w:rFonts w:ascii="Times New Roman" w:eastAsia="Times New Roman" w:hAnsi="Times New Roman" w:cs="Times New Roman"/>
          <w:i/>
          <w:color w:val="231F20"/>
          <w:sz w:val="28"/>
          <w:szCs w:val="28"/>
          <w:vertAlign w:val="subscript"/>
          <w:lang w:val="en-US"/>
        </w:rPr>
        <w:t>g</w:t>
      </w:r>
      <w:r w:rsidRPr="00996F61">
        <w:rPr>
          <w:rFonts w:ascii="Times New Roman" w:eastAsia="Times New Roman" w:hAnsi="Times New Roman" w:cs="Times New Roman"/>
          <w:color w:val="231F20"/>
          <w:sz w:val="28"/>
          <w:szCs w:val="28"/>
        </w:rPr>
        <w:t>&lt; 2,5 эВ. Возможность изменять ширину запрещенной зоны и диэлектрическую проницаемость позволяет эффективно управлять движением носителей. Это обстоятельство позволяет, например, создавать оптоэлектронные приборы.</w:t>
      </w:r>
    </w:p>
    <w:p w:rsidR="00996F61" w:rsidRPr="00996F61" w:rsidRDefault="00996F61" w:rsidP="00996F61">
      <w:pPr>
        <w:spacing w:after="200" w:line="360" w:lineRule="auto"/>
        <w:ind w:right="20"/>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При формировании гетероструктур существует ряд ограничений. </w:t>
      </w:r>
      <w:r w:rsidRPr="00996F61">
        <w:rPr>
          <w:rFonts w:ascii="Times New Roman" w:eastAsia="Times New Roman" w:hAnsi="Times New Roman" w:cs="Times New Roman"/>
          <w:i/>
          <w:color w:val="231F20"/>
          <w:sz w:val="28"/>
          <w:szCs w:val="28"/>
        </w:rPr>
        <w:t>Электронное</w:t>
      </w:r>
      <w:r w:rsidRPr="00996F61">
        <w:rPr>
          <w:rFonts w:ascii="Times New Roman" w:eastAsia="Times New Roman" w:hAnsi="Times New Roman" w:cs="Times New Roman"/>
          <w:color w:val="231F20"/>
          <w:sz w:val="28"/>
          <w:szCs w:val="28"/>
        </w:rPr>
        <w:t xml:space="preserve"> ограничение связано с разрывами в зонах. Если </w:t>
      </w:r>
      <m:oMath>
        <m:r>
          <m:rPr>
            <m:sty m:val="p"/>
          </m:rPr>
          <w:rPr>
            <w:rFonts w:ascii="Cambria Math" w:eastAsia="Times New Roman" w:hAnsi="Cambria Math" w:cs="Times New Roman"/>
            <w:color w:val="231F20"/>
            <w:sz w:val="28"/>
            <w:szCs w:val="28"/>
            <w:lang w:val="en-US"/>
          </w:rPr>
          <m:t>Δ</m:t>
        </m:r>
      </m:oMath>
      <w:r w:rsidRPr="00996F61">
        <w:rPr>
          <w:rFonts w:ascii="Times New Roman" w:eastAsia="Times New Roman" w:hAnsi="Times New Roman" w:cs="Times New Roman"/>
          <w:i/>
          <w:color w:val="231F20"/>
          <w:sz w:val="28"/>
          <w:szCs w:val="28"/>
          <w:lang w:val="en-US"/>
        </w:rPr>
        <w:t>E</w:t>
      </w:r>
      <w:r w:rsidRPr="00996F61">
        <w:rPr>
          <w:rFonts w:ascii="Times New Roman" w:eastAsia="Times New Roman" w:hAnsi="Times New Roman" w:cs="Times New Roman"/>
          <w:color w:val="231F20"/>
          <w:sz w:val="28"/>
          <w:szCs w:val="28"/>
          <w:vertAlign w:val="subscript"/>
          <w:lang w:val="en-US"/>
        </w:rPr>
        <w:t>c</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i/>
          <w:color w:val="231F20"/>
          <w:sz w:val="28"/>
          <w:szCs w:val="28"/>
          <w:lang w:val="en-US"/>
        </w:rPr>
        <w:t>E</w:t>
      </w:r>
      <w:r w:rsidRPr="00996F61">
        <w:rPr>
          <w:rFonts w:ascii="Times New Roman" w:eastAsia="Times New Roman" w:hAnsi="Times New Roman" w:cs="Times New Roman"/>
          <w:color w:val="231F20"/>
          <w:sz w:val="28"/>
          <w:szCs w:val="28"/>
          <w:vertAlign w:val="subscript"/>
          <w:lang w:val="en-US"/>
        </w:rPr>
        <w:t>v</w:t>
      </w:r>
      <m:oMath>
        <m:r>
          <w:rPr>
            <w:rFonts w:ascii="Cambria Math" w:eastAsia="Times New Roman" w:hAnsi="Cambria Math" w:cs="Times New Roman"/>
            <w:color w:val="231F20"/>
            <w:sz w:val="28"/>
            <w:szCs w:val="28"/>
          </w:rPr>
          <m:t>≫</m:t>
        </m:r>
      </m:oMath>
      <w:r w:rsidRPr="00996F61">
        <w:rPr>
          <w:rFonts w:ascii="Times New Roman" w:eastAsia="Times New Roman" w:hAnsi="Times New Roman" w:cs="Times New Roman"/>
          <w:i/>
          <w:color w:val="231F20"/>
          <w:sz w:val="28"/>
          <w:szCs w:val="28"/>
          <w:lang w:val="en-US"/>
        </w:rPr>
        <w:t>kT</w:t>
      </w:r>
      <w:r w:rsidRPr="00996F61">
        <w:rPr>
          <w:rFonts w:ascii="Times New Roman" w:eastAsia="Times New Roman" w:hAnsi="Times New Roman" w:cs="Times New Roman"/>
          <w:color w:val="231F20"/>
          <w:sz w:val="28"/>
          <w:szCs w:val="28"/>
        </w:rPr>
        <w:t xml:space="preserve"> , где </w:t>
      </w:r>
      <w:r w:rsidRPr="00996F61">
        <w:rPr>
          <w:rFonts w:ascii="Times New Roman" w:eastAsia="Times New Roman" w:hAnsi="Times New Roman" w:cs="Times New Roman"/>
          <w:i/>
          <w:color w:val="231F20"/>
          <w:sz w:val="28"/>
          <w:szCs w:val="28"/>
        </w:rPr>
        <w:t>Т</w:t>
      </w:r>
      <w:r w:rsidRPr="00996F61">
        <w:rPr>
          <w:rFonts w:ascii="Times New Roman" w:eastAsia="Times New Roman" w:hAnsi="Times New Roman" w:cs="Times New Roman"/>
          <w:color w:val="231F20"/>
          <w:sz w:val="28"/>
          <w:szCs w:val="28"/>
        </w:rPr>
        <w:t xml:space="preserve"> — температура кристалла, то сквозным диффузионным током в двойной гетероструктуре можно пренебречь. Происходит локализация неравновесных носителей зарядов в узкозонной части гетероструктуры, ограниченной более широкозонными полупроводниками. Плотность тока прямого смещения определяется рекомбинацией носителей заряда в узкозонном активном слое. Величина этого тока может быть описана уравнением </w:t>
      </w:r>
      <w:r w:rsidRPr="00996F61">
        <w:rPr>
          <w:rFonts w:ascii="Times New Roman" w:eastAsia="Times New Roman" w:hAnsi="Times New Roman" w:cs="Times New Roman"/>
          <w:i/>
          <w:color w:val="231F20"/>
          <w:sz w:val="28"/>
          <w:szCs w:val="28"/>
          <w:lang w:val="en-US"/>
        </w:rPr>
        <w:t>j</w:t>
      </w:r>
      <m:oMath>
        <m:r>
          <w:rPr>
            <w:rFonts w:ascii="Cambria Math" w:eastAsia="Times New Roman" w:hAnsi="Cambria Math" w:cs="Times New Roman"/>
            <w:color w:val="231F20"/>
            <w:sz w:val="28"/>
            <w:szCs w:val="28"/>
          </w:rPr>
          <m:t>=</m:t>
        </m:r>
      </m:oMath>
      <w:r w:rsidRPr="00996F61">
        <w:rPr>
          <w:rFonts w:ascii="Times New Roman" w:eastAsia="Times New Roman" w:hAnsi="Times New Roman" w:cs="Times New Roman"/>
          <w:i/>
          <w:color w:val="231F20"/>
          <w:sz w:val="28"/>
          <w:szCs w:val="28"/>
          <w:lang w:val="en-US"/>
        </w:rPr>
        <w:t>q</w:t>
      </w:r>
      <m:oMath>
        <m:r>
          <m:rPr>
            <m:sty m:val="p"/>
          </m:rPr>
          <w:rPr>
            <w:rFonts w:ascii="Cambria Math" w:eastAsia="Times New Roman" w:hAnsi="Cambria Math" w:cs="Times New Roman"/>
            <w:color w:val="231F20"/>
            <w:sz w:val="28"/>
            <w:szCs w:val="28"/>
            <w:lang w:val="en-US"/>
          </w:rPr>
          <m:t>Δ</m:t>
        </m:r>
      </m:oMath>
      <w:r w:rsidRPr="00996F61">
        <w:rPr>
          <w:rFonts w:ascii="Times New Roman" w:eastAsia="Times New Roman" w:hAnsi="Times New Roman" w:cs="Times New Roman"/>
          <w:i/>
          <w:color w:val="231F20"/>
          <w:sz w:val="28"/>
          <w:szCs w:val="28"/>
          <w:lang w:val="en-US"/>
        </w:rPr>
        <w:t>md</w:t>
      </w:r>
      <w:r w:rsidRPr="00996F61">
        <w:rPr>
          <w:rFonts w:ascii="Times New Roman" w:eastAsia="Times New Roman" w:hAnsi="Times New Roman" w:cs="Times New Roman"/>
          <w:color w:val="231F20"/>
          <w:sz w:val="28"/>
          <w:szCs w:val="28"/>
        </w:rPr>
        <w:t xml:space="preserve"> /</w:t>
      </w:r>
      <m:oMath>
        <m:r>
          <w:rPr>
            <w:rFonts w:ascii="Cambria Math" w:eastAsia="Arial Unicode MS" w:hAnsi="Cambria Math" w:cs="Times New Roman"/>
            <w:color w:val="231F20"/>
            <w:sz w:val="28"/>
            <w:szCs w:val="28"/>
            <w:lang w:val="en-US"/>
          </w:rPr>
          <m:t>τ</m:t>
        </m:r>
      </m:oMath>
      <w:r w:rsidRPr="00996F61">
        <w:rPr>
          <w:rFonts w:ascii="Times New Roman" w:eastAsia="Times New Roman" w:hAnsi="Times New Roman" w:cs="Times New Roman"/>
          <w:color w:val="231F20"/>
          <w:sz w:val="28"/>
          <w:szCs w:val="28"/>
        </w:rPr>
        <w:t xml:space="preserve"> , где </w:t>
      </w:r>
      <m:oMath>
        <m:r>
          <m:rPr>
            <m:sty m:val="p"/>
          </m:rPr>
          <w:rPr>
            <w:rFonts w:ascii="Cambria Math" w:eastAsia="Times New Roman" w:hAnsi="Cambria Math" w:cs="Times New Roman"/>
            <w:color w:val="231F20"/>
            <w:sz w:val="28"/>
            <w:szCs w:val="28"/>
            <w:lang w:val="en-US"/>
          </w:rPr>
          <m:t>Δ</m:t>
        </m:r>
      </m:oMath>
      <w:r w:rsidRPr="00996F61">
        <w:rPr>
          <w:rFonts w:ascii="Times New Roman" w:eastAsia="Times New Roman" w:hAnsi="Times New Roman" w:cs="Times New Roman"/>
          <w:i/>
          <w:color w:val="231F20"/>
          <w:sz w:val="28"/>
          <w:szCs w:val="28"/>
          <w:lang w:val="en-US"/>
        </w:rPr>
        <w:t>m</w:t>
      </w:r>
      <w:r w:rsidRPr="00996F61">
        <w:rPr>
          <w:rFonts w:ascii="Times New Roman" w:eastAsia="Times New Roman" w:hAnsi="Times New Roman" w:cs="Times New Roman"/>
          <w:color w:val="231F20"/>
          <w:sz w:val="28"/>
          <w:szCs w:val="28"/>
        </w:rPr>
        <w:t xml:space="preserve"> — изменение концентрации не-равновесных носителей, </w:t>
      </w:r>
      <w:r w:rsidRPr="00996F61">
        <w:rPr>
          <w:rFonts w:ascii="Times New Roman" w:eastAsia="Times New Roman" w:hAnsi="Times New Roman" w:cs="Times New Roman"/>
          <w:i/>
          <w:color w:val="231F20"/>
          <w:sz w:val="28"/>
          <w:szCs w:val="28"/>
          <w:lang w:val="en-US"/>
        </w:rPr>
        <w:t>q</w:t>
      </w:r>
      <w:r w:rsidRPr="00996F61">
        <w:rPr>
          <w:rFonts w:ascii="Times New Roman" w:eastAsia="Times New Roman" w:hAnsi="Times New Roman" w:cs="Times New Roman"/>
          <w:color w:val="231F20"/>
          <w:sz w:val="28"/>
          <w:szCs w:val="28"/>
        </w:rPr>
        <w:t xml:space="preserve"> — заряд электрона, </w:t>
      </w:r>
      <w:r w:rsidRPr="00996F61">
        <w:rPr>
          <w:rFonts w:ascii="Times New Roman" w:eastAsia="Times New Roman" w:hAnsi="Times New Roman" w:cs="Times New Roman"/>
          <w:i/>
          <w:color w:val="231F20"/>
          <w:sz w:val="28"/>
          <w:szCs w:val="28"/>
          <w:lang w:val="en-US"/>
        </w:rPr>
        <w:t>d</w:t>
      </w:r>
      <w:r w:rsidRPr="00996F61">
        <w:rPr>
          <w:rFonts w:ascii="Times New Roman" w:eastAsia="Times New Roman" w:hAnsi="Times New Roman" w:cs="Times New Roman"/>
          <w:color w:val="231F20"/>
          <w:sz w:val="28"/>
          <w:szCs w:val="28"/>
        </w:rPr>
        <w:t xml:space="preserve"> — толщина узко-зонного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 xml:space="preserve">-слоя, </w:t>
      </w:r>
      <m:oMath>
        <m:r>
          <w:rPr>
            <w:rFonts w:ascii="Cambria Math" w:eastAsia="Arial Unicode MS" w:hAnsi="Cambria Math" w:cs="Times New Roman"/>
            <w:color w:val="231F20"/>
            <w:sz w:val="28"/>
            <w:szCs w:val="28"/>
            <w:lang w:val="en-US"/>
          </w:rPr>
          <m:t>τ</m:t>
        </m:r>
      </m:oMath>
      <w:r w:rsidRPr="00996F61">
        <w:rPr>
          <w:rFonts w:ascii="Times New Roman" w:eastAsia="Times New Roman" w:hAnsi="Times New Roman" w:cs="Times New Roman"/>
          <w:color w:val="231F20"/>
          <w:sz w:val="28"/>
          <w:szCs w:val="28"/>
        </w:rPr>
        <w:t xml:space="preserve"> — время жизни носителей. Если толщина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 xml:space="preserve">-слоя больше диффузионной длины </w:t>
      </w:r>
      <w:r w:rsidRPr="00996F61">
        <w:rPr>
          <w:rFonts w:ascii="Times New Roman" w:eastAsia="Times New Roman" w:hAnsi="Times New Roman" w:cs="Times New Roman"/>
          <w:color w:val="231F20"/>
          <w:sz w:val="28"/>
          <w:szCs w:val="28"/>
        </w:rPr>
        <w:lastRenderedPageBreak/>
        <w:t>неравновесных носителей</w:t>
      </w:r>
      <w:r w:rsidRPr="00996F61">
        <w:rPr>
          <w:rFonts w:ascii="Times New Roman" w:eastAsia="Times New Roman" w:hAnsi="Times New Roman" w:cs="Times New Roman"/>
          <w:i/>
          <w:color w:val="231F20"/>
          <w:sz w:val="28"/>
          <w:szCs w:val="28"/>
          <w:lang w:val="en-US"/>
        </w:rPr>
        <w:t>L</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color w:val="231F20"/>
          <w:sz w:val="28"/>
          <w:szCs w:val="28"/>
          <w:lang w:val="en-US"/>
        </w:rPr>
        <w:t>d</w:t>
      </w:r>
      <w:r w:rsidRPr="00996F61">
        <w:rPr>
          <w:rFonts w:ascii="Times New Roman" w:eastAsia="Times New Roman" w:hAnsi="Times New Roman" w:cs="Times New Roman"/>
          <w:color w:val="231F20"/>
          <w:sz w:val="28"/>
          <w:szCs w:val="28"/>
        </w:rPr>
        <w:t>&gt;</w:t>
      </w:r>
      <w:r w:rsidRPr="00996F61">
        <w:rPr>
          <w:rFonts w:ascii="Times New Roman" w:eastAsia="Times New Roman" w:hAnsi="Times New Roman" w:cs="Times New Roman"/>
          <w:i/>
          <w:color w:val="231F20"/>
          <w:sz w:val="28"/>
          <w:szCs w:val="28"/>
          <w:lang w:val="en-US"/>
        </w:rPr>
        <w:t>L</w:t>
      </w:r>
      <w:r w:rsidRPr="00996F61">
        <w:rPr>
          <w:rFonts w:ascii="Times New Roman" w:eastAsia="Times New Roman" w:hAnsi="Times New Roman" w:cs="Times New Roman"/>
          <w:color w:val="231F20"/>
          <w:sz w:val="28"/>
          <w:szCs w:val="28"/>
        </w:rPr>
        <w:t xml:space="preserve">), то за счет электронного ограничения концентрация неравновесных носителей </w:t>
      </w:r>
      <m:oMath>
        <m:r>
          <m:rPr>
            <m:sty m:val="p"/>
          </m:rPr>
          <w:rPr>
            <w:rFonts w:ascii="Cambria Math" w:eastAsia="Times New Roman" w:hAnsi="Cambria Math" w:cs="Times New Roman"/>
            <w:color w:val="231F20"/>
            <w:sz w:val="28"/>
            <w:szCs w:val="28"/>
            <w:lang w:val="en-US"/>
          </w:rPr>
          <m:t>Δ</m:t>
        </m:r>
      </m:oMath>
      <w:r w:rsidRPr="00996F61">
        <w:rPr>
          <w:rFonts w:ascii="Times New Roman" w:eastAsia="Times New Roman" w:hAnsi="Times New Roman" w:cs="Times New Roman"/>
          <w:i/>
          <w:color w:val="231F20"/>
          <w:sz w:val="28"/>
          <w:szCs w:val="28"/>
          <w:lang w:val="en-US"/>
        </w:rPr>
        <w:t>m</w:t>
      </w:r>
      <w:r w:rsidRPr="00996F61">
        <w:rPr>
          <w:rFonts w:ascii="Times New Roman" w:eastAsia="Times New Roman" w:hAnsi="Times New Roman" w:cs="Times New Roman"/>
          <w:color w:val="231F20"/>
          <w:sz w:val="28"/>
          <w:szCs w:val="28"/>
        </w:rPr>
        <w:t xml:space="preserve"> в тонком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 xml:space="preserve">-слое будет в </w:t>
      </w:r>
      <w:r w:rsidRPr="00996F61">
        <w:rPr>
          <w:rFonts w:ascii="Times New Roman" w:eastAsia="Times New Roman" w:hAnsi="Times New Roman" w:cs="Times New Roman"/>
          <w:i/>
          <w:color w:val="231F20"/>
          <w:sz w:val="28"/>
          <w:szCs w:val="28"/>
          <w:lang w:val="en-US"/>
        </w:rPr>
        <w:t>L</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color w:val="231F20"/>
          <w:sz w:val="28"/>
          <w:szCs w:val="28"/>
          <w:lang w:val="en-US"/>
        </w:rPr>
        <w:t>d</w:t>
      </w:r>
      <w:r w:rsidRPr="00996F61">
        <w:rPr>
          <w:rFonts w:ascii="Times New Roman" w:eastAsia="Times New Roman" w:hAnsi="Times New Roman" w:cs="Times New Roman"/>
          <w:color w:val="231F20"/>
          <w:sz w:val="28"/>
          <w:szCs w:val="28"/>
        </w:rPr>
        <w:t xml:space="preserve"> раз больше, чем в толстом. В этом случае говорят о высокой эффективной концентрации носителей в двумерном электронном газе.</w:t>
      </w:r>
      <w:r w:rsidRPr="00996F61">
        <w:rPr>
          <w:rFonts w:ascii="Times New Roman" w:eastAsia="Times New Roman" w:hAnsi="Times New Roman" w:cs="Times New Roman"/>
          <w:i/>
          <w:color w:val="231F20"/>
          <w:sz w:val="28"/>
          <w:szCs w:val="28"/>
        </w:rPr>
        <w:t xml:space="preserve">Оптическое </w:t>
      </w:r>
      <w:r w:rsidRPr="00996F61">
        <w:rPr>
          <w:rFonts w:ascii="Times New Roman" w:eastAsia="Times New Roman" w:hAnsi="Times New Roman" w:cs="Times New Roman"/>
          <w:color w:val="231F20"/>
          <w:sz w:val="28"/>
          <w:szCs w:val="28"/>
        </w:rPr>
        <w:t>ограничение, или волноводный эффект, связано с разными значениями коэффициентов преломления в узкозонном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vertAlign w:val="subscript"/>
        </w:rPr>
        <w:t>1</w:t>
      </w:r>
      <w:r w:rsidRPr="00996F61">
        <w:rPr>
          <w:rFonts w:ascii="Times New Roman" w:eastAsia="Times New Roman" w:hAnsi="Times New Roman" w:cs="Times New Roman"/>
          <w:color w:val="231F20"/>
          <w:sz w:val="28"/>
          <w:szCs w:val="28"/>
        </w:rPr>
        <w:t>) и широкозонном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vertAlign w:val="subscript"/>
        </w:rPr>
        <w:t>2</w:t>
      </w:r>
      <w:r w:rsidRPr="00996F61">
        <w:rPr>
          <w:rFonts w:ascii="Times New Roman" w:eastAsia="Times New Roman" w:hAnsi="Times New Roman" w:cs="Times New Roman"/>
          <w:color w:val="231F20"/>
          <w:sz w:val="28"/>
          <w:szCs w:val="28"/>
        </w:rPr>
        <w:t>) полупроводниках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vertAlign w:val="subscript"/>
        </w:rPr>
        <w:t>1</w:t>
      </w:r>
      <m:oMath>
        <m:r>
          <w:rPr>
            <w:rFonts w:ascii="Cambria Math" w:eastAsia="Times New Roman" w:hAnsi="Cambria Math" w:cs="Times New Roman"/>
            <w:color w:val="231F20"/>
            <w:sz w:val="28"/>
            <w:szCs w:val="28"/>
          </w:rPr>
          <m:t>&gt;</m:t>
        </m:r>
      </m:oMath>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vertAlign w:val="subscript"/>
        </w:rPr>
        <w:t>2</w:t>
      </w:r>
      <w:r w:rsidRPr="00996F61">
        <w:rPr>
          <w:rFonts w:ascii="Times New Roman" w:eastAsia="Times New Roman" w:hAnsi="Times New Roman" w:cs="Times New Roman"/>
          <w:color w:val="231F20"/>
          <w:sz w:val="28"/>
          <w:szCs w:val="28"/>
        </w:rPr>
        <w:t xml:space="preserve"> ). В этом случае имеет место волноводное распространение света, обусловленное эффектом полного внутреннего отражения на границе раздела сред. При этом необходимо выполнение условия </w:t>
      </w:r>
      <w:r w:rsidRPr="00996F61">
        <w:rPr>
          <w:rFonts w:ascii="Times New Roman" w:eastAsia="Times New Roman" w:hAnsi="Times New Roman" w:cs="Times New Roman"/>
          <w:i/>
          <w:color w:val="231F20"/>
          <w:sz w:val="28"/>
          <w:szCs w:val="28"/>
          <w:lang w:val="en-US"/>
        </w:rPr>
        <w:t>d</w:t>
      </w:r>
      <m:oMath>
        <m:r>
          <w:rPr>
            <w:rFonts w:ascii="Cambria Math" w:eastAsia="Times New Roman" w:hAnsi="Cambria Math" w:cs="Times New Roman"/>
            <w:color w:val="231F20"/>
            <w:sz w:val="28"/>
            <w:szCs w:val="28"/>
          </w:rPr>
          <m:t>&gt;</m:t>
        </m:r>
        <m:r>
          <w:rPr>
            <w:rFonts w:ascii="Cambria Math" w:eastAsia="Symbol" w:hAnsi="Cambria Math" w:cs="Times New Roman"/>
            <w:color w:val="231F20"/>
            <w:sz w:val="28"/>
            <w:szCs w:val="28"/>
            <w:lang w:val="en-US"/>
          </w:rPr>
          <m:t>λ</m:t>
        </m:r>
      </m:oMath>
      <w:r w:rsidRPr="00996F61">
        <w:rPr>
          <w:rFonts w:ascii="Times New Roman" w:eastAsia="Times New Roman" w:hAnsi="Times New Roman" w:cs="Times New Roman"/>
          <w:color w:val="231F20"/>
          <w:sz w:val="28"/>
          <w:szCs w:val="28"/>
        </w:rPr>
        <w:t xml:space="preserve">, где </w:t>
      </w:r>
      <m:oMath>
        <m:r>
          <w:rPr>
            <w:rFonts w:ascii="Cambria Math" w:eastAsia="Symbol" w:hAnsi="Cambria Math" w:cs="Times New Roman"/>
            <w:color w:val="231F20"/>
            <w:sz w:val="28"/>
            <w:szCs w:val="28"/>
            <w:lang w:val="en-US"/>
          </w:rPr>
          <m:t>λ</m:t>
        </m:r>
      </m:oMath>
      <w:r w:rsidRPr="00996F61">
        <w:rPr>
          <w:rFonts w:ascii="Times New Roman" w:eastAsia="Times New Roman" w:hAnsi="Times New Roman" w:cs="Times New Roman"/>
          <w:color w:val="231F20"/>
          <w:sz w:val="28"/>
          <w:szCs w:val="28"/>
        </w:rPr>
        <w:t xml:space="preserve"> — длина световой волны. Волноводный эффект наблюда-ется и при введения излучения извне. Волноводные свойства гетероструктур можно изменять внешними воздействиями. Например, возбуждая в узкозонном слое неравновесные носители и изменяя их концентрацию, можно менять диэлектрическую проницаемость узкозонного слоя. Следовательно, можно менять параметры волновода. Возможно создание приборов на основе трех- и четырехкомпонентных растворов.</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Гетеропереходы получают методом жидкофазной эпитаксии, осаждением из газовой фазы, а также методом молекулярно-луче-вой эпитаксии. В методе жидкофазной эпитаксии осаждение эпитаксиального слоя происходит из раствора или расплава, находящегося в контакте с поверхностью подложки. Наиболее эффективен метод молекулярно-лучевой эпитаксии. Он позволяет контролировать структуру и состояние поверхности подложки, регулировать плотность молекулярного потока и, соответственно, скорость роста кристалла, осуществлять локальную кристаллизацию, получать резкие межслойные границы. С помощью метода молекулярно-лучевой эпитаксии можно выращивать сверхтонкие слои толщиной 1–100 нм, которые необходимы для создания гетероструктур.</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На основе гетероструктур можно создавать квантовые ямы, квантовые точки, сверхрешетки, проводить многослойную застройку решетки. Квантовые ямы </w:t>
      </w:r>
      <w:r w:rsidRPr="00996F61">
        <w:rPr>
          <w:rFonts w:ascii="Times New Roman" w:eastAsia="Times New Roman" w:hAnsi="Times New Roman" w:cs="Times New Roman"/>
          <w:color w:val="231F20"/>
          <w:sz w:val="28"/>
          <w:szCs w:val="28"/>
        </w:rPr>
        <w:lastRenderedPageBreak/>
        <w:t>получают путем расположения тонкого слоя полупроводника с узкой запрещенной зоной между двумя слоями полупроводника с широкой запрещенной зоной. Электроны оказываются запертыми в одном направлении. Электронный газ в квантовой яме становится двумерным. Глубина квантовой ямы составляет ~0,35 эВ, что соответствует двум дискретным уровням. Следует заметить, что волновые функции на границе ямы не обращаются в ноль. Из этого следует, что электрон можно обнаружить и за границами потенциальной ямы. Квантовые проволоки и квантовые точки технологически формируются на границе разделов двух полупроводников в области нахождения двумерного электронного газа.</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На основе гетероструктур разработаны приборы оптоэлектроники — гетеролазеры, гетеросветодиоды. Помимо этого они используются для создания приемников оптического излучения — фотодиодов, фототранзисторов и фототиристоров.</w:t>
      </w: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t xml:space="preserve">                                 4.1. Сверхрешётки.</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val="en-US"/>
        </w:rPr>
      </w:pPr>
      <w:r w:rsidRPr="00996F61">
        <w:rPr>
          <w:rFonts w:ascii="Times New Roman" w:eastAsia="Times New Roman" w:hAnsi="Times New Roman" w:cs="Times New Roman"/>
          <w:color w:val="231F20"/>
          <w:sz w:val="28"/>
          <w:szCs w:val="28"/>
        </w:rPr>
        <w:t xml:space="preserve">   На основе гетеропереходов можно сформировать сверхрешетки. </w:t>
      </w:r>
      <w:r w:rsidRPr="00996F61">
        <w:rPr>
          <w:rFonts w:ascii="Times New Roman" w:eastAsia="Times New Roman" w:hAnsi="Times New Roman" w:cs="Times New Roman"/>
          <w:i/>
          <w:color w:val="231F20"/>
          <w:sz w:val="28"/>
          <w:szCs w:val="28"/>
        </w:rPr>
        <w:t xml:space="preserve">Сверхрешетки </w:t>
      </w:r>
      <w:r w:rsidRPr="00996F61">
        <w:rPr>
          <w:rFonts w:ascii="Times New Roman" w:eastAsia="Times New Roman" w:hAnsi="Times New Roman" w:cs="Times New Roman"/>
          <w:color w:val="231F20"/>
          <w:sz w:val="28"/>
          <w:szCs w:val="28"/>
        </w:rPr>
        <w:t xml:space="preserve">представляют собой твердотельную периодическую структуру, в которой на носители заряда наряду с потенциалом кристаллической решетки действует дополнительный встроенный потенциал. Таким потенциалом является одномерный потенциал </w:t>
      </w:r>
      <w:r w:rsidRPr="00996F61">
        <w:rPr>
          <w:rFonts w:ascii="Times New Roman" w:eastAsia="Times New Roman" w:hAnsi="Times New Roman" w:cs="Times New Roman"/>
          <w:i/>
          <w:color w:val="231F20"/>
          <w:sz w:val="28"/>
          <w:szCs w:val="28"/>
          <w:lang w:val="en-US"/>
        </w:rPr>
        <w:t>V</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color w:val="231F20"/>
          <w:sz w:val="28"/>
          <w:szCs w:val="28"/>
          <w:lang w:val="en-US"/>
        </w:rPr>
        <w:t>z</w:t>
      </w:r>
      <w:r w:rsidRPr="00996F61">
        <w:rPr>
          <w:rFonts w:ascii="Times New Roman" w:eastAsia="Times New Roman" w:hAnsi="Times New Roman" w:cs="Times New Roman"/>
          <w:color w:val="231F20"/>
          <w:sz w:val="28"/>
          <w:szCs w:val="28"/>
        </w:rPr>
        <w:t xml:space="preserve">), период которого </w:t>
      </w:r>
      <w:r w:rsidRPr="00996F61">
        <w:rPr>
          <w:rFonts w:ascii="Times New Roman" w:eastAsia="Times New Roman" w:hAnsi="Times New Roman" w:cs="Times New Roman"/>
          <w:i/>
          <w:color w:val="231F20"/>
          <w:sz w:val="28"/>
          <w:szCs w:val="28"/>
          <w:lang w:val="en-US"/>
        </w:rPr>
        <w:t>d</w:t>
      </w:r>
      <w:r w:rsidRPr="00996F61">
        <w:rPr>
          <w:rFonts w:ascii="Times New Roman" w:eastAsia="Times New Roman" w:hAnsi="Times New Roman" w:cs="Times New Roman"/>
          <w:color w:val="231F20"/>
          <w:sz w:val="28"/>
          <w:szCs w:val="28"/>
        </w:rPr>
        <w:t xml:space="preserve"> меньше длины свободного пробега электронов, но значительно больше постоянной решетки </w:t>
      </w:r>
      <w:r w:rsidRPr="00996F61">
        <w:rPr>
          <w:rFonts w:ascii="Times New Roman" w:eastAsia="Times New Roman" w:hAnsi="Times New Roman" w:cs="Times New Roman"/>
          <w:i/>
          <w:color w:val="231F20"/>
          <w:sz w:val="28"/>
          <w:szCs w:val="28"/>
          <w:lang w:val="en-US"/>
        </w:rPr>
        <w:t>a</w:t>
      </w:r>
      <w:r w:rsidRPr="00996F61">
        <w:rPr>
          <w:rFonts w:ascii="Times New Roman" w:eastAsia="Times New Roman" w:hAnsi="Times New Roman" w:cs="Times New Roman"/>
          <w:color w:val="231F20"/>
          <w:sz w:val="28"/>
          <w:szCs w:val="28"/>
        </w:rPr>
        <w:t>. Прохождение частиц через систему чередующихся потенциальных прямоугольных барьеров может быть рассмотрено в рамках модели Кронига–Пенни, в основу которой поло-жена последовательность прямоугольных барьеров и квантовых ям(рис. 4.1).</w:t>
      </w:r>
    </w:p>
    <w:tbl>
      <w:tblPr>
        <w:tblW w:w="0" w:type="auto"/>
        <w:tblLayout w:type="fixed"/>
        <w:tblCellMar>
          <w:left w:w="0" w:type="dxa"/>
          <w:right w:w="0" w:type="dxa"/>
        </w:tblCellMar>
        <w:tblLook w:val="0000" w:firstRow="0" w:lastRow="0" w:firstColumn="0" w:lastColumn="0" w:noHBand="0" w:noVBand="0"/>
      </w:tblPr>
      <w:tblGrid>
        <w:gridCol w:w="40"/>
        <w:gridCol w:w="500"/>
        <w:gridCol w:w="540"/>
        <w:gridCol w:w="680"/>
        <w:gridCol w:w="100"/>
        <w:gridCol w:w="80"/>
        <w:gridCol w:w="560"/>
        <w:gridCol w:w="880"/>
        <w:gridCol w:w="540"/>
        <w:gridCol w:w="860"/>
        <w:gridCol w:w="560"/>
        <w:gridCol w:w="860"/>
        <w:gridCol w:w="40"/>
      </w:tblGrid>
      <w:tr w:rsidR="00996F61" w:rsidRPr="00996F61" w:rsidTr="00933F18">
        <w:trPr>
          <w:trHeight w:val="399"/>
        </w:trPr>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0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4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6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10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tcBorders>
              <w:bottom w:val="single" w:sz="8" w:space="0" w:color="231F20"/>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4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r>
      <w:tr w:rsidR="00996F61" w:rsidRPr="00996F61" w:rsidTr="00933F18">
        <w:trPr>
          <w:trHeight w:val="890"/>
        </w:trPr>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00" w:type="dxa"/>
            <w:tcBorders>
              <w:bottom w:val="single" w:sz="8" w:space="0" w:color="231F20"/>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40" w:type="dxa"/>
            <w:tcBorders>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68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10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0" w:type="dxa"/>
            <w:tcBorders>
              <w:bottom w:val="single" w:sz="8" w:space="0" w:color="231F20"/>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tcBorders>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80" w:type="dxa"/>
            <w:tcBorders>
              <w:bottom w:val="single" w:sz="8" w:space="0" w:color="231F20"/>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r w:rsidRPr="00996F61">
              <w:rPr>
                <w:rFonts w:ascii="Times New Roman" w:eastAsia="Times New Roman" w:hAnsi="Times New Roman" w:cs="Times New Roman"/>
                <w:noProof/>
                <w:sz w:val="40"/>
                <w:szCs w:val="28"/>
                <w:lang w:eastAsia="ru-RU"/>
              </w:rPr>
              <w:drawing>
                <wp:anchor distT="0" distB="0" distL="114300" distR="114300" simplePos="0" relativeHeight="251673600" behindDoc="1" locked="0" layoutInCell="1" allowOverlap="1" wp14:anchorId="5322780C" wp14:editId="6C643E32">
                  <wp:simplePos x="0" y="0"/>
                  <wp:positionH relativeFrom="column">
                    <wp:posOffset>153670</wp:posOffset>
                  </wp:positionH>
                  <wp:positionV relativeFrom="paragraph">
                    <wp:posOffset>3175</wp:posOffset>
                  </wp:positionV>
                  <wp:extent cx="111760" cy="1162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 cy="116205"/>
                          </a:xfrm>
                          <a:prstGeom prst="rect">
                            <a:avLst/>
                          </a:prstGeom>
                          <a:noFill/>
                        </pic:spPr>
                      </pic:pic>
                    </a:graphicData>
                  </a:graphic>
                </wp:anchor>
              </w:drawing>
            </w:r>
          </w:p>
        </w:tc>
        <w:tc>
          <w:tcPr>
            <w:tcW w:w="540" w:type="dxa"/>
            <w:tcBorders>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tcBorders>
              <w:bottom w:val="single" w:sz="8" w:space="0" w:color="231F20"/>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tcBorders>
              <w:right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r>
      <w:tr w:rsidR="00996F61" w:rsidRPr="00996F61" w:rsidTr="00933F18">
        <w:trPr>
          <w:trHeight w:val="143"/>
        </w:trPr>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0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6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100" w:type="dxa"/>
            <w:tcBorders>
              <w:bottom w:val="single" w:sz="8" w:space="0" w:color="231F20"/>
            </w:tcBorders>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8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5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86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c>
          <w:tcPr>
            <w:tcW w:w="40" w:type="dxa"/>
            <w:shd w:val="clear" w:color="auto" w:fill="auto"/>
            <w:vAlign w:val="bottom"/>
          </w:tcPr>
          <w:p w:rsidR="00996F61" w:rsidRPr="00996F61" w:rsidRDefault="00996F61" w:rsidP="00996F61">
            <w:pPr>
              <w:spacing w:after="200" w:line="360" w:lineRule="auto"/>
              <w:jc w:val="both"/>
              <w:rPr>
                <w:rFonts w:ascii="Times New Roman" w:eastAsia="Times New Roman" w:hAnsi="Times New Roman" w:cs="Times New Roman"/>
                <w:sz w:val="40"/>
                <w:szCs w:val="28"/>
              </w:rPr>
            </w:pPr>
          </w:p>
        </w:tc>
      </w:tr>
    </w:tbl>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sz w:val="40"/>
          <w:szCs w:val="28"/>
          <w:lang w:eastAsia="ru-RU"/>
        </w:rPr>
        <w:drawing>
          <wp:anchor distT="0" distB="0" distL="114300" distR="114300" simplePos="0" relativeHeight="251664384" behindDoc="1" locked="0" layoutInCell="1" allowOverlap="1" wp14:anchorId="6813897A" wp14:editId="508E02BB">
            <wp:simplePos x="0" y="0"/>
            <wp:positionH relativeFrom="column">
              <wp:posOffset>3886835</wp:posOffset>
            </wp:positionH>
            <wp:positionV relativeFrom="paragraph">
              <wp:posOffset>-133985</wp:posOffset>
            </wp:positionV>
            <wp:extent cx="88900" cy="59690"/>
            <wp:effectExtent l="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0" cy="5969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65408" behindDoc="1" locked="0" layoutInCell="1" allowOverlap="1" wp14:anchorId="730BB1F9" wp14:editId="22B788D5">
            <wp:simplePos x="0" y="0"/>
            <wp:positionH relativeFrom="column">
              <wp:posOffset>3151505</wp:posOffset>
            </wp:positionH>
            <wp:positionV relativeFrom="paragraph">
              <wp:posOffset>-452755</wp:posOffset>
            </wp:positionV>
            <wp:extent cx="124460" cy="118110"/>
            <wp:effectExtent l="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460" cy="11811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66432" behindDoc="1" locked="0" layoutInCell="1" allowOverlap="1" wp14:anchorId="76091217" wp14:editId="5507FDD5">
            <wp:simplePos x="0" y="0"/>
            <wp:positionH relativeFrom="column">
              <wp:posOffset>2258060</wp:posOffset>
            </wp:positionH>
            <wp:positionV relativeFrom="paragraph">
              <wp:posOffset>-452755</wp:posOffset>
            </wp:positionV>
            <wp:extent cx="124460" cy="11811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460" cy="11811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67456" behindDoc="1" locked="0" layoutInCell="1" allowOverlap="1" wp14:anchorId="2EA1A96D" wp14:editId="0AED744C">
            <wp:simplePos x="0" y="0"/>
            <wp:positionH relativeFrom="column">
              <wp:posOffset>1348740</wp:posOffset>
            </wp:positionH>
            <wp:positionV relativeFrom="paragraph">
              <wp:posOffset>-452755</wp:posOffset>
            </wp:positionV>
            <wp:extent cx="124460" cy="118110"/>
            <wp:effectExtent l="0" t="0" r="0"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460" cy="11811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68480" behindDoc="1" locked="0" layoutInCell="1" allowOverlap="1" wp14:anchorId="529335D7" wp14:editId="748555B7">
            <wp:simplePos x="0" y="0"/>
            <wp:positionH relativeFrom="column">
              <wp:posOffset>455295</wp:posOffset>
            </wp:positionH>
            <wp:positionV relativeFrom="paragraph">
              <wp:posOffset>-452755</wp:posOffset>
            </wp:positionV>
            <wp:extent cx="124460" cy="11811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460" cy="11811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69504" behindDoc="1" locked="0" layoutInCell="1" allowOverlap="1" wp14:anchorId="3A363ACD" wp14:editId="4D7AA4E9">
            <wp:simplePos x="0" y="0"/>
            <wp:positionH relativeFrom="column">
              <wp:posOffset>3530600</wp:posOffset>
            </wp:positionH>
            <wp:positionV relativeFrom="paragraph">
              <wp:posOffset>-451485</wp:posOffset>
            </wp:positionV>
            <wp:extent cx="111760" cy="11620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 cy="11620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0528" behindDoc="1" locked="0" layoutInCell="1" allowOverlap="1" wp14:anchorId="751561B2" wp14:editId="5051EED0">
            <wp:simplePos x="0" y="0"/>
            <wp:positionH relativeFrom="column">
              <wp:posOffset>2637155</wp:posOffset>
            </wp:positionH>
            <wp:positionV relativeFrom="paragraph">
              <wp:posOffset>-451485</wp:posOffset>
            </wp:positionV>
            <wp:extent cx="111760" cy="11620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 cy="11620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1552" behindDoc="1" locked="0" layoutInCell="1" allowOverlap="1" wp14:anchorId="724372DB" wp14:editId="209A3ED6">
            <wp:simplePos x="0" y="0"/>
            <wp:positionH relativeFrom="column">
              <wp:posOffset>1727835</wp:posOffset>
            </wp:positionH>
            <wp:positionV relativeFrom="paragraph">
              <wp:posOffset>-451485</wp:posOffset>
            </wp:positionV>
            <wp:extent cx="111760" cy="1162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 cy="11620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2576" behindDoc="1" locked="0" layoutInCell="1" allowOverlap="1" wp14:anchorId="58695435" wp14:editId="5BD0657F">
            <wp:simplePos x="0" y="0"/>
            <wp:positionH relativeFrom="column">
              <wp:posOffset>834390</wp:posOffset>
            </wp:positionH>
            <wp:positionV relativeFrom="paragraph">
              <wp:posOffset>-451485</wp:posOffset>
            </wp:positionV>
            <wp:extent cx="111760" cy="116205"/>
            <wp:effectExtent l="0" t="0" r="0" b="0"/>
            <wp:wrapNone/>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 cy="11620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4624" behindDoc="1" locked="0" layoutInCell="1" allowOverlap="1" wp14:anchorId="64D296B8" wp14:editId="7DED0C06">
            <wp:simplePos x="0" y="0"/>
            <wp:positionH relativeFrom="column">
              <wp:posOffset>1431290</wp:posOffset>
            </wp:positionH>
            <wp:positionV relativeFrom="paragraph">
              <wp:posOffset>-993140</wp:posOffset>
            </wp:positionV>
            <wp:extent cx="176530" cy="1181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 cy="11811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5648" behindDoc="1" locked="0" layoutInCell="1" allowOverlap="1" wp14:anchorId="09F333B3" wp14:editId="521314B2">
            <wp:simplePos x="0" y="0"/>
            <wp:positionH relativeFrom="column">
              <wp:posOffset>1606550</wp:posOffset>
            </wp:positionH>
            <wp:positionV relativeFrom="paragraph">
              <wp:posOffset>-741045</wp:posOffset>
            </wp:positionV>
            <wp:extent cx="154305" cy="1441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 cy="14414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6672" behindDoc="1" locked="0" layoutInCell="1" allowOverlap="1" wp14:anchorId="410DD31F" wp14:editId="4A6919AA">
            <wp:simplePos x="0" y="0"/>
            <wp:positionH relativeFrom="column">
              <wp:posOffset>1167765</wp:posOffset>
            </wp:positionH>
            <wp:positionV relativeFrom="paragraph">
              <wp:posOffset>-68580</wp:posOffset>
            </wp:positionV>
            <wp:extent cx="105410" cy="11620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410" cy="11620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7696" behindDoc="1" locked="0" layoutInCell="1" allowOverlap="1" wp14:anchorId="3D0A5A96" wp14:editId="5141FF70">
            <wp:simplePos x="0" y="0"/>
            <wp:positionH relativeFrom="column">
              <wp:posOffset>1548130</wp:posOffset>
            </wp:positionH>
            <wp:positionV relativeFrom="paragraph">
              <wp:posOffset>-70485</wp:posOffset>
            </wp:positionV>
            <wp:extent cx="90805" cy="11938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805" cy="119380"/>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8720" behindDoc="1" locked="0" layoutInCell="1" allowOverlap="1" wp14:anchorId="6BF14872" wp14:editId="227538AC">
            <wp:simplePos x="0" y="0"/>
            <wp:positionH relativeFrom="column">
              <wp:posOffset>3894455</wp:posOffset>
            </wp:positionH>
            <wp:positionV relativeFrom="paragraph">
              <wp:posOffset>-44450</wp:posOffset>
            </wp:positionV>
            <wp:extent cx="86360" cy="9207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360" cy="92075"/>
                    </a:xfrm>
                    <a:prstGeom prst="rect">
                      <a:avLst/>
                    </a:prstGeom>
                    <a:noFill/>
                  </pic:spPr>
                </pic:pic>
              </a:graphicData>
            </a:graphic>
          </wp:anchor>
        </w:drawing>
      </w:r>
      <w:r w:rsidRPr="00996F61">
        <w:rPr>
          <w:rFonts w:ascii="Times New Roman" w:eastAsia="Times New Roman" w:hAnsi="Times New Roman" w:cs="Times New Roman"/>
          <w:noProof/>
          <w:sz w:val="40"/>
          <w:szCs w:val="28"/>
          <w:lang w:eastAsia="ru-RU"/>
        </w:rPr>
        <w:drawing>
          <wp:anchor distT="0" distB="0" distL="114300" distR="114300" simplePos="0" relativeHeight="251679744" behindDoc="1" locked="0" layoutInCell="1" allowOverlap="1" wp14:anchorId="060BF0AF" wp14:editId="131D2705">
            <wp:simplePos x="0" y="0"/>
            <wp:positionH relativeFrom="column">
              <wp:posOffset>2508250</wp:posOffset>
            </wp:positionH>
            <wp:positionV relativeFrom="paragraph">
              <wp:posOffset>-72390</wp:posOffset>
            </wp:positionV>
            <wp:extent cx="518160" cy="12192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121920"/>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color w:val="231F20"/>
          <w:sz w:val="28"/>
          <w:szCs w:val="28"/>
        </w:rPr>
        <w:t>Рис. 4.1.</w:t>
      </w:r>
      <w:r w:rsidRPr="00996F61">
        <w:rPr>
          <w:rFonts w:ascii="Times New Roman" w:eastAsia="Arial" w:hAnsi="Times New Roman" w:cs="Times New Roman"/>
          <w:b/>
          <w:color w:val="231F20"/>
          <w:sz w:val="28"/>
          <w:szCs w:val="28"/>
        </w:rPr>
        <w:t xml:space="preserve"> </w:t>
      </w:r>
      <w:r w:rsidRPr="00996F61">
        <w:rPr>
          <w:rFonts w:ascii="Times New Roman" w:eastAsia="Times New Roman" w:hAnsi="Times New Roman" w:cs="Times New Roman"/>
          <w:color w:val="231F20"/>
          <w:sz w:val="28"/>
          <w:szCs w:val="28"/>
        </w:rPr>
        <w:t>Одномерный периодический потенциал Кронига–Пенни</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В этом случае период </w:t>
      </w:r>
      <w:r w:rsidRPr="00996F61">
        <w:rPr>
          <w:rFonts w:ascii="Times New Roman" w:eastAsia="Times New Roman" w:hAnsi="Times New Roman" w:cs="Times New Roman"/>
          <w:i/>
          <w:color w:val="231F20"/>
          <w:sz w:val="28"/>
          <w:szCs w:val="28"/>
          <w:lang w:val="en-US"/>
        </w:rPr>
        <w:t>d</w:t>
      </w:r>
      <m:oMath>
        <m:r>
          <w:rPr>
            <w:rFonts w:ascii="Cambria Math" w:eastAsia="Times New Roman" w:hAnsi="Cambria Math" w:cs="Times New Roman"/>
            <w:color w:val="231F20"/>
            <w:sz w:val="28"/>
            <w:szCs w:val="28"/>
          </w:rPr>
          <m:t>=</m:t>
        </m:r>
      </m:oMath>
      <w:r w:rsidRPr="00996F61">
        <w:rPr>
          <w:rFonts w:ascii="Times New Roman" w:eastAsia="Times New Roman" w:hAnsi="Times New Roman" w:cs="Times New Roman"/>
          <w:i/>
          <w:color w:val="231F20"/>
          <w:sz w:val="28"/>
          <w:szCs w:val="28"/>
          <w:lang w:val="en-US"/>
        </w:rPr>
        <w:t>L</w:t>
      </w:r>
      <m:oMath>
        <m:r>
          <w:rPr>
            <w:rFonts w:ascii="Cambria Math" w:eastAsia="Times New Roman" w:hAnsi="Cambria Math" w:cs="Times New Roman"/>
            <w:color w:val="231F20"/>
            <w:sz w:val="28"/>
            <w:szCs w:val="28"/>
          </w:rPr>
          <m:t>+</m:t>
        </m:r>
      </m:oMath>
      <w:r w:rsidRPr="00996F61">
        <w:rPr>
          <w:rFonts w:ascii="Times New Roman" w:eastAsia="Times New Roman" w:hAnsi="Times New Roman" w:cs="Times New Roman"/>
          <w:i/>
          <w:color w:val="231F20"/>
          <w:sz w:val="28"/>
          <w:szCs w:val="28"/>
          <w:lang w:val="en-US"/>
        </w:rPr>
        <w:t>W</w:t>
      </w:r>
      <w:r w:rsidRPr="00996F61">
        <w:rPr>
          <w:rFonts w:ascii="Times New Roman" w:eastAsia="Times New Roman" w:hAnsi="Times New Roman" w:cs="Times New Roman"/>
          <w:color w:val="231F20"/>
          <w:sz w:val="28"/>
          <w:szCs w:val="28"/>
        </w:rPr>
        <w:t xml:space="preserve"> , а потенциал меняется по закону</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drawing>
          <wp:inline distT="0" distB="0" distL="0" distR="0" wp14:anchorId="199C2899" wp14:editId="16CE4310">
            <wp:extent cx="2276475" cy="266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76475" cy="266700"/>
                    </a:xfrm>
                    <a:prstGeom prst="rect">
                      <a:avLst/>
                    </a:prstGeom>
                  </pic:spPr>
                </pic:pic>
              </a:graphicData>
            </a:graphic>
          </wp:inline>
        </w:drawing>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Решение уравнения Шредингера ищется в виде функций Блоха: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drawing>
          <wp:inline distT="0" distB="0" distL="0" distR="0" wp14:anchorId="5C157741" wp14:editId="3E8CE0FD">
            <wp:extent cx="17145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714500" cy="304800"/>
                    </a:xfrm>
                    <a:prstGeom prst="rect">
                      <a:avLst/>
                    </a:prstGeom>
                  </pic:spPr>
                </pic:pic>
              </a:graphicData>
            </a:graphic>
          </wp:inline>
        </w:drawing>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где </w:t>
      </w:r>
      <w:r w:rsidRPr="00996F61">
        <w:rPr>
          <w:rFonts w:ascii="Times New Roman" w:eastAsia="Times New Roman" w:hAnsi="Times New Roman" w:cs="Times New Roman"/>
          <w:i/>
          <w:color w:val="231F20"/>
          <w:sz w:val="28"/>
          <w:szCs w:val="28"/>
          <w:lang w:val="en-US"/>
        </w:rPr>
        <w:t>k</w:t>
      </w:r>
      <w:r w:rsidRPr="00996F61">
        <w:rPr>
          <w:rFonts w:ascii="Times New Roman" w:eastAsia="Times New Roman" w:hAnsi="Times New Roman" w:cs="Times New Roman"/>
          <w:color w:val="231F20"/>
          <w:sz w:val="28"/>
          <w:szCs w:val="28"/>
        </w:rPr>
        <w:t xml:space="preserve"> — волновой вектор; </w:t>
      </w:r>
      <w:r w:rsidRPr="00996F61">
        <w:rPr>
          <w:rFonts w:ascii="Times New Roman" w:eastAsia="Times New Roman" w:hAnsi="Times New Roman" w:cs="Times New Roman"/>
          <w:i/>
          <w:color w:val="231F20"/>
          <w:sz w:val="28"/>
          <w:szCs w:val="28"/>
          <w:lang w:val="en-US"/>
        </w:rPr>
        <w:t>V</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i/>
          <w:color w:val="231F20"/>
          <w:sz w:val="28"/>
          <w:szCs w:val="28"/>
          <w:lang w:val="en-US"/>
        </w:rPr>
        <w:t>z</w:t>
      </w:r>
      <w:r w:rsidRPr="00996F61">
        <w:rPr>
          <w:rFonts w:ascii="Times New Roman" w:eastAsia="Times New Roman" w:hAnsi="Times New Roman" w:cs="Times New Roman"/>
          <w:color w:val="231F20"/>
          <w:sz w:val="28"/>
          <w:szCs w:val="28"/>
        </w:rPr>
        <w:t xml:space="preserve">) — амплитуда блоховской функции. Анализ решения уравнения показывает, что энергетический спектр сверхрешетки разбивается на зоны запрещенных и разрешенных значений энергии. Энергетический спектр определяется толщиной слоев сверхрешетки, номером зоны </w:t>
      </w:r>
      <w:r w:rsidRPr="00996F61">
        <w:rPr>
          <w:rFonts w:ascii="Times New Roman" w:eastAsia="Times New Roman" w:hAnsi="Times New Roman" w:cs="Times New Roman"/>
          <w:i/>
          <w:color w:val="231F20"/>
          <w:sz w:val="28"/>
          <w:szCs w:val="28"/>
          <w:lang w:val="en-US"/>
        </w:rPr>
        <w:t>i</w:t>
      </w:r>
      <w:r w:rsidRPr="00996F61">
        <w:rPr>
          <w:rFonts w:ascii="Times New Roman" w:eastAsia="Times New Roman" w:hAnsi="Times New Roman" w:cs="Times New Roman"/>
          <w:color w:val="231F20"/>
          <w:sz w:val="28"/>
          <w:szCs w:val="28"/>
        </w:rPr>
        <w:t xml:space="preserve"> и волновым вектором </w:t>
      </w:r>
      <w:r w:rsidRPr="00996F61">
        <w:rPr>
          <w:rFonts w:ascii="Times New Roman" w:eastAsia="Times New Roman" w:hAnsi="Times New Roman" w:cs="Times New Roman"/>
          <w:i/>
          <w:color w:val="231F20"/>
          <w:sz w:val="28"/>
          <w:szCs w:val="28"/>
          <w:lang w:val="en-US"/>
        </w:rPr>
        <w:t>Vz</w:t>
      </w:r>
      <w:r w:rsidRPr="00996F61">
        <w:rPr>
          <w:rFonts w:ascii="Times New Roman" w:eastAsia="Times New Roman" w:hAnsi="Times New Roman" w:cs="Times New Roman"/>
          <w:color w:val="231F20"/>
          <w:sz w:val="28"/>
          <w:szCs w:val="28"/>
        </w:rPr>
        <w:t xml:space="preserve"> . Энергетический спектр одномерных сверхрешеток резко анизотропен.</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noProof/>
          <w:color w:val="231F20"/>
          <w:sz w:val="28"/>
          <w:szCs w:val="28"/>
          <w:lang w:eastAsia="ru-RU"/>
        </w:rPr>
        <mc:AlternateContent>
          <mc:Choice Requires="wps">
            <w:drawing>
              <wp:anchor distT="4294967295" distB="4294967295" distL="114300" distR="114300" simplePos="0" relativeHeight="251680768" behindDoc="1" locked="0" layoutInCell="1" allowOverlap="1">
                <wp:simplePos x="0" y="0"/>
                <wp:positionH relativeFrom="column">
                  <wp:posOffset>457835</wp:posOffset>
                </wp:positionH>
                <wp:positionV relativeFrom="paragraph">
                  <wp:posOffset>-314325</wp:posOffset>
                </wp:positionV>
                <wp:extent cx="85725" cy="0"/>
                <wp:effectExtent l="13970" t="8890" r="5080" b="1016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725" cy="0"/>
                        </a:xfrm>
                        <a:prstGeom prst="line">
                          <a:avLst/>
                        </a:prstGeom>
                        <a:noFill/>
                        <a:ln w="554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05pt,-24.75pt" to="42.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" strokecolor="#231f20" strokeweight=".15414mm">
                <o:lock v:ext="edit" shapetype="f"/>
              </v:line>
            </w:pict>
          </mc:Fallback>
        </mc:AlternateContent>
      </w:r>
      <w:r w:rsidRPr="00996F61">
        <w:rPr>
          <w:rFonts w:ascii="Times New Roman" w:eastAsia="Times New Roman" w:hAnsi="Times New Roman" w:cs="Times New Roman"/>
          <w:color w:val="231F20"/>
          <w:sz w:val="28"/>
          <w:szCs w:val="28"/>
        </w:rPr>
        <w:t xml:space="preserve">Сверхрешетки можно получать путем создания многослойных структур с толщинами слоя в пределах 80–100 </w:t>
      </w:r>
      <w:r w:rsidRPr="00996F61">
        <w:rPr>
          <w:rFonts w:ascii="Times New Roman" w:eastAsia="Arial" w:hAnsi="Times New Roman" w:cs="Times New Roman"/>
          <w:color w:val="231F20"/>
          <w:sz w:val="28"/>
          <w:szCs w:val="28"/>
        </w:rPr>
        <w:t>Ǻ</w:t>
      </w:r>
      <w:r w:rsidRPr="00996F61">
        <w:rPr>
          <w:rFonts w:ascii="Times New Roman" w:eastAsia="Times New Roman" w:hAnsi="Times New Roman" w:cs="Times New Roman"/>
          <w:color w:val="231F20"/>
          <w:sz w:val="28"/>
          <w:szCs w:val="28"/>
        </w:rPr>
        <w:t>, например, методом молекулярно-лучевой эпитаксии. Другой способ создания сверхрешеток — формирование в полупроводнике структуры с периодическим изменением уровня легирования. Сформированная таким образом последовательность гомопереходов также является сверхрешеткой.</w:t>
      </w:r>
    </w:p>
    <w:p w:rsidR="00996F61" w:rsidRPr="00996F61" w:rsidRDefault="00996F61" w:rsidP="00996F61">
      <w:pPr>
        <w:spacing w:after="200" w:line="360" w:lineRule="auto"/>
        <w:jc w:val="both"/>
        <w:rPr>
          <w:rFonts w:ascii="Times New Roman" w:eastAsia="Times New Roman" w:hAnsi="Times New Roman" w:cs="Times New Roman"/>
          <w:noProof/>
          <w:color w:val="231F20"/>
          <w:sz w:val="28"/>
          <w:szCs w:val="28"/>
        </w:rPr>
      </w:pPr>
      <w:r w:rsidRPr="00996F61">
        <w:rPr>
          <w:rFonts w:ascii="Times New Roman" w:eastAsia="Times New Roman" w:hAnsi="Times New Roman" w:cs="Times New Roman"/>
          <w:color w:val="231F20"/>
          <w:sz w:val="28"/>
          <w:szCs w:val="28"/>
        </w:rPr>
        <w:t xml:space="preserve">Упрощенная зонная диаграмма сверхрешетки структуры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vertAlign w:val="subscript"/>
        </w:rPr>
        <w:t>1 –</w:t>
      </w:r>
      <w:r w:rsidRPr="00996F61">
        <w:rPr>
          <w:rFonts w:ascii="Times New Roman" w:eastAsia="Times New Roman" w:hAnsi="Times New Roman" w:cs="Times New Roman"/>
          <w:i/>
          <w:color w:val="231F20"/>
          <w:sz w:val="28"/>
          <w:szCs w:val="28"/>
          <w:vertAlign w:val="subscript"/>
          <w:lang w:val="en-US"/>
        </w:rPr>
        <w:t>x</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приведена на рис. 4.2. Ввиду того, что полупроводниковые слои не легированы (рис. 4.2, </w:t>
      </w:r>
      <w:r w:rsidRPr="00996F61">
        <w:rPr>
          <w:rFonts w:ascii="Times New Roman" w:eastAsia="Times New Roman" w:hAnsi="Times New Roman" w:cs="Times New Roman"/>
          <w:i/>
          <w:color w:val="231F20"/>
          <w:sz w:val="28"/>
          <w:szCs w:val="28"/>
        </w:rPr>
        <w:t>а</w:t>
      </w:r>
      <w:r w:rsidRPr="00996F61">
        <w:rPr>
          <w:rFonts w:ascii="Times New Roman" w:eastAsia="Times New Roman" w:hAnsi="Times New Roman" w:cs="Times New Roman"/>
          <w:color w:val="231F20"/>
          <w:sz w:val="28"/>
          <w:szCs w:val="28"/>
        </w:rPr>
        <w:t xml:space="preserve">), уровень Ферми лежит посередине запрещенной </w:t>
      </w:r>
      <w:r w:rsidRPr="00996F61">
        <w:rPr>
          <w:rFonts w:ascii="Times New Roman" w:eastAsia="Times New Roman" w:hAnsi="Times New Roman" w:cs="Times New Roman"/>
          <w:color w:val="231F20"/>
          <w:sz w:val="28"/>
          <w:szCs w:val="28"/>
        </w:rPr>
        <w:lastRenderedPageBreak/>
        <w:t xml:space="preserve">зоны. Степень легированияможно модулировать путем введения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rPr>
        <w:t xml:space="preserve">. Зонная диаграмма переменно-легированной сверхрешетки представлена на рис. 4.2, </w:t>
      </w:r>
      <w:r w:rsidRPr="00996F61">
        <w:rPr>
          <w:rFonts w:ascii="Times New Roman" w:eastAsia="Times New Roman" w:hAnsi="Times New Roman" w:cs="Times New Roman"/>
          <w:i/>
          <w:color w:val="231F20"/>
          <w:sz w:val="28"/>
          <w:szCs w:val="28"/>
        </w:rPr>
        <w:t>б</w:t>
      </w:r>
      <w:r w:rsidRPr="00996F61">
        <w:rPr>
          <w:rFonts w:ascii="Times New Roman" w:eastAsia="Times New Roman" w:hAnsi="Times New Roman" w:cs="Times New Roman"/>
          <w:color w:val="231F20"/>
          <w:sz w:val="28"/>
          <w:szCs w:val="28"/>
        </w:rPr>
        <w:t>.</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noProof/>
          <w:color w:val="231F20"/>
          <w:sz w:val="28"/>
          <w:szCs w:val="28"/>
          <w:lang w:eastAsia="ru-RU"/>
        </w:rPr>
        <w:drawing>
          <wp:anchor distT="0" distB="0" distL="114300" distR="114300" simplePos="0" relativeHeight="251681792" behindDoc="1" locked="0" layoutInCell="1" allowOverlap="1" wp14:anchorId="0C9EAE53" wp14:editId="3E925369">
            <wp:simplePos x="0" y="0"/>
            <wp:positionH relativeFrom="margin">
              <wp:posOffset>-3810</wp:posOffset>
            </wp:positionH>
            <wp:positionV relativeFrom="paragraph">
              <wp:posOffset>65405</wp:posOffset>
            </wp:positionV>
            <wp:extent cx="5600700" cy="291592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849" cy="2923807"/>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ind w:right="20"/>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0" w:line="360" w:lineRule="auto"/>
        <w:jc w:val="both"/>
        <w:rPr>
          <w:rFonts w:ascii="Times New Roman" w:eastAsia="Arial" w:hAnsi="Times New Roman" w:cs="Times New Roman"/>
          <w:b/>
          <w:color w:val="231F20"/>
          <w:sz w:val="28"/>
          <w:szCs w:val="28"/>
          <w:lang w:eastAsia="ru-RU"/>
        </w:rPr>
      </w:pPr>
    </w:p>
    <w:p w:rsidR="00996F61" w:rsidRPr="00996F61" w:rsidRDefault="00996F61" w:rsidP="00996F61">
      <w:pPr>
        <w:spacing w:after="0" w:line="360" w:lineRule="auto"/>
        <w:jc w:val="both"/>
        <w:rPr>
          <w:rFonts w:ascii="Times New Roman" w:eastAsia="Arial" w:hAnsi="Times New Roman" w:cs="Times New Roman"/>
          <w:b/>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color w:val="231F20"/>
          <w:sz w:val="28"/>
          <w:szCs w:val="28"/>
        </w:rPr>
        <w:t>Рис. 4.2.</w:t>
      </w:r>
      <w:r w:rsidRPr="00996F61">
        <w:rPr>
          <w:rFonts w:ascii="Times New Roman" w:eastAsia="Arial" w:hAnsi="Times New Roman" w:cs="Times New Roman"/>
          <w:b/>
          <w:color w:val="231F20"/>
          <w:sz w:val="28"/>
          <w:szCs w:val="28"/>
        </w:rPr>
        <w:t xml:space="preserve"> </w:t>
      </w:r>
      <w:r w:rsidRPr="00996F61">
        <w:rPr>
          <w:rFonts w:ascii="Times New Roman" w:eastAsia="Times New Roman" w:hAnsi="Times New Roman" w:cs="Times New Roman"/>
          <w:color w:val="231F20"/>
          <w:sz w:val="28"/>
          <w:szCs w:val="28"/>
        </w:rPr>
        <w:t>Зонные диаграммы сверхрешеток из чередующихся слоев</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vertAlign w:val="subscript"/>
        </w:rPr>
        <w:t>0,3</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vertAlign w:val="subscript"/>
        </w:rPr>
        <w:t>0,7</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i/>
          <w:color w:val="231F20"/>
          <w:sz w:val="28"/>
          <w:szCs w:val="28"/>
        </w:rPr>
        <w:t>а</w:t>
      </w:r>
      <w:r w:rsidRPr="00996F61">
        <w:rPr>
          <w:rFonts w:ascii="Times New Roman" w:eastAsia="Times New Roman" w:hAnsi="Times New Roman" w:cs="Times New Roman"/>
          <w:color w:val="231F20"/>
          <w:sz w:val="28"/>
          <w:szCs w:val="28"/>
        </w:rPr>
        <w:t>) и легированной сверхрешетки (</w:t>
      </w:r>
      <w:r w:rsidRPr="00996F61">
        <w:rPr>
          <w:rFonts w:ascii="Times New Roman" w:eastAsia="Times New Roman" w:hAnsi="Times New Roman" w:cs="Times New Roman"/>
          <w:i/>
          <w:color w:val="231F20"/>
          <w:sz w:val="28"/>
          <w:szCs w:val="28"/>
        </w:rPr>
        <w:t>б</w:t>
      </w:r>
      <w:r w:rsidRPr="00996F61">
        <w:rPr>
          <w:rFonts w:ascii="Times New Roman" w:eastAsia="Times New Roman" w:hAnsi="Times New Roman" w:cs="Times New Roman"/>
          <w:color w:val="231F20"/>
          <w:sz w:val="28"/>
          <w:szCs w:val="28"/>
        </w:rPr>
        <w:t>)</w:t>
      </w:r>
    </w:p>
    <w:p w:rsidR="00996F61" w:rsidRPr="00996F61" w:rsidRDefault="00996F61" w:rsidP="00996F61">
      <w:pPr>
        <w:spacing w:after="0" w:line="360" w:lineRule="auto"/>
        <w:jc w:val="both"/>
        <w:rPr>
          <w:rFonts w:ascii="Times New Roman" w:eastAsia="Arial" w:hAnsi="Times New Roman" w:cs="Times New Roman"/>
          <w:b/>
          <w:color w:val="231F20"/>
          <w:sz w:val="28"/>
          <w:szCs w:val="28"/>
          <w:lang w:eastAsia="ru-RU"/>
        </w:rPr>
      </w:pPr>
    </w:p>
    <w:p w:rsidR="00996F61" w:rsidRPr="00996F61" w:rsidRDefault="00996F61" w:rsidP="00996F61">
      <w:pPr>
        <w:spacing w:after="0" w:line="360" w:lineRule="auto"/>
        <w:jc w:val="both"/>
        <w:rPr>
          <w:rFonts w:ascii="Times New Roman" w:eastAsia="Arial" w:hAnsi="Times New Roman" w:cs="Times New Roman"/>
          <w:color w:val="231F20"/>
          <w:sz w:val="28"/>
          <w:szCs w:val="28"/>
          <w:lang w:eastAsia="ru-RU"/>
        </w:rPr>
      </w:pPr>
      <w:r w:rsidRPr="00996F61">
        <w:rPr>
          <w:rFonts w:ascii="Times New Roman" w:eastAsia="Arial" w:hAnsi="Times New Roman" w:cs="Times New Roman"/>
          <w:color w:val="231F20"/>
          <w:sz w:val="28"/>
          <w:szCs w:val="28"/>
          <w:lang w:eastAsia="ru-RU"/>
        </w:rPr>
        <w:t xml:space="preserve"> В</w:t>
      </w:r>
      <w:r w:rsidRPr="00996F61">
        <w:rPr>
          <w:rFonts w:ascii="Times New Roman" w:eastAsia="Arial" w:hAnsi="Times New Roman" w:cs="Times New Roman"/>
          <w:color w:val="231F20"/>
          <w:sz w:val="28"/>
          <w:szCs w:val="28"/>
          <w:lang w:eastAsia="ru-RU"/>
        </w:rPr>
        <w:tab/>
        <w:t>этой системе уровень Ферми лежит вблизи дна зоны проводимости. Край зоны проводимости в GaAs находится ниже донорных уровней в AlxGa1 – xAs, и электроны с донорных примесейперейдут в область GaAs. Ионизированные атомы донорной примеси в слоях AlxGa1 – xAs и электроны, перешедшие в GaAs,будут пространственно разделены, поэтому в слое GaAsподвиж-ность электронов будет существенно выше, чем в легированном объемном материале GaAs с такой же концентрацией электронов. Также плотность электронов в GaAs будет существенно выше плотности примесных центров рассеяния в том же материале. То есть в переменно-легированных сверхрешетках подвижность носителей существенно выше, чем в объемном материале.</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lastRenderedPageBreak/>
        <w:t>Различают следующие виды сверхрешеток:</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композиционные сверхрешетки — эпитаксиально выращенные периодически чередующиеся тонкие слои полупрово-ников с различной шириной запрещенной зоны;</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легированные сверхрешетки, в которых периодический потенциал образуется путем чередования ультратонких слоев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 и</w:t>
      </w:r>
      <w:r w:rsidRPr="00996F61">
        <w:rPr>
          <w:rFonts w:ascii="Times New Roman" w:eastAsia="Times New Roman" w:hAnsi="Times New Roman" w:cs="Times New Roman"/>
          <w:i/>
          <w:color w:val="231F20"/>
          <w:sz w:val="28"/>
          <w:szCs w:val="28"/>
          <w:lang w:val="en-US"/>
        </w:rPr>
        <w:t>p</w:t>
      </w:r>
      <w:r w:rsidRPr="00996F61">
        <w:rPr>
          <w:rFonts w:ascii="Times New Roman" w:eastAsia="Times New Roman" w:hAnsi="Times New Roman" w:cs="Times New Roman"/>
          <w:color w:val="231F20"/>
          <w:sz w:val="28"/>
          <w:szCs w:val="28"/>
        </w:rPr>
        <w:t>-типов полупроводника, отделяемых друг от друга нелегированными слоями;</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спиновые сверхрешетки, образованные периодическим чередованием слоев одного и того же полупроводника: одни слои легируются немагнитными примесями, а другие — магнитными; без магнитного поля запрещенная зона во всей сверхрешетке постоянна, периодический потенциал возникает при наложении магнитного поля;</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сверхрешетки, сформированные в двумерном электронном слое (например, в системе металл–диэлектрик–полупроводник) путем периодической модуляции плоскости поверхностного заряда;</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сверхрешетки, потенциал в которых создается периодической деформацией образца в поле мощной ультразвуковой или стоячей световой волны.</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Наряду со сверхрешетками из полупроводников, существуют также магнитные сверхрешетки и сегнетоэлектрические сверхрешетки. Сверхрешетки весьма перспективны для создания генераторных, усилительных и преобразовательных устройств в миллиметровом и субмиллиметровом диапазонах длин волн. Большие перспективы открываются и у оптоэлектронных приборов, реализованных на сверхрешетках. Сверхрешетки на ферромагнитных материалах позволили создать структуры с гигантским магнетосопротивлением, нашедшим широкое применение в устройствах памяти.</w:t>
      </w:r>
    </w:p>
    <w:p w:rsidR="00996F61" w:rsidRPr="00996F61" w:rsidRDefault="00996F61" w:rsidP="00996F61">
      <w:pPr>
        <w:spacing w:after="0" w:line="360" w:lineRule="auto"/>
        <w:jc w:val="both"/>
        <w:rPr>
          <w:rFonts w:ascii="Times New Roman" w:eastAsia="Arial" w:hAnsi="Times New Roman" w:cs="Times New Roman"/>
          <w:b/>
          <w:color w:val="231F20"/>
          <w:sz w:val="28"/>
          <w:szCs w:val="28"/>
          <w:lang w:eastAsia="ru-RU"/>
        </w:rPr>
      </w:pPr>
    </w:p>
    <w:p w:rsidR="00996F61" w:rsidRPr="00996F61" w:rsidRDefault="00996F61" w:rsidP="00996F61">
      <w:pPr>
        <w:spacing w:after="0" w:line="360" w:lineRule="auto"/>
        <w:jc w:val="both"/>
        <w:rPr>
          <w:rFonts w:ascii="Times New Roman" w:eastAsia="Arial" w:hAnsi="Times New Roman" w:cs="Times New Roman"/>
          <w:b/>
          <w:color w:val="231F20"/>
          <w:sz w:val="28"/>
          <w:szCs w:val="28"/>
          <w:lang w:eastAsia="ru-RU"/>
        </w:rPr>
      </w:pPr>
      <w:r w:rsidRPr="00996F61">
        <w:rPr>
          <w:rFonts w:ascii="Times New Roman" w:eastAsia="Arial" w:hAnsi="Times New Roman" w:cs="Times New Roman"/>
          <w:b/>
          <w:color w:val="231F20"/>
          <w:sz w:val="28"/>
          <w:szCs w:val="28"/>
          <w:lang w:eastAsia="ru-RU"/>
        </w:rPr>
        <w:t xml:space="preserve">                                                 4.2. Гетеропленки.</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Одной из важнейших технологических задач является создание и исследование наноструктур с контролируемыми размерами и заданными свойствами. Решение этой проблемы приведет к революционным изменениям в наноэлектронике, наномеханике, биологии, медицине, материаловедении и других областях. Сложности при переходе от микро- к наноэлектронике связаны не только с уменьшением размеров элементов, но и с необходимостью достижения высокой точности в изготовлении этих элементов, воспроизводимости технологических процессов. Успехи микроэлектроники связывают именно с тем, что удалось создать групповую технологию. В наноэлектронике групповая технология может быть реализована в разработанных процессах самоорганизации при формировании наноструктур.</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При уменьшение размеров многие характеристики, играющие ключевую роль в работе приборов микроэлектроники, такие как концентрация и подвижность носителей и ряд других, перестают быть определяюще важными. При переходе к наноразмерам основными параметрами становятся длина волны электрона, длина фазовой когерентности, длина свободного пробега. Гальванические связи заменяются на полевые. Если в микроэлектронике для переключения прибора из одного состояния в другое требуется прохождения тока из ~1 млн электронов, то в наноэлектронике для осуществления переключения будет достаточно одного электрона и небольшое электрическое поле. Необходим новый подход к созданию действительно квантовых приборов, использующих квантовые явления — резонансное туннелирование, интерференцию электронных волн, квантование проводимости, кулоновскую блокаду, спиновые явления.</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Природа таит в себе прекрасные примеры создания функциональных наноструктур. Пример таких структур — фуллерены и углеродные </w:t>
      </w:r>
      <w:r w:rsidRPr="00996F61">
        <w:rPr>
          <w:rFonts w:ascii="Times New Roman" w:eastAsia="Times New Roman" w:hAnsi="Times New Roman" w:cs="Times New Roman"/>
          <w:color w:val="231F20"/>
          <w:sz w:val="28"/>
          <w:szCs w:val="28"/>
          <w:lang w:eastAsia="ru-RU"/>
        </w:rPr>
        <w:lastRenderedPageBreak/>
        <w:t>нанотрубки. Очевидно, что при наличии развитой технологии твердых тел нельзя ограничиваться только природными нанообъектами, поэтому в последние годы ведется активный поиск методов, позволяющих использовать стандартные технологии и процессы самоорганизации для создания твердотельных наноструктур.</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val="en-US" w:eastAsia="ru-RU"/>
        </w:rPr>
      </w:pPr>
    </w:p>
    <w:p w:rsidR="00996F61" w:rsidRPr="00996F61" w:rsidRDefault="00996F61" w:rsidP="00996F61">
      <w:pPr>
        <w:spacing w:after="200" w:line="276" w:lineRule="auto"/>
        <w:jc w:val="center"/>
        <w:rPr>
          <w:rFonts w:ascii="Times New Roman" w:eastAsia="Times New Roman" w:hAnsi="Times New Roman" w:cs="Times New Roman"/>
          <w:b/>
          <w:color w:val="231F20"/>
          <w:sz w:val="28"/>
          <w:szCs w:val="28"/>
        </w:rPr>
      </w:pPr>
      <w:r w:rsidRPr="00996F61">
        <w:rPr>
          <w:rFonts w:ascii="Times New Roman" w:eastAsia="Times New Roman" w:hAnsi="Times New Roman" w:cs="Times New Roman"/>
          <w:b/>
          <w:color w:val="231F20"/>
          <w:sz w:val="28"/>
          <w:szCs w:val="28"/>
          <w:lang w:eastAsia="ru-RU"/>
        </w:rPr>
        <w:t xml:space="preserve">5. </w:t>
      </w:r>
      <w:r w:rsidRPr="00996F61">
        <w:rPr>
          <w:rFonts w:ascii="Times New Roman" w:eastAsia="Times New Roman" w:hAnsi="Times New Roman" w:cs="Times New Roman"/>
          <w:b/>
          <w:color w:val="231F20"/>
          <w:sz w:val="28"/>
          <w:szCs w:val="28"/>
        </w:rPr>
        <w:t>Гетерогенные процессы формирования наноструктур для                наноэлектронных устройств.</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numPr>
          <w:ilvl w:val="0"/>
          <w:numId w:val="18"/>
        </w:numPr>
        <w:tabs>
          <w:tab w:val="left" w:pos="243"/>
        </w:tabs>
        <w:spacing w:after="0" w:line="360" w:lineRule="auto"/>
        <w:ind w:firstLine="7"/>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lastRenderedPageBreak/>
        <w:t>основе метода формирования нанообъектов лежат различные технологические процессы. Определенный интерес у исследователей вызывают приемы искусственного наноформирования гетероструктур.</w:t>
      </w:r>
    </w:p>
    <w:p w:rsidR="00996F61" w:rsidRPr="00996F61" w:rsidRDefault="00996F61" w:rsidP="00996F61">
      <w:pPr>
        <w:widowControl w:val="0"/>
        <w:spacing w:after="0" w:line="360" w:lineRule="auto"/>
        <w:ind w:right="115"/>
        <w:jc w:val="both"/>
        <w:rPr>
          <w:rFonts w:ascii="Times New Roman" w:eastAsia="Bookman Old Style" w:hAnsi="Times New Roman" w:cs="Times New Roman"/>
          <w:color w:val="000000"/>
          <w:sz w:val="28"/>
          <w:szCs w:val="28"/>
        </w:rPr>
      </w:pPr>
      <w:r w:rsidRPr="00996F61">
        <w:rPr>
          <w:rFonts w:ascii="Times New Roman" w:eastAsia="Bookman Old Style" w:hAnsi="Times New Roman" w:cs="Times New Roman"/>
          <w:color w:val="000000"/>
          <w:sz w:val="28"/>
          <w:szCs w:val="28"/>
        </w:rPr>
        <w:t xml:space="preserve">Для создания качественных гетероструктур используется, как правило, химическое осаждение из газовой фазы металлоорганических соединений (MOCVD, рисунок. 5.1) и достаточно медленные и дорогие процессы молекулярно-лучевой (пучковой) эпитаксии (МЛЭ, MBE, рис.5.2). Скорость процесса ограничивается именно «правильностью» возникающей структуры; скажем, в процессе MBE нанесение одного атомного слоя занимает около 1 с (скорость осаждения ~1 мкм/ч).  </w:t>
      </w:r>
    </w:p>
    <w:p w:rsidR="00996F61" w:rsidRPr="00996F61" w:rsidRDefault="00996F61" w:rsidP="00996F61">
      <w:pPr>
        <w:widowControl w:val="0"/>
        <w:spacing w:after="0" w:line="360" w:lineRule="auto"/>
        <w:ind w:right="115"/>
        <w:jc w:val="center"/>
        <w:rPr>
          <w:rFonts w:ascii="Times New Roman" w:eastAsia="Bookman Old Style" w:hAnsi="Times New Roman" w:cs="Times New Roman"/>
          <w:color w:val="000000"/>
          <w:sz w:val="28"/>
          <w:szCs w:val="28"/>
        </w:rPr>
      </w:pPr>
      <w:r w:rsidRPr="00996F61">
        <w:rPr>
          <w:rFonts w:ascii="Bookman Old Style" w:eastAsia="Bookman Old Style" w:hAnsi="Bookman Old Style" w:cs="Bookman Old Style"/>
          <w:noProof/>
          <w:sz w:val="20"/>
          <w:szCs w:val="20"/>
          <w:lang w:eastAsia="ru-RU"/>
        </w:rPr>
        <w:drawing>
          <wp:inline distT="0" distB="0" distL="0" distR="0" wp14:anchorId="4F68F064" wp14:editId="07DB111C">
            <wp:extent cx="4638674" cy="3114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50383" cy="3122537"/>
                    </a:xfrm>
                    <a:prstGeom prst="rect">
                      <a:avLst/>
                    </a:prstGeom>
                  </pic:spPr>
                </pic:pic>
              </a:graphicData>
            </a:graphic>
          </wp:inline>
        </w:drawing>
      </w:r>
    </w:p>
    <w:p w:rsidR="00996F61" w:rsidRPr="00996F61" w:rsidRDefault="00996F61" w:rsidP="00996F61">
      <w:pPr>
        <w:widowControl w:val="0"/>
        <w:spacing w:after="0" w:line="360" w:lineRule="auto"/>
        <w:ind w:right="115"/>
        <w:jc w:val="center"/>
        <w:rPr>
          <w:rFonts w:ascii="Times New Roman" w:eastAsia="Bookman Old Style" w:hAnsi="Times New Roman" w:cs="Times New Roman"/>
          <w:color w:val="000000"/>
          <w:sz w:val="28"/>
          <w:szCs w:val="28"/>
        </w:rPr>
      </w:pPr>
      <w:r w:rsidRPr="00996F61">
        <w:rPr>
          <w:rFonts w:ascii="Times New Roman" w:eastAsia="Bookman Old Style" w:hAnsi="Times New Roman" w:cs="Times New Roman"/>
          <w:color w:val="000000"/>
          <w:sz w:val="28"/>
          <w:szCs w:val="28"/>
        </w:rPr>
        <w:t>Рисунок. 5.1. Схема метода газофазовой эпитаксии MOCVD</w:t>
      </w:r>
    </w:p>
    <w:p w:rsidR="00996F61" w:rsidRPr="00996F61" w:rsidRDefault="00996F61" w:rsidP="00996F61">
      <w:pPr>
        <w:widowControl w:val="0"/>
        <w:spacing w:after="0" w:line="360" w:lineRule="auto"/>
        <w:ind w:right="115"/>
        <w:jc w:val="center"/>
        <w:rPr>
          <w:rFonts w:ascii="Times New Roman" w:eastAsia="Bookman Old Style" w:hAnsi="Times New Roman" w:cs="Times New Roman"/>
          <w:color w:val="000000"/>
          <w:sz w:val="28"/>
          <w:szCs w:val="28"/>
        </w:rPr>
      </w:pPr>
    </w:p>
    <w:p w:rsidR="00996F61" w:rsidRPr="00996F61" w:rsidRDefault="00996F61" w:rsidP="00996F61">
      <w:pPr>
        <w:widowControl w:val="0"/>
        <w:spacing w:after="0" w:line="360" w:lineRule="auto"/>
        <w:ind w:right="115"/>
        <w:jc w:val="center"/>
        <w:rPr>
          <w:rFonts w:ascii="Times New Roman" w:eastAsia="Bookman Old Style" w:hAnsi="Times New Roman" w:cs="Times New Roman"/>
          <w:color w:val="000000"/>
          <w:sz w:val="28"/>
          <w:szCs w:val="28"/>
        </w:rPr>
      </w:pPr>
      <w:r w:rsidRPr="00996F61">
        <w:rPr>
          <w:rFonts w:ascii="Times New Roman" w:eastAsia="Bookman Old Style" w:hAnsi="Times New Roman" w:cs="Times New Roman"/>
          <w:noProof/>
          <w:color w:val="000000"/>
          <w:sz w:val="28"/>
          <w:szCs w:val="28"/>
          <w:lang w:eastAsia="ru-RU"/>
        </w:rPr>
        <w:lastRenderedPageBreak/>
        <w:drawing>
          <wp:inline distT="0" distB="0" distL="0" distR="0" wp14:anchorId="543D588C" wp14:editId="507AD10B">
            <wp:extent cx="4591050" cy="3886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622623" cy="3912926"/>
                    </a:xfrm>
                    <a:prstGeom prst="rect">
                      <a:avLst/>
                    </a:prstGeom>
                  </pic:spPr>
                </pic:pic>
              </a:graphicData>
            </a:graphic>
          </wp:inline>
        </w:drawing>
      </w:r>
    </w:p>
    <w:p w:rsidR="00996F61" w:rsidRPr="00996F61" w:rsidRDefault="00996F61" w:rsidP="00996F61">
      <w:pPr>
        <w:widowControl w:val="0"/>
        <w:spacing w:after="0" w:line="360" w:lineRule="auto"/>
        <w:ind w:right="115"/>
        <w:jc w:val="both"/>
        <w:rPr>
          <w:rFonts w:ascii="Times New Roman" w:eastAsia="Bookman Old Style" w:hAnsi="Times New Roman" w:cs="Times New Roman"/>
          <w:color w:val="000000"/>
          <w:sz w:val="28"/>
          <w:szCs w:val="28"/>
        </w:rPr>
      </w:pPr>
      <w:r w:rsidRPr="00996F61">
        <w:rPr>
          <w:rFonts w:ascii="Times New Roman" w:eastAsia="Bookman Old Style" w:hAnsi="Times New Roman" w:cs="Times New Roman"/>
          <w:color w:val="000000"/>
          <w:sz w:val="28"/>
          <w:szCs w:val="28"/>
        </w:rPr>
        <w:t xml:space="preserve">Рисунок. 5.2. Схема метода молекулярно-лучевой эпитаксии (МЛЭ). </w:t>
      </w:r>
    </w:p>
    <w:p w:rsidR="00996F61" w:rsidRPr="00996F61" w:rsidRDefault="00996F61" w:rsidP="00996F61">
      <w:pPr>
        <w:widowControl w:val="0"/>
        <w:spacing w:after="0" w:line="360" w:lineRule="auto"/>
        <w:ind w:right="115"/>
        <w:rPr>
          <w:rFonts w:ascii="Times New Roman" w:eastAsia="Bookman Old Style" w:hAnsi="Times New Roman" w:cs="Times New Roman"/>
          <w:color w:val="000000"/>
          <w:sz w:val="28"/>
          <w:szCs w:val="28"/>
        </w:rPr>
      </w:pPr>
    </w:p>
    <w:p w:rsidR="00996F61" w:rsidRPr="00996F61" w:rsidRDefault="00996F61" w:rsidP="00996F61">
      <w:pPr>
        <w:tabs>
          <w:tab w:val="left" w:pos="243"/>
        </w:tabs>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Перспективен процесс изгиба и сворачивания освобожденных от связей с подложкой напряженных полупроводниковых пленочных гетероструктур. Заметим, что напряженные пленочные гетероструктуры (а также напряженные сверхрешетки) образуются тогда, когда составляющие их материалы имеют большое несоответствие параметров решетки (более 1%). Например, для гетеросистемыInAs/GaAs это несоответствие достигает 7,2%. Поэтому создание гетероструктуры на основе указанных материалов с когерентными границами сопряжения возможно только тогда, когда толщина слоев InAs на GaAs не будет превышать критическую величину. Несоответствие параметров решеток будет компенсироваться упругой деформацией слоев InAs, а гетеро-структура будет напряженной.</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Предложенным методом можно создать целый класс полупроводниковых наноструктур: трубки, спирали, кольца и т. д. Получены свободные твердотельные нанотрубки с диаметром до 2 нм. Предложены методы </w:t>
      </w:r>
      <w:r w:rsidRPr="00996F61">
        <w:rPr>
          <w:rFonts w:ascii="Times New Roman" w:eastAsia="Times New Roman" w:hAnsi="Times New Roman" w:cs="Times New Roman"/>
          <w:color w:val="231F20"/>
          <w:sz w:val="28"/>
          <w:szCs w:val="28"/>
          <w:lang w:eastAsia="ru-RU"/>
        </w:rPr>
        <w:lastRenderedPageBreak/>
        <w:t>направленного сворачивания пленок, позволяющие формировать сложные конструкции — организованные массивы нанотрубок и нанообъектов, которые могут применяться в качестве строительных элементов для создания приборов наноэлектроники, наномеханики, различных фильтров.</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noProof/>
          <w:color w:val="231F20"/>
          <w:sz w:val="28"/>
          <w:szCs w:val="28"/>
          <w:lang w:eastAsia="ru-RU"/>
        </w:rPr>
        <w:drawing>
          <wp:anchor distT="0" distB="0" distL="114300" distR="114300" simplePos="0" relativeHeight="251662336" behindDoc="1" locked="0" layoutInCell="1" allowOverlap="1" wp14:anchorId="305BE3A7" wp14:editId="5039539C">
            <wp:simplePos x="0" y="0"/>
            <wp:positionH relativeFrom="column">
              <wp:posOffset>539943</wp:posOffset>
            </wp:positionH>
            <wp:positionV relativeFrom="paragraph">
              <wp:posOffset>241604</wp:posOffset>
            </wp:positionV>
            <wp:extent cx="4455104" cy="3230217"/>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7679" cy="3232084"/>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lang w:eastAsia="ru-RU"/>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r w:rsidRPr="00996F61">
        <w:rPr>
          <w:rFonts w:ascii="Times New Roman" w:eastAsia="Arial" w:hAnsi="Times New Roman" w:cs="Times New Roman"/>
          <w:color w:val="231F20"/>
          <w:sz w:val="28"/>
          <w:szCs w:val="28"/>
          <w:lang w:eastAsia="ru-RU"/>
        </w:rPr>
        <w:t>Рис. 5.3.</w:t>
      </w:r>
      <w:r w:rsidRPr="00996F61">
        <w:rPr>
          <w:rFonts w:ascii="Times New Roman" w:eastAsia="Arial" w:hAnsi="Times New Roman" w:cs="Times New Roman"/>
          <w:b/>
          <w:color w:val="231F20"/>
          <w:sz w:val="28"/>
          <w:szCs w:val="28"/>
          <w:lang w:eastAsia="ru-RU"/>
        </w:rPr>
        <w:t xml:space="preserve"> </w:t>
      </w:r>
      <w:r w:rsidRPr="00996F61">
        <w:rPr>
          <w:rFonts w:ascii="Times New Roman" w:eastAsia="Times New Roman" w:hAnsi="Times New Roman" w:cs="Times New Roman"/>
          <w:color w:val="231F20"/>
          <w:sz w:val="28"/>
          <w:szCs w:val="28"/>
          <w:lang w:eastAsia="ru-RU"/>
        </w:rPr>
        <w:t xml:space="preserve">Схема формирования нанотрубок: </w:t>
      </w:r>
      <w:r w:rsidRPr="00996F61">
        <w:rPr>
          <w:rFonts w:ascii="Times New Roman" w:eastAsia="Times New Roman" w:hAnsi="Times New Roman" w:cs="Times New Roman"/>
          <w:i/>
          <w:color w:val="231F20"/>
          <w:sz w:val="28"/>
          <w:szCs w:val="28"/>
          <w:lang w:eastAsia="ru-RU"/>
        </w:rPr>
        <w:t>а</w:t>
      </w:r>
      <w:r w:rsidRPr="00996F61">
        <w:rPr>
          <w:rFonts w:ascii="Times New Roman" w:eastAsia="Times New Roman" w:hAnsi="Times New Roman" w:cs="Times New Roman"/>
          <w:color w:val="231F20"/>
          <w:sz w:val="28"/>
          <w:szCs w:val="28"/>
          <w:lang w:eastAsia="ru-RU"/>
        </w:rPr>
        <w:t xml:space="preserve">— геометрия исходных слоев и подложки; </w:t>
      </w:r>
      <w:r w:rsidRPr="00996F61">
        <w:rPr>
          <w:rFonts w:ascii="Times New Roman" w:eastAsia="Times New Roman" w:hAnsi="Times New Roman" w:cs="Times New Roman"/>
          <w:i/>
          <w:color w:val="231F20"/>
          <w:sz w:val="28"/>
          <w:szCs w:val="28"/>
          <w:lang w:eastAsia="ru-RU"/>
        </w:rPr>
        <w:t>б</w:t>
      </w:r>
      <w:r w:rsidRPr="00996F61">
        <w:rPr>
          <w:rFonts w:ascii="Times New Roman" w:eastAsia="Times New Roman" w:hAnsi="Times New Roman" w:cs="Times New Roman"/>
          <w:color w:val="231F20"/>
          <w:sz w:val="28"/>
          <w:szCs w:val="28"/>
          <w:lang w:eastAsia="ru-RU"/>
        </w:rPr>
        <w:t xml:space="preserve"> — слои GaAs, InAs, выращенные на подложке InP; в— формирование трубки из GaAs/InAs изгибом; </w:t>
      </w:r>
      <w:r w:rsidRPr="00996F61">
        <w:rPr>
          <w:rFonts w:ascii="Times New Roman" w:eastAsia="Times New Roman" w:hAnsi="Times New Roman" w:cs="Times New Roman"/>
          <w:i/>
          <w:color w:val="231F20"/>
          <w:sz w:val="28"/>
          <w:szCs w:val="28"/>
          <w:lang w:eastAsia="ru-RU"/>
        </w:rPr>
        <w:t>г</w:t>
      </w:r>
      <w:r w:rsidRPr="00996F61">
        <w:rPr>
          <w:rFonts w:ascii="Times New Roman" w:eastAsia="Times New Roman" w:hAnsi="Times New Roman" w:cs="Times New Roman"/>
          <w:color w:val="231F20"/>
          <w:sz w:val="28"/>
          <w:szCs w:val="28"/>
          <w:lang w:eastAsia="ru-RU"/>
        </w:rPr>
        <w:t xml:space="preserve"> — самосворачивание пленок из GaAs/InAs в трубку-свиток</w:t>
      </w:r>
    </w:p>
    <w:p w:rsidR="00996F61" w:rsidRPr="00996F61" w:rsidRDefault="00996F61" w:rsidP="00996F61">
      <w:pPr>
        <w:spacing w:after="0" w:line="360" w:lineRule="auto"/>
        <w:jc w:val="both"/>
        <w:rPr>
          <w:rFonts w:ascii="Times New Roman" w:eastAsia="Times New Roman" w:hAnsi="Times New Roman" w:cs="Times New Roman"/>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Сверхтонкие гетероструктуры (с минимальной толщиной в два монослоя) с напряженными слоями можно создать с помощью молекулярно-лучевой эпитаксии (МЛЭ). Такие освобожденные от подложки структуры самоформируются в нанотрубки диаметром до 2 нм. Метод формирования нанотрубок из полупроводниковойгетеропленкиGaAs/InAs с толщиной в два </w:t>
      </w:r>
      <w:r w:rsidRPr="00996F61">
        <w:rPr>
          <w:rFonts w:ascii="Times New Roman" w:eastAsia="Times New Roman" w:hAnsi="Times New Roman" w:cs="Times New Roman"/>
          <w:color w:val="231F20"/>
          <w:sz w:val="28"/>
          <w:szCs w:val="28"/>
          <w:lang w:eastAsia="ru-RU"/>
        </w:rPr>
        <w:lastRenderedPageBreak/>
        <w:t>монослоя приведен на рис. 5.3. Постоянные решеток слоев GaAs иInAs,  как  уже  отмечалось,  значительно  различаются  (7,2%).</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   В процессе эпитаксиального выращивания данных слоев, например, на подложке InP, образуется напряженная гетеропленка, в которой решетки материалов подстраиваются под решетку подложки, и слой InAs оказывается сжат, а слой GaAs растянут (рис. 5.3, </w:t>
      </w:r>
      <w:r w:rsidRPr="00996F61">
        <w:rPr>
          <w:rFonts w:ascii="Times New Roman" w:eastAsia="Times New Roman" w:hAnsi="Times New Roman" w:cs="Times New Roman"/>
          <w:i/>
          <w:color w:val="231F20"/>
          <w:sz w:val="28"/>
          <w:szCs w:val="28"/>
          <w:lang w:eastAsia="ru-RU"/>
        </w:rPr>
        <w:t>а</w:t>
      </w:r>
      <w:r w:rsidRPr="00996F61">
        <w:rPr>
          <w:rFonts w:ascii="Times New Roman" w:eastAsia="Times New Roman" w:hAnsi="Times New Roman" w:cs="Times New Roman"/>
          <w:color w:val="231F20"/>
          <w:sz w:val="28"/>
          <w:szCs w:val="28"/>
          <w:lang w:eastAsia="ru-RU"/>
        </w:rPr>
        <w:t xml:space="preserve">, </w:t>
      </w:r>
      <w:r w:rsidRPr="00996F61">
        <w:rPr>
          <w:rFonts w:ascii="Times New Roman" w:eastAsia="Times New Roman" w:hAnsi="Times New Roman" w:cs="Times New Roman"/>
          <w:i/>
          <w:color w:val="231F20"/>
          <w:sz w:val="28"/>
          <w:szCs w:val="28"/>
          <w:lang w:eastAsia="ru-RU"/>
        </w:rPr>
        <w:t>б</w:t>
      </w:r>
      <w:r w:rsidRPr="00996F61">
        <w:rPr>
          <w:rFonts w:ascii="Times New Roman" w:eastAsia="Times New Roman" w:hAnsi="Times New Roman" w:cs="Times New Roman"/>
          <w:color w:val="231F20"/>
          <w:sz w:val="28"/>
          <w:szCs w:val="28"/>
          <w:lang w:eastAsia="ru-RU"/>
        </w:rPr>
        <w:t xml:space="preserve">). При освобождении от связи с подложкой пленки GaAs/InAs межатомные силы будут стремиться увеличить рассто-яние между атомами в сжатом слое InAs и уменьшить их в растянутом слое GaAs. Возникающие в слоях InAs и GaAs силы межатомного взаимодействия </w:t>
      </w:r>
      <w:r w:rsidRPr="00996F61">
        <w:rPr>
          <w:rFonts w:ascii="Times New Roman" w:eastAsia="Times New Roman" w:hAnsi="Times New Roman" w:cs="Times New Roman"/>
          <w:i/>
          <w:color w:val="231F20"/>
          <w:sz w:val="28"/>
          <w:szCs w:val="28"/>
          <w:lang w:eastAsia="ru-RU"/>
        </w:rPr>
        <w:t>F</w:t>
      </w:r>
      <w:r w:rsidRPr="00996F61">
        <w:rPr>
          <w:rFonts w:ascii="Times New Roman" w:eastAsia="Times New Roman" w:hAnsi="Times New Roman" w:cs="Times New Roman"/>
          <w:color w:val="231F20"/>
          <w:sz w:val="28"/>
          <w:szCs w:val="28"/>
          <w:vertAlign w:val="subscript"/>
          <w:lang w:eastAsia="ru-RU"/>
        </w:rPr>
        <w:t>1</w:t>
      </w:r>
      <w:r w:rsidRPr="00996F61">
        <w:rPr>
          <w:rFonts w:ascii="Times New Roman" w:eastAsia="Times New Roman" w:hAnsi="Times New Roman" w:cs="Times New Roman"/>
          <w:color w:val="231F20"/>
          <w:sz w:val="28"/>
          <w:szCs w:val="28"/>
          <w:lang w:eastAsia="ru-RU"/>
        </w:rPr>
        <w:t xml:space="preserve"> и </w:t>
      </w:r>
      <w:r w:rsidRPr="00996F61">
        <w:rPr>
          <w:rFonts w:ascii="Times New Roman" w:eastAsia="Times New Roman" w:hAnsi="Times New Roman" w:cs="Times New Roman"/>
          <w:i/>
          <w:color w:val="231F20"/>
          <w:sz w:val="28"/>
          <w:szCs w:val="28"/>
          <w:lang w:eastAsia="ru-RU"/>
        </w:rPr>
        <w:t>F</w:t>
      </w:r>
      <w:r w:rsidRPr="00996F61">
        <w:rPr>
          <w:rFonts w:ascii="Times New Roman" w:eastAsia="Times New Roman" w:hAnsi="Times New Roman" w:cs="Times New Roman"/>
          <w:color w:val="231F20"/>
          <w:sz w:val="28"/>
          <w:szCs w:val="28"/>
          <w:vertAlign w:val="subscript"/>
          <w:lang w:eastAsia="ru-RU"/>
        </w:rPr>
        <w:t>2</w:t>
      </w:r>
      <w:r w:rsidRPr="00996F61">
        <w:rPr>
          <w:rFonts w:ascii="Times New Roman" w:eastAsia="Times New Roman" w:hAnsi="Times New Roman" w:cs="Times New Roman"/>
          <w:color w:val="231F20"/>
          <w:sz w:val="28"/>
          <w:szCs w:val="28"/>
          <w:lang w:eastAsia="ru-RU"/>
        </w:rPr>
        <w:t xml:space="preserve"> противоположно направлены и создают момент сил </w:t>
      </w:r>
      <w:r w:rsidRPr="00996F61">
        <w:rPr>
          <w:rFonts w:ascii="Times New Roman" w:eastAsia="Times New Roman" w:hAnsi="Times New Roman" w:cs="Times New Roman"/>
          <w:i/>
          <w:color w:val="231F20"/>
          <w:sz w:val="28"/>
          <w:szCs w:val="28"/>
          <w:lang w:eastAsia="ru-RU"/>
        </w:rPr>
        <w:t>M</w:t>
      </w:r>
      <w:r w:rsidRPr="00996F61">
        <w:rPr>
          <w:rFonts w:ascii="Times New Roman" w:eastAsia="Times New Roman" w:hAnsi="Times New Roman" w:cs="Times New Roman"/>
          <w:color w:val="231F20"/>
          <w:sz w:val="28"/>
          <w:szCs w:val="28"/>
          <w:lang w:eastAsia="ru-RU"/>
        </w:rPr>
        <w:t xml:space="preserve">, изгибающий пленку GaAs/InAs (рис. 5.3, </w:t>
      </w:r>
      <w:r w:rsidRPr="00996F61">
        <w:rPr>
          <w:rFonts w:ascii="Times New Roman" w:eastAsia="Times New Roman" w:hAnsi="Times New Roman" w:cs="Times New Roman"/>
          <w:i/>
          <w:color w:val="231F20"/>
          <w:sz w:val="28"/>
          <w:szCs w:val="28"/>
          <w:lang w:eastAsia="ru-RU"/>
        </w:rPr>
        <w:t>в</w:t>
      </w:r>
      <w:r w:rsidRPr="00996F61">
        <w:rPr>
          <w:rFonts w:ascii="Times New Roman" w:eastAsia="Times New Roman" w:hAnsi="Times New Roman" w:cs="Times New Roman"/>
          <w:color w:val="231F20"/>
          <w:sz w:val="28"/>
          <w:szCs w:val="28"/>
          <w:lang w:eastAsia="ru-RU"/>
        </w:rPr>
        <w:t xml:space="preserve">). В результате этого изначально плоская гетеропленка сворачивается в трубку (рис. 5.3, </w:t>
      </w:r>
      <w:r w:rsidRPr="00996F61">
        <w:rPr>
          <w:rFonts w:ascii="Times New Roman" w:eastAsia="Times New Roman" w:hAnsi="Times New Roman" w:cs="Times New Roman"/>
          <w:i/>
          <w:color w:val="231F20"/>
          <w:sz w:val="28"/>
          <w:szCs w:val="28"/>
          <w:lang w:eastAsia="ru-RU"/>
        </w:rPr>
        <w:t>г</w:t>
      </w:r>
      <w:r w:rsidRPr="00996F61">
        <w:rPr>
          <w:rFonts w:ascii="Times New Roman" w:eastAsia="Times New Roman" w:hAnsi="Times New Roman" w:cs="Times New Roman"/>
          <w:color w:val="231F20"/>
          <w:sz w:val="28"/>
          <w:szCs w:val="28"/>
          <w:lang w:eastAsia="ru-RU"/>
        </w:rPr>
        <w:t xml:space="preserve">). Для освобождения от связи с подложкой пленки GaAs/InAs использовалось селективное трав-ление жертвенного слоя AlAs, дополнительно выращенного между пленкой и подложкой. Этот слой селективно удаляется в слабых растворах плавиковой кислоты, которые не травят GaAsInAs. Диаметр </w:t>
      </w:r>
      <w:r w:rsidRPr="00996F61">
        <w:rPr>
          <w:rFonts w:ascii="Times New Roman" w:eastAsia="Times New Roman" w:hAnsi="Times New Roman" w:cs="Times New Roman"/>
          <w:i/>
          <w:color w:val="231F20"/>
          <w:sz w:val="28"/>
          <w:szCs w:val="28"/>
          <w:lang w:eastAsia="ru-RU"/>
        </w:rPr>
        <w:t>D</w:t>
      </w:r>
      <w:r w:rsidRPr="00996F61">
        <w:rPr>
          <w:rFonts w:ascii="Times New Roman" w:eastAsia="Times New Roman" w:hAnsi="Times New Roman" w:cs="Times New Roman"/>
          <w:color w:val="231F20"/>
          <w:sz w:val="28"/>
          <w:szCs w:val="28"/>
          <w:lang w:eastAsia="ru-RU"/>
        </w:rPr>
        <w:t xml:space="preserve"> свернутых гетероструктур определяется толщиной сворачиваемой гетеропленки</w:t>
      </w:r>
      <w:r w:rsidRPr="00996F61">
        <w:rPr>
          <w:rFonts w:ascii="Times New Roman" w:eastAsia="Times New Roman" w:hAnsi="Times New Roman" w:cs="Times New Roman"/>
          <w:i/>
          <w:color w:val="231F20"/>
          <w:sz w:val="28"/>
          <w:szCs w:val="28"/>
          <w:lang w:eastAsia="ru-RU"/>
        </w:rPr>
        <w:t>d</w:t>
      </w:r>
      <w:r w:rsidRPr="00996F61">
        <w:rPr>
          <w:rFonts w:ascii="Times New Roman" w:eastAsia="Times New Roman" w:hAnsi="Times New Roman" w:cs="Times New Roman"/>
          <w:color w:val="231F20"/>
          <w:sz w:val="28"/>
          <w:szCs w:val="28"/>
          <w:lang w:eastAsia="ru-RU"/>
        </w:rPr>
        <w:t xml:space="preserve"> и величиной упругих напряжений в ней. В простейшем случае для гетеропленки, состоящей из двух слоев равной толщины, </w:t>
      </w:r>
      <w:r w:rsidRPr="00996F61">
        <w:rPr>
          <w:rFonts w:ascii="Times New Roman" w:eastAsia="Times New Roman" w:hAnsi="Times New Roman" w:cs="Times New Roman"/>
          <w:i/>
          <w:color w:val="231F20"/>
          <w:sz w:val="28"/>
          <w:szCs w:val="28"/>
          <w:lang w:eastAsia="ru-RU"/>
        </w:rPr>
        <w:t>D</w:t>
      </w:r>
      <m:oMath>
        <m:r>
          <w:rPr>
            <w:rFonts w:ascii="Cambria Math" w:eastAsia="Times New Roman" w:hAnsi="Cambria Math" w:cs="Times New Roman"/>
            <w:sz w:val="28"/>
            <w:szCs w:val="28"/>
          </w:rPr>
          <m:t>≈</m:t>
        </m:r>
      </m:oMath>
      <w:r w:rsidRPr="00996F61">
        <w:rPr>
          <w:rFonts w:ascii="Times New Roman" w:eastAsia="Times New Roman" w:hAnsi="Times New Roman" w:cs="Times New Roman"/>
          <w:i/>
          <w:color w:val="231F20"/>
          <w:sz w:val="28"/>
          <w:szCs w:val="28"/>
          <w:lang w:eastAsia="ru-RU"/>
        </w:rPr>
        <w:t>d</w:t>
      </w:r>
      <w:r w:rsidRPr="00996F61">
        <w:rPr>
          <w:rFonts w:ascii="Times New Roman" w:eastAsia="Times New Roman" w:hAnsi="Times New Roman" w:cs="Times New Roman"/>
          <w:color w:val="231F20"/>
          <w:sz w:val="28"/>
          <w:szCs w:val="28"/>
          <w:lang w:eastAsia="ru-RU"/>
        </w:rPr>
        <w:t xml:space="preserve"> /( </w:t>
      </w:r>
      <w:r w:rsidRPr="00996F61">
        <w:rPr>
          <w:rFonts w:ascii="Times New Roman" w:eastAsia="Times New Roman" w:hAnsi="Times New Roman" w:cs="Times New Roman"/>
          <w:i/>
          <w:color w:val="231F20"/>
          <w:sz w:val="28"/>
          <w:szCs w:val="28"/>
          <w:lang w:eastAsia="ru-RU"/>
        </w:rPr>
        <w:t>a</w:t>
      </w:r>
      <w:r w:rsidRPr="00996F61">
        <w:rPr>
          <w:rFonts w:ascii="Times New Roman" w:eastAsia="Times New Roman" w:hAnsi="Times New Roman" w:cs="Times New Roman"/>
          <w:color w:val="231F20"/>
          <w:sz w:val="28"/>
          <w:szCs w:val="28"/>
          <w:lang w:eastAsia="ru-RU"/>
        </w:rPr>
        <w:t xml:space="preserve"> / </w:t>
      </w:r>
      <w:r w:rsidRPr="00996F61">
        <w:rPr>
          <w:rFonts w:ascii="Times New Roman" w:eastAsia="Times New Roman" w:hAnsi="Times New Roman" w:cs="Times New Roman"/>
          <w:i/>
          <w:color w:val="231F20"/>
          <w:sz w:val="28"/>
          <w:szCs w:val="28"/>
          <w:lang w:eastAsia="ru-RU"/>
        </w:rPr>
        <w:t>a</w:t>
      </w:r>
      <w:r w:rsidRPr="00996F61">
        <w:rPr>
          <w:rFonts w:ascii="Times New Roman" w:eastAsia="Times New Roman" w:hAnsi="Times New Roman" w:cs="Times New Roman"/>
          <w:color w:val="231F20"/>
          <w:sz w:val="28"/>
          <w:szCs w:val="28"/>
          <w:lang w:eastAsia="ru-RU"/>
        </w:rPr>
        <w:t xml:space="preserve">), где </w:t>
      </w:r>
      <w:r w:rsidRPr="00996F61">
        <w:rPr>
          <w:rFonts w:ascii="Times New Roman" w:eastAsia="Times New Roman" w:hAnsi="Times New Roman" w:cs="Times New Roman"/>
          <w:i/>
          <w:color w:val="231F20"/>
          <w:sz w:val="28"/>
          <w:szCs w:val="28"/>
          <w:lang w:eastAsia="ru-RU"/>
        </w:rPr>
        <w:t>a</w:t>
      </w:r>
      <w:r w:rsidRPr="00996F61">
        <w:rPr>
          <w:rFonts w:ascii="Times New Roman" w:eastAsia="Times New Roman" w:hAnsi="Times New Roman" w:cs="Times New Roman"/>
          <w:color w:val="231F20"/>
          <w:sz w:val="28"/>
          <w:szCs w:val="28"/>
          <w:lang w:eastAsia="ru-RU"/>
        </w:rPr>
        <w:t xml:space="preserve"> / </w:t>
      </w:r>
      <w:r w:rsidRPr="00996F61">
        <w:rPr>
          <w:rFonts w:ascii="Times New Roman" w:eastAsia="Times New Roman" w:hAnsi="Times New Roman" w:cs="Times New Roman"/>
          <w:i/>
          <w:color w:val="231F20"/>
          <w:sz w:val="28"/>
          <w:szCs w:val="28"/>
          <w:lang w:eastAsia="ru-RU"/>
        </w:rPr>
        <w:t>a</w:t>
      </w:r>
      <w:r w:rsidRPr="00996F61">
        <w:rPr>
          <w:rFonts w:ascii="Times New Roman" w:eastAsia="Times New Roman" w:hAnsi="Times New Roman" w:cs="Times New Roman"/>
          <w:color w:val="231F20"/>
          <w:sz w:val="28"/>
          <w:szCs w:val="28"/>
          <w:lang w:eastAsia="ru-RU"/>
        </w:rPr>
        <w:t xml:space="preserve"> — рассогласование параметров решеток этих слоев. Высокое качество гетероструктур, выращенных методом МЛЭ, позволяет получать свернутые гетероструктуры длиной до нескольких сантиметров с гладкими, однородными по толщине стенками.</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Экспериментально из пленок InGaAs/GaAs получены трубки с внутренним диаметром от 2 нм до 100 мкм. Расположение, длина и ориентация трубок на подложке задавались изготовлением с помощью литографии исходных мезаструктур различной геометрии (прямоугольников, полосок и т. д.). Область вокруг мезы протравливалась до подложки для обеспечения доступа селективного травителя к жертвенному слою AlAs. В результате селективного травления слоя AlAs напряженная гетеропленка освобождалась </w:t>
      </w:r>
      <w:r w:rsidRPr="00996F61">
        <w:rPr>
          <w:rFonts w:ascii="Times New Roman" w:eastAsia="Times New Roman" w:hAnsi="Times New Roman" w:cs="Times New Roman"/>
          <w:color w:val="231F20"/>
          <w:sz w:val="28"/>
          <w:szCs w:val="28"/>
          <w:lang w:eastAsia="ru-RU"/>
        </w:rPr>
        <w:lastRenderedPageBreak/>
        <w:t>от связи с подложкой и сворачивалась в трубку-свиток. Количество витков определялось временем травления AlAs и могло достигать 40. Трубка оставалась закрепленной на подложке в месте, где слой AlAs не был удален. Таким способом можно изготовить SiGe/Si-трубки с диаметром от 10 мкм до 10 нм, а также металлические микро- и нанотрубки из Ti/Au-пленок.</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Рассмотренный метод искусственного наноформирования позволяет создавать периодические структуры на основе пленок Ленгмюра–Блоджетт. На рис. 5.4 схематично иллюстрируется метод, позволяющий создавать периодическую в радиальном направлении структуру, с расстоянием между витками, прецизи-онно задаваемыми длиной молекул, формирующих пленку Ленг-мюра–Блоджетт (ЛБ). Пленки ЛБ наносилисьна поверхность исходной структуры стандартным методом. Экспериментально были сформированы гибридные микро- и нанотрубки на основе бислоев </w:t>
      </w:r>
      <w:r w:rsidRPr="00996F61">
        <w:rPr>
          <w:rFonts w:ascii="Times New Roman" w:eastAsia="Times New Roman" w:hAnsi="Times New Roman" w:cs="Times New Roman"/>
          <w:color w:val="231F20"/>
          <w:sz w:val="28"/>
          <w:szCs w:val="28"/>
          <w:lang w:val="en-US"/>
        </w:rPr>
        <w:t>InGaAs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и пленок ЛБ, содержащих 2, 4, 6 и 20 монослоев, каждый толщиной 3,04 ± 0,04 нм. Внутренний диаметр трубки изменялся в диапазоне от 80 нм до 8 мкм.</w:t>
      </w:r>
    </w:p>
    <w:p w:rsidR="00996F61" w:rsidRPr="00996F61" w:rsidRDefault="00996F61" w:rsidP="00996F61">
      <w:pPr>
        <w:spacing w:after="200" w:line="360" w:lineRule="auto"/>
        <w:jc w:val="both"/>
        <w:rPr>
          <w:rFonts w:ascii="Times New Roman" w:eastAsia="Times New Roman" w:hAnsi="Times New Roman" w:cs="Times New Roman"/>
          <w:noProof/>
          <w:sz w:val="28"/>
          <w:szCs w:val="28"/>
          <w:lang w:eastAsia="ru-RU"/>
        </w:rPr>
      </w:pPr>
      <w:r w:rsidRPr="00996F61">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6C85321F" wp14:editId="4CE0CBB8">
            <wp:simplePos x="0" y="0"/>
            <wp:positionH relativeFrom="column">
              <wp:posOffset>221891</wp:posOffset>
            </wp:positionH>
            <wp:positionV relativeFrom="paragraph">
              <wp:posOffset>125012</wp:posOffset>
            </wp:positionV>
            <wp:extent cx="5513770" cy="2176062"/>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355" cy="2177871"/>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Arial" w:hAnsi="Times New Roman" w:cs="Times New Roman"/>
          <w:color w:val="231F20"/>
          <w:sz w:val="28"/>
          <w:szCs w:val="28"/>
          <w:lang w:eastAsia="ru-RU"/>
        </w:rPr>
        <w:t>Рис. 5.4.</w:t>
      </w:r>
      <w:r w:rsidRPr="00996F61">
        <w:rPr>
          <w:rFonts w:ascii="Times New Roman" w:eastAsia="Arial" w:hAnsi="Times New Roman" w:cs="Times New Roman"/>
          <w:b/>
          <w:color w:val="231F20"/>
          <w:sz w:val="28"/>
          <w:szCs w:val="28"/>
          <w:lang w:eastAsia="ru-RU"/>
        </w:rPr>
        <w:t xml:space="preserve"> </w:t>
      </w:r>
      <w:r w:rsidRPr="00996F61">
        <w:rPr>
          <w:rFonts w:ascii="Times New Roman" w:eastAsia="Times New Roman" w:hAnsi="Times New Roman" w:cs="Times New Roman"/>
          <w:color w:val="231F20"/>
          <w:sz w:val="28"/>
          <w:szCs w:val="28"/>
          <w:lang w:eastAsia="ru-RU"/>
        </w:rPr>
        <w:t xml:space="preserve">Схема формирования гибридных нанотрубок на основе пленок Ленгмюра–Блоджетт: </w:t>
      </w:r>
      <w:r w:rsidRPr="00996F61">
        <w:rPr>
          <w:rFonts w:ascii="Times New Roman" w:eastAsia="Times New Roman" w:hAnsi="Times New Roman" w:cs="Times New Roman"/>
          <w:i/>
          <w:color w:val="231F20"/>
          <w:sz w:val="28"/>
          <w:szCs w:val="28"/>
          <w:lang w:eastAsia="ru-RU"/>
        </w:rPr>
        <w:t>а</w:t>
      </w:r>
      <w:r w:rsidRPr="00996F61">
        <w:rPr>
          <w:rFonts w:ascii="Times New Roman" w:eastAsia="Times New Roman" w:hAnsi="Times New Roman" w:cs="Times New Roman"/>
          <w:color w:val="231F20"/>
          <w:sz w:val="28"/>
          <w:szCs w:val="28"/>
          <w:lang w:eastAsia="ru-RU"/>
        </w:rPr>
        <w:t xml:space="preserve"> — освобождение от связи с подложкой;</w:t>
      </w:r>
    </w:p>
    <w:p w:rsidR="00996F61" w:rsidRPr="00996F61" w:rsidRDefault="00996F61" w:rsidP="00996F61">
      <w:pPr>
        <w:numPr>
          <w:ilvl w:val="0"/>
          <w:numId w:val="23"/>
        </w:numPr>
        <w:tabs>
          <w:tab w:val="left" w:pos="720"/>
        </w:tabs>
        <w:spacing w:after="0" w:line="360" w:lineRule="auto"/>
        <w:ind w:hanging="153"/>
        <w:jc w:val="both"/>
        <w:rPr>
          <w:rFonts w:ascii="Times New Roman" w:eastAsia="Times New Roman" w:hAnsi="Times New Roman" w:cs="Times New Roman"/>
          <w:i/>
          <w:color w:val="231F20"/>
          <w:sz w:val="28"/>
          <w:szCs w:val="28"/>
          <w:lang w:eastAsia="ru-RU"/>
        </w:rPr>
      </w:pPr>
      <w:r w:rsidRPr="00996F61">
        <w:rPr>
          <w:rFonts w:ascii="Times New Roman" w:eastAsia="Times New Roman" w:hAnsi="Times New Roman" w:cs="Times New Roman"/>
          <w:color w:val="231F20"/>
          <w:sz w:val="28"/>
          <w:szCs w:val="28"/>
          <w:lang w:eastAsia="ru-RU"/>
        </w:rPr>
        <w:t>— самоформирование нанотрубки с пленкой.</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Calibri" w:eastAsia="Times New Roman" w:hAnsi="Calibri" w:cs="Times New Roman"/>
          <w:color w:val="231F20"/>
          <w:sz w:val="28"/>
          <w:szCs w:val="28"/>
        </w:rPr>
      </w:pPr>
      <w:r w:rsidRPr="00996F61">
        <w:rPr>
          <w:rFonts w:ascii="Times New Roman" w:eastAsia="Times New Roman" w:hAnsi="Times New Roman" w:cs="Times New Roman"/>
          <w:color w:val="231F20"/>
          <w:sz w:val="28"/>
          <w:szCs w:val="28"/>
        </w:rPr>
        <w:t xml:space="preserve">  Расстояние между витками рулона задается толщиной пленки ЛБ. Рассматриваемая технология позволяет формировать самые</w:t>
      </w:r>
      <w:r w:rsidRPr="00996F61">
        <w:rPr>
          <w:rFonts w:ascii="Times New Roman" w:eastAsia="Times New Roman" w:hAnsi="Times New Roman" w:cs="Times New Roman"/>
          <w:color w:val="231F20"/>
          <w:sz w:val="28"/>
          <w:szCs w:val="28"/>
          <w:lang w:eastAsia="ru-RU"/>
        </w:rPr>
        <w:t xml:space="preserve">разнообразные </w:t>
      </w:r>
      <w:r w:rsidRPr="00996F61">
        <w:rPr>
          <w:rFonts w:ascii="Times New Roman" w:eastAsia="Times New Roman" w:hAnsi="Times New Roman" w:cs="Times New Roman"/>
          <w:color w:val="231F20"/>
          <w:sz w:val="28"/>
          <w:szCs w:val="28"/>
          <w:lang w:eastAsia="ru-RU"/>
        </w:rPr>
        <w:lastRenderedPageBreak/>
        <w:t>нанооболочки с прецизионными размерами (диаметр, длина, толщина): трубки, кольца, спирали, волокна, иглы, структуры с вертикальными стенками, открытые оболочки, а также собирать на их основе сложные функциональные конструкции. Развитие метода искусственного наноформирования позволило создать наногофрированные квантовые системы с прецизионно контролируемыми параметрами, квантовые точки, сверхрешетки, нановолокна и композиционные материалы на их основе, полупро-водниковые, металлические, гибридные наноструктуры.</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Основные достоинства метода формирования свернутых гетероструктур:</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xml:space="preserve">— диаметр </w:t>
      </w:r>
      <w:r w:rsidRPr="00996F61">
        <w:rPr>
          <w:rFonts w:ascii="Times New Roman" w:eastAsia="Times New Roman" w:hAnsi="Times New Roman" w:cs="Times New Roman"/>
          <w:i/>
          <w:color w:val="231F20"/>
          <w:sz w:val="28"/>
          <w:szCs w:val="28"/>
          <w:lang w:eastAsia="ru-RU"/>
        </w:rPr>
        <w:t>D</w:t>
      </w:r>
      <w:r w:rsidRPr="00996F61">
        <w:rPr>
          <w:rFonts w:ascii="Times New Roman" w:eastAsia="Times New Roman" w:hAnsi="Times New Roman" w:cs="Times New Roman"/>
          <w:color w:val="231F20"/>
          <w:sz w:val="28"/>
          <w:szCs w:val="28"/>
          <w:lang w:eastAsia="ru-RU"/>
        </w:rPr>
        <w:t xml:space="preserve"> свернутых гетероструктур задается в процессе МЛЭ исходной структуры с высокой точностью — от сотен микрометров до нескольких нанометров;</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высокое качество гетероструктур, выращенных МЛЭ, позволяет получать свернутые гетероструктуры длиной до нескольких сантиметров с гладкими, однородными по толщине стенками;</w:t>
      </w:r>
    </w:p>
    <w:p w:rsidR="00996F61" w:rsidRPr="00996F61" w:rsidRDefault="00996F61" w:rsidP="00996F61">
      <w:pPr>
        <w:tabs>
          <w:tab w:val="left" w:pos="2466"/>
        </w:tabs>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свернутые гетеропленки могут быть изготовлены из широкого набора материалов, включая InGaAs/GaAs, SiGe/Si, пленки ЛБ, а также металлы и диэлектрики; кроме того, полученные трубки могут быть заполнены полимерами;</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метод хорошо стыкуется с технологией изготовления интегральных схем и полупроводниковых приборов;</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r w:rsidRPr="00996F61">
        <w:rPr>
          <w:rFonts w:ascii="Times New Roman" w:eastAsia="Times New Roman" w:hAnsi="Times New Roman" w:cs="Times New Roman"/>
          <w:color w:val="231F20"/>
          <w:sz w:val="28"/>
          <w:szCs w:val="28"/>
          <w:lang w:eastAsia="ru-RU"/>
        </w:rPr>
        <w:t>— физические свойства свернутых гетероструктур определяются на этапе выбора материалов синтезируемой гетеро-структуры.</w:t>
      </w: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eastAsia="ru-RU"/>
        </w:rPr>
      </w:pPr>
    </w:p>
    <w:p w:rsidR="00996F61" w:rsidRPr="00996F61" w:rsidRDefault="00996F61" w:rsidP="00996F61">
      <w:pPr>
        <w:spacing w:after="0" w:line="360" w:lineRule="auto"/>
        <w:jc w:val="both"/>
        <w:rPr>
          <w:rFonts w:ascii="Times New Roman" w:eastAsia="Times New Roman" w:hAnsi="Times New Roman" w:cs="Times New Roman"/>
          <w:color w:val="231F20"/>
          <w:sz w:val="28"/>
          <w:szCs w:val="28"/>
          <w:lang w:val="en-US" w:eastAsia="ru-RU"/>
        </w:rPr>
      </w:pPr>
    </w:p>
    <w:p w:rsidR="00996F61" w:rsidRPr="00996F61" w:rsidRDefault="00996F61" w:rsidP="00996F61">
      <w:pPr>
        <w:widowControl w:val="0"/>
        <w:overflowPunct w:val="0"/>
        <w:autoSpaceDE w:val="0"/>
        <w:autoSpaceDN w:val="0"/>
        <w:adjustRightInd w:val="0"/>
        <w:spacing w:after="200" w:line="276" w:lineRule="auto"/>
        <w:jc w:val="center"/>
        <w:rPr>
          <w:rFonts w:ascii="Times New Roman" w:eastAsia="Times New Roman" w:hAnsi="Times New Roman" w:cs="Times New Roman"/>
          <w:b/>
          <w:sz w:val="28"/>
          <w:szCs w:val="28"/>
        </w:rPr>
      </w:pPr>
      <w:r w:rsidRPr="00996F61">
        <w:rPr>
          <w:rFonts w:ascii="Times New Roman" w:eastAsia="Arial" w:hAnsi="Times New Roman" w:cs="Times New Roman"/>
          <w:b/>
          <w:color w:val="231F20"/>
          <w:sz w:val="28"/>
          <w:szCs w:val="28"/>
        </w:rPr>
        <w:t xml:space="preserve">6. </w:t>
      </w:r>
      <w:r w:rsidRPr="00996F61">
        <w:rPr>
          <w:rFonts w:ascii="Times New Roman" w:eastAsia="Times New Roman" w:hAnsi="Times New Roman" w:cs="Times New Roman"/>
          <w:b/>
          <w:sz w:val="28"/>
          <w:szCs w:val="28"/>
        </w:rPr>
        <w:t>Приборы на основе полупроводниковых гомо- и  гетероструктур.</w:t>
      </w: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lastRenderedPageBreak/>
        <w:t xml:space="preserve">                                     6.1. Гетеротранзисторы</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Гетеротранзистор содержит один или несколько гетеропереходов. Зонные диаграммы гетеропереходов имеют разрывы зон, которые можно использовать для ограничения движения носителей заряда в направлении, перпендикулярном плоскости гетероперехода. В гетеропереходах поведение носителей заряда определяется направлением движения. Гетеропереходы формируются, как правило, с помощью тонких слоев. Поэтому в направлении, перпендикулярном слою, энергетический спектр носителей заряда имеет дискретный характер и имеет место размерное квантование. В двух других направлениях плоскости слоя спектр носит непрерывный характер, и сохраняется зонная структура. Технология полупроводниковых гетероструктур позволяет создавать системы с пониженной размерностью. Если движение носителей заряда ограничено в одном направлении, то формируется квантовая яма, а в ней — и двумерный электронный газ. Если ограничение движения носителей происходит в двух направлениях, то об-разуется квантовая нить. Нульмерная квантовая точка формируется в случае ограничения движения носителей по трем направлениям.</w:t>
      </w:r>
    </w:p>
    <w:p w:rsidR="00996F61" w:rsidRPr="00996F61" w:rsidRDefault="00996F61" w:rsidP="00996F61">
      <w:pPr>
        <w:numPr>
          <w:ilvl w:val="1"/>
          <w:numId w:val="1"/>
        </w:numPr>
        <w:tabs>
          <w:tab w:val="left" w:pos="506"/>
        </w:tabs>
        <w:spacing w:after="0" w:line="360" w:lineRule="auto"/>
        <w:ind w:firstLine="290"/>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качестве примера на рис. 6.1. приведена конструкция гетеротранзистора. Структура гетеротранзистора выращена методом молекулярно-лучевой эпитаксии по технологии самосовмещения.</w:t>
      </w:r>
    </w:p>
    <w:p w:rsidR="00996F61" w:rsidRPr="00996F61" w:rsidRDefault="00996F61" w:rsidP="00996F61">
      <w:pPr>
        <w:numPr>
          <w:ilvl w:val="0"/>
          <w:numId w:val="1"/>
        </w:numPr>
        <w:tabs>
          <w:tab w:val="left" w:pos="204"/>
        </w:tabs>
        <w:spacing w:after="0" w:line="360" w:lineRule="auto"/>
        <w:ind w:firstLine="7"/>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2</w:t>
      </w:r>
      <w:r w:rsidRPr="00996F61">
        <w:rPr>
          <w:rFonts w:ascii="Times New Roman" w:eastAsia="Times New Roman" w:hAnsi="Times New Roman" w:cs="Times New Roman"/>
          <w:color w:val="231F20"/>
          <w:sz w:val="28"/>
          <w:szCs w:val="28"/>
          <w:lang w:val="en-US"/>
        </w:rPr>
        <w:t>D</w:t>
      </w:r>
      <w:r w:rsidRPr="00996F61">
        <w:rPr>
          <w:rFonts w:ascii="Times New Roman" w:eastAsia="Times New Roman" w:hAnsi="Times New Roman" w:cs="Times New Roman"/>
          <w:color w:val="231F20"/>
          <w:sz w:val="28"/>
          <w:szCs w:val="28"/>
        </w:rPr>
        <w:t>-слое имеются подвижные электроны с типичным значением подвижности 6500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/(В</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 xml:space="preserve"> с) при 300 К и 120000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B·</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c</w:t>
      </w:r>
      <w:r w:rsidRPr="00996F61">
        <w:rPr>
          <w:rFonts w:ascii="Times New Roman" w:eastAsia="Times New Roman" w:hAnsi="Times New Roman" w:cs="Times New Roman"/>
          <w:color w:val="231F20"/>
          <w:sz w:val="28"/>
          <w:szCs w:val="28"/>
        </w:rPr>
        <w:t>) при 77 К. Соответствующие значения поверхностной плотности элек-тронов составили 5,4</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 xml:space="preserve"> 10</w:t>
      </w:r>
      <w:r w:rsidRPr="00996F61">
        <w:rPr>
          <w:rFonts w:ascii="Times New Roman" w:eastAsia="Times New Roman" w:hAnsi="Times New Roman" w:cs="Times New Roman"/>
          <w:color w:val="231F20"/>
          <w:sz w:val="28"/>
          <w:szCs w:val="28"/>
          <w:vertAlign w:val="superscript"/>
        </w:rPr>
        <w:t>11</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 xml:space="preserve"> и 7,8 </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10</w:t>
      </w:r>
      <w:r w:rsidRPr="00996F61">
        <w:rPr>
          <w:rFonts w:ascii="Times New Roman" w:eastAsia="Times New Roman" w:hAnsi="Times New Roman" w:cs="Times New Roman"/>
          <w:color w:val="231F20"/>
          <w:sz w:val="28"/>
          <w:szCs w:val="28"/>
          <w:vertAlign w:val="superscript"/>
        </w:rPr>
        <w:t>11</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 xml:space="preserve"> соответственно. Технология формирования такой структуры включала в себя формирование затвора с барьером Шоттки на основе силицида металла, ионную имплантацию, отжиг, формирование омических контактов.</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Понижение размерности повышает роль межэлектронных вза-имодействий. В двумерном электронном газе, в частности, наблюдаются целочисленный и </w:t>
      </w:r>
      <w:r w:rsidRPr="00996F61">
        <w:rPr>
          <w:rFonts w:ascii="Times New Roman" w:eastAsia="Times New Roman" w:hAnsi="Times New Roman" w:cs="Times New Roman"/>
          <w:color w:val="231F20"/>
          <w:sz w:val="28"/>
          <w:szCs w:val="28"/>
        </w:rPr>
        <w:lastRenderedPageBreak/>
        <w:t>дробный квантовые эффекты Холла. Обнаружены квазичастицы с электрическим зарядом, равным одной трети заряда электрона. В одномерных проводниках прояляется квантование проводимости в отсутствие магнитного поля, возникают элементарные возбуждения с дробным электрическим зарядом, носители заряда без спина и носители спина без заряда.</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Различают несколько видов гетеротранзисторов. Гетероструктурные полевые транзисторы с высокой подвижностью электронов или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-транзисторы (</w:t>
      </w:r>
      <w:r w:rsidRPr="00996F61">
        <w:rPr>
          <w:rFonts w:ascii="Times New Roman" w:eastAsia="Times New Roman" w:hAnsi="Times New Roman" w:cs="Times New Roman"/>
          <w:color w:val="231F20"/>
          <w:sz w:val="28"/>
          <w:szCs w:val="28"/>
          <w:lang w:val="en-US"/>
        </w:rPr>
        <w:t>High</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Electron</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Mobility</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Transistor</w:t>
      </w:r>
      <w:r w:rsidRPr="00996F61">
        <w:rPr>
          <w:rFonts w:ascii="Times New Roman" w:eastAsia="Times New Roman" w:hAnsi="Times New Roman" w:cs="Times New Roman"/>
          <w:color w:val="231F20"/>
          <w:sz w:val="28"/>
          <w:szCs w:val="28"/>
        </w:rPr>
        <w:t>) имеют большую крутизну ВАХ и большую предельную частоту.</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В основе работы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 xml:space="preserve">-транзисторов лежит идея использования «квантового колодца» в качестве канала. В квантовом колодце формируется двумерный электронный газ. За счет потери одной степени свободы подвижность носителей увеличивается примерно вдвое, возрастает и эффективная концентрация носителей. Чаще всего гетеропереход формируется из широкозонного полу проводника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1-</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и более узкозонного </w:t>
      </w:r>
      <w:r w:rsidRPr="00996F61">
        <w:rPr>
          <w:rFonts w:ascii="Times New Roman" w:eastAsia="Times New Roman" w:hAnsi="Times New Roman" w:cs="Times New Roman"/>
          <w:i/>
          <w:color w:val="231F20"/>
          <w:sz w:val="28"/>
          <w:szCs w:val="28"/>
          <w:lang w:val="en-US"/>
        </w:rPr>
        <w:t>i</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На их границе происходит разрыв энергетического уровня </w:t>
      </w:r>
      <w:r w:rsidRPr="00996F61">
        <w:rPr>
          <w:rFonts w:ascii="Times New Roman" w:eastAsia="Times New Roman" w:hAnsi="Times New Roman" w:cs="Times New Roman"/>
          <w:i/>
          <w:color w:val="231F20"/>
          <w:sz w:val="28"/>
          <w:szCs w:val="28"/>
        </w:rPr>
        <w:t>Е</w:t>
      </w:r>
      <w:r w:rsidRPr="00996F61">
        <w:rPr>
          <w:rFonts w:ascii="Times New Roman" w:eastAsia="Times New Roman" w:hAnsi="Times New Roman" w:cs="Times New Roman"/>
          <w:color w:val="231F20"/>
          <w:sz w:val="28"/>
          <w:szCs w:val="28"/>
          <w:vertAlign w:val="subscript"/>
        </w:rPr>
        <w:t>с</w:t>
      </w:r>
      <w:r w:rsidRPr="00996F61">
        <w:rPr>
          <w:rFonts w:ascii="Times New Roman" w:eastAsia="Times New Roman" w:hAnsi="Times New Roman" w:cs="Times New Roman"/>
          <w:color w:val="231F20"/>
          <w:sz w:val="28"/>
          <w:szCs w:val="28"/>
        </w:rPr>
        <w:t xml:space="preserve">на величину </w:t>
      </w:r>
      <m:oMath>
        <m:r>
          <w:rPr>
            <w:rFonts w:ascii="Cambria Math" w:eastAsia="Times New Roman" w:hAnsi="Times New Roman" w:cs="Times New Roman"/>
            <w:color w:val="231F20"/>
            <w:sz w:val="28"/>
            <w:szCs w:val="28"/>
            <w:vertAlign w:val="superscript"/>
          </w:rPr>
          <m:t>∆Е</m:t>
        </m:r>
        <m:r>
          <w:rPr>
            <w:rFonts w:ascii="Cambria Math" w:eastAsia="Times New Roman" w:hAnsi="Times New Roman" w:cs="Times New Roman"/>
            <w:color w:val="231F20"/>
            <w:sz w:val="28"/>
            <w:szCs w:val="28"/>
            <w:vertAlign w:val="superscript"/>
          </w:rPr>
          <m:t xml:space="preserve"> </m:t>
        </m:r>
      </m:oMath>
      <w:r w:rsidRPr="00996F61">
        <w:rPr>
          <w:rFonts w:ascii="Times New Roman" w:eastAsia="Times New Roman" w:hAnsi="Times New Roman" w:cs="Times New Roman"/>
          <w:color w:val="231F20"/>
          <w:sz w:val="28"/>
          <w:szCs w:val="28"/>
          <w:vertAlign w:val="subscript"/>
        </w:rPr>
        <w:t xml:space="preserve">с </w:t>
      </w:r>
      <m:oMath>
        <m:r>
          <w:rPr>
            <w:rFonts w:ascii="Cambria Math" w:eastAsia="Times New Roman" w:hAnsi="Cambria Math" w:cs="Times New Roman"/>
            <w:color w:val="231F20"/>
            <w:sz w:val="28"/>
            <w:szCs w:val="28"/>
            <w:vertAlign w:val="subscript"/>
          </w:rPr>
          <m:t>≃</m:t>
        </m:r>
      </m:oMath>
      <w:r w:rsidRPr="00996F61">
        <w:rPr>
          <w:rFonts w:ascii="Times New Roman" w:eastAsia="Times New Roman" w:hAnsi="Times New Roman" w:cs="Times New Roman"/>
          <w:color w:val="231F20"/>
          <w:sz w:val="28"/>
          <w:szCs w:val="28"/>
        </w:rPr>
        <w:t xml:space="preserve">0,38 эВ. В качестве подзатворного диэлектрика используется широкозонный полупроводник </w:t>
      </w:r>
      <w:r w:rsidRPr="00996F61">
        <w:rPr>
          <w:rFonts w:ascii="Times New Roman" w:eastAsia="Times New Roman" w:hAnsi="Times New Roman" w:cs="Times New Roman"/>
          <w:color w:val="231F20"/>
          <w:sz w:val="28"/>
          <w:szCs w:val="28"/>
          <w:lang w:val="en-US"/>
        </w:rPr>
        <w:t>AlGaAs</w:t>
      </w:r>
      <w:r w:rsidRPr="00996F61">
        <w:rPr>
          <w:rFonts w:ascii="Times New Roman" w:eastAsia="Times New Roman" w:hAnsi="Times New Roman" w:cs="Times New Roman"/>
          <w:color w:val="231F20"/>
          <w:sz w:val="28"/>
          <w:szCs w:val="28"/>
        </w:rPr>
        <w:t>, который вследствие искривления энергетических зон обедняется электронами (рис.6.2) .</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Между металлическим затвором и расположенным под ним слоем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1-</w:t>
      </w:r>
      <w:r w:rsidRPr="00996F61">
        <w:rPr>
          <w:rFonts w:ascii="Times New Roman" w:eastAsia="Times New Roman" w:hAnsi="Times New Roman" w:cs="Times New Roman"/>
          <w:i/>
          <w:color w:val="231F20"/>
          <w:sz w:val="28"/>
          <w:szCs w:val="28"/>
          <w:lang w:val="en-US"/>
        </w:rPr>
        <w:t>x</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образуется управляющий переход металл–полупроводник. Канал нормально открытого транзистора формируется вслое нелегированного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на границе гетероперехода в области формирования двумерного электронного газа. Он представляет собой потенциальную яму, образованную в узкозонном проводнике на границе с более широкозонным. В этом канале поверхностная плотность электронов составляет ~2</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 xml:space="preserve"> 10</w:t>
      </w:r>
      <w:r w:rsidRPr="00996F61">
        <w:rPr>
          <w:rFonts w:ascii="Times New Roman" w:eastAsia="Times New Roman" w:hAnsi="Times New Roman" w:cs="Times New Roman"/>
          <w:color w:val="231F20"/>
          <w:sz w:val="28"/>
          <w:szCs w:val="28"/>
          <w:vertAlign w:val="superscript"/>
        </w:rPr>
        <w:t>12</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 xml:space="preserve">. Под действием управляющего напряжения изменяются толщина обедненной области перехода, концентрация электронов и, соответственно, ток стока. </w:t>
      </w:r>
      <w:r w:rsidRPr="00996F61">
        <w:rPr>
          <w:rFonts w:ascii="Times New Roman" w:eastAsia="Times New Roman" w:hAnsi="Times New Roman" w:cs="Times New Roman"/>
          <w:color w:val="231F20"/>
          <w:sz w:val="28"/>
          <w:szCs w:val="28"/>
        </w:rPr>
        <w:lastRenderedPageBreak/>
        <w:t>При достаточно большом отрицательном напряжении на затворе обедненная область расширяется и может перекрыть область насыщения в канале. Ток стока при этом прекращается.</w:t>
      </w:r>
    </w:p>
    <w:p w:rsidR="00996F61" w:rsidRPr="00996F61" w:rsidRDefault="00996F61" w:rsidP="00996F61">
      <w:pPr>
        <w:spacing w:after="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color w:val="231F20"/>
          <w:sz w:val="28"/>
          <w:szCs w:val="28"/>
          <w:lang w:eastAsia="ru-RU"/>
        </w:rPr>
        <w:drawing>
          <wp:anchor distT="0" distB="0" distL="114300" distR="114300" simplePos="0" relativeHeight="251682816" behindDoc="1" locked="0" layoutInCell="1" allowOverlap="1" wp14:anchorId="51EDF9B0" wp14:editId="3190B7EB">
            <wp:simplePos x="0" y="0"/>
            <wp:positionH relativeFrom="column">
              <wp:posOffset>473801</wp:posOffset>
            </wp:positionH>
            <wp:positionV relativeFrom="paragraph">
              <wp:posOffset>-11339</wp:posOffset>
            </wp:positionV>
            <wp:extent cx="5113927" cy="5165853"/>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5794" cy="5187942"/>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b/>
          <w:color w:val="231F20"/>
          <w:sz w:val="28"/>
          <w:szCs w:val="28"/>
        </w:rPr>
        <w:t xml:space="preserve">Рис. 6.1. </w:t>
      </w:r>
      <w:r w:rsidRPr="00996F61">
        <w:rPr>
          <w:rFonts w:ascii="Times New Roman" w:eastAsia="Times New Roman" w:hAnsi="Times New Roman" w:cs="Times New Roman"/>
          <w:color w:val="231F20"/>
          <w:sz w:val="28"/>
          <w:szCs w:val="28"/>
        </w:rPr>
        <w:t xml:space="preserve">Схема полевого гетеротранзистора на основе </w:t>
      </w:r>
      <w:r w:rsidRPr="00996F61">
        <w:rPr>
          <w:rFonts w:ascii="Times New Roman" w:eastAsia="Times New Roman" w:hAnsi="Times New Roman" w:cs="Times New Roman"/>
          <w:color w:val="231F20"/>
          <w:sz w:val="28"/>
          <w:szCs w:val="28"/>
          <w:lang w:val="en-US"/>
        </w:rPr>
        <w:t>AlGaAs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Различают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 xml:space="preserve">-транзисторы с псевдоморфными и метаморфными гетеропереходами. Переход называется </w:t>
      </w:r>
      <w:r w:rsidRPr="00996F61">
        <w:rPr>
          <w:rFonts w:ascii="Times New Roman" w:eastAsia="Times New Roman" w:hAnsi="Times New Roman" w:cs="Times New Roman"/>
          <w:i/>
          <w:color w:val="231F20"/>
          <w:sz w:val="28"/>
          <w:szCs w:val="28"/>
        </w:rPr>
        <w:t>псевдоморфным</w:t>
      </w:r>
      <w:r w:rsidRPr="00996F61">
        <w:rPr>
          <w:rFonts w:ascii="Times New Roman" w:eastAsia="Times New Roman" w:hAnsi="Times New Roman" w:cs="Times New Roman"/>
          <w:color w:val="231F20"/>
          <w:sz w:val="28"/>
          <w:szCs w:val="28"/>
        </w:rPr>
        <w:t xml:space="preserve">, если не соблюдается соответствие параметров кристаллической решетки слоев гетероперехода. В этом случае один из слоев делается очень тонким и его кристаллическая решетка растягивается до соответствия другому материалу. Образуется структура с увеличенным различием в ширине запрещенной </w:t>
      </w:r>
      <w:r w:rsidRPr="00996F61">
        <w:rPr>
          <w:rFonts w:ascii="Times New Roman" w:eastAsia="Times New Roman" w:hAnsi="Times New Roman" w:cs="Times New Roman"/>
          <w:color w:val="231F20"/>
          <w:sz w:val="28"/>
          <w:szCs w:val="28"/>
        </w:rPr>
        <w:lastRenderedPageBreak/>
        <w:t>зоны. Приборы на таких структурах обладают более высокой производительностью.</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drawing>
          <wp:anchor distT="0" distB="0" distL="114300" distR="114300" simplePos="0" relativeHeight="251683840" behindDoc="1" locked="0" layoutInCell="1" allowOverlap="1" wp14:anchorId="6268D489" wp14:editId="6AAE66F4">
            <wp:simplePos x="0" y="0"/>
            <wp:positionH relativeFrom="column">
              <wp:posOffset>302351</wp:posOffset>
            </wp:positionH>
            <wp:positionV relativeFrom="paragraph">
              <wp:posOffset>221887</wp:posOffset>
            </wp:positionV>
            <wp:extent cx="5421215" cy="2786743"/>
            <wp:effectExtent l="19050" t="0" r="8035" b="0"/>
            <wp:wrapNone/>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4097" cy="2793365"/>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b/>
          <w:color w:val="231F20"/>
          <w:sz w:val="28"/>
          <w:szCs w:val="28"/>
        </w:rPr>
        <w:t xml:space="preserve">Рис. 6.2. </w:t>
      </w:r>
      <w:r w:rsidRPr="00996F61">
        <w:rPr>
          <w:rFonts w:ascii="Times New Roman" w:eastAsia="Times New Roman" w:hAnsi="Times New Roman" w:cs="Times New Roman"/>
          <w:color w:val="231F20"/>
          <w:sz w:val="28"/>
          <w:szCs w:val="28"/>
        </w:rPr>
        <w:t xml:space="preserve">Зонная диаграмма гетероперехода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vertAlign w:val="subscript"/>
        </w:rPr>
        <w:t>0,3</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vertAlign w:val="subscript"/>
        </w:rPr>
        <w:t>0,7</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i/>
          <w:color w:val="231F20"/>
          <w:sz w:val="28"/>
          <w:szCs w:val="28"/>
        </w:rPr>
        <w:t>а</w:t>
      </w:r>
      <w:r w:rsidRPr="00996F61">
        <w:rPr>
          <w:rFonts w:ascii="Times New Roman" w:eastAsia="Times New Roman" w:hAnsi="Times New Roman" w:cs="Times New Roman"/>
          <w:color w:val="231F20"/>
          <w:sz w:val="28"/>
          <w:szCs w:val="28"/>
        </w:rPr>
        <w:t xml:space="preserve">) и структура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-транзистора на его основе (</w:t>
      </w:r>
      <w:r w:rsidRPr="00996F61">
        <w:rPr>
          <w:rFonts w:ascii="Times New Roman" w:eastAsia="Times New Roman" w:hAnsi="Times New Roman" w:cs="Times New Roman"/>
          <w:i/>
          <w:color w:val="231F20"/>
          <w:sz w:val="28"/>
          <w:szCs w:val="28"/>
        </w:rPr>
        <w:t>б</w:t>
      </w:r>
      <w:r w:rsidRPr="00996F61">
        <w:rPr>
          <w:rFonts w:ascii="Times New Roman" w:eastAsia="Times New Roman" w:hAnsi="Times New Roman" w:cs="Times New Roman"/>
          <w:color w:val="231F20"/>
          <w:sz w:val="28"/>
          <w:szCs w:val="28"/>
        </w:rPr>
        <w:t>): И — исток, З — затвор,С— сток; ДЭГ — двумерный электронный газ; ОПЗ — область пространственного заряда</w:t>
      </w:r>
    </w:p>
    <w:p w:rsidR="00996F61" w:rsidRPr="00996F61" w:rsidRDefault="00996F61" w:rsidP="00996F61">
      <w:pPr>
        <w:tabs>
          <w:tab w:val="left" w:pos="242"/>
        </w:tabs>
        <w:spacing w:after="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В метаморфном гетеропереходе совмещение материалов происходит через буферный слой, например, </w:t>
      </w:r>
      <w:r w:rsidRPr="00996F61">
        <w:rPr>
          <w:rFonts w:ascii="Times New Roman" w:eastAsia="Times New Roman" w:hAnsi="Times New Roman" w:cs="Times New Roman"/>
          <w:color w:val="231F20"/>
          <w:sz w:val="28"/>
          <w:szCs w:val="28"/>
          <w:lang w:val="en-US"/>
        </w:rPr>
        <w:t>AlInAs</w:t>
      </w:r>
      <w:r w:rsidRPr="00996F61">
        <w:rPr>
          <w:rFonts w:ascii="Times New Roman" w:eastAsia="Times New Roman" w:hAnsi="Times New Roman" w:cs="Times New Roman"/>
          <w:color w:val="231F20"/>
          <w:sz w:val="28"/>
          <w:szCs w:val="28"/>
        </w:rPr>
        <w:t>. Концентрация индия выбирается такой, чтобы постоянная решетки буферного слоя была близка обоим слоям гетероструктуры. Таким образом транзистор может быть оптимизирован для конкретных применений. Так, при низкой концентрации индия получаются малошумящие транзисторы, а при высокой — транзисторы с большим коэффициентом усиления.</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Помимо соединений А</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В</w:t>
      </w:r>
      <w:r w:rsidRPr="00996F61">
        <w:rPr>
          <w:rFonts w:ascii="Times New Roman" w:eastAsia="Times New Roman" w:hAnsi="Times New Roman" w:cs="Times New Roman"/>
          <w:color w:val="231F20"/>
          <w:sz w:val="28"/>
          <w:szCs w:val="28"/>
          <w:vertAlign w:val="superscript"/>
        </w:rPr>
        <w:t>5</w:t>
      </w:r>
      <w:r w:rsidRPr="00996F61">
        <w:rPr>
          <w:rFonts w:ascii="Times New Roman" w:eastAsia="Times New Roman" w:hAnsi="Times New Roman" w:cs="Times New Roman"/>
          <w:color w:val="231F20"/>
          <w:sz w:val="28"/>
          <w:szCs w:val="28"/>
        </w:rPr>
        <w:t xml:space="preserve"> весьма перспективными оказались соединения </w:t>
      </w:r>
      <w:r w:rsidRPr="00996F61">
        <w:rPr>
          <w:rFonts w:ascii="Times New Roman" w:eastAsia="Times New Roman" w:hAnsi="Times New Roman" w:cs="Times New Roman"/>
          <w:color w:val="231F20"/>
          <w:sz w:val="28"/>
          <w:szCs w:val="28"/>
          <w:lang w:val="en-US"/>
        </w:rPr>
        <w:t>InGaAs</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InGaP</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InAlAs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InP</w:t>
      </w:r>
      <w:r w:rsidRPr="00996F61">
        <w:rPr>
          <w:rFonts w:ascii="Times New Roman" w:eastAsia="Times New Roman" w:hAnsi="Times New Roman" w:cs="Times New Roman"/>
          <w:color w:val="231F20"/>
          <w:sz w:val="28"/>
          <w:szCs w:val="28"/>
        </w:rPr>
        <w:t xml:space="preserve">. Соединения на основе индия отличаются высокой подвиж-ностью электронов, разрыв зоны проводимости </w:t>
      </w:r>
      <w:r w:rsidRPr="00996F61">
        <w:rPr>
          <w:rFonts w:ascii="Times New Roman" w:eastAsia="Times New Roman" w:hAnsi="Times New Roman" w:cs="Times New Roman"/>
          <w:i/>
          <w:color w:val="231F20"/>
          <w:sz w:val="28"/>
          <w:szCs w:val="28"/>
          <w:lang w:val="en-US"/>
        </w:rPr>
        <w:t>E</w:t>
      </w:r>
      <w:r w:rsidRPr="00996F61">
        <w:rPr>
          <w:rFonts w:ascii="Times New Roman" w:eastAsia="Times New Roman" w:hAnsi="Times New Roman" w:cs="Times New Roman"/>
          <w:color w:val="231F20"/>
          <w:sz w:val="28"/>
          <w:szCs w:val="28"/>
          <w:vertAlign w:val="subscript"/>
          <w:lang w:val="en-US"/>
        </w:rPr>
        <w:t>c</w:t>
      </w:r>
      <w:r w:rsidRPr="00996F61">
        <w:rPr>
          <w:rFonts w:ascii="Times New Roman" w:eastAsia="Times New Roman" w:hAnsi="Times New Roman" w:cs="Times New Roman"/>
          <w:color w:val="231F20"/>
          <w:sz w:val="28"/>
          <w:szCs w:val="28"/>
        </w:rPr>
        <w:t xml:space="preserve"> достигает 0,5 эВ. Разработаны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 xml:space="preserve">-канальные и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 xml:space="preserve">-канальные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 xml:space="preserve">-тран-зисторы, для которых </w:t>
      </w:r>
      <w:r w:rsidRPr="00996F61">
        <w:rPr>
          <w:rFonts w:ascii="Times New Roman" w:eastAsia="Times New Roman" w:hAnsi="Times New Roman" w:cs="Times New Roman"/>
          <w:color w:val="231F20"/>
          <w:sz w:val="28"/>
          <w:szCs w:val="28"/>
        </w:rPr>
        <w:lastRenderedPageBreak/>
        <w:t xml:space="preserve">создается потенциальная яма для дырок в узкозонном слое, например, </w:t>
      </w:r>
      <w:r w:rsidRPr="00996F61">
        <w:rPr>
          <w:rFonts w:ascii="Times New Roman" w:eastAsia="Times New Roman" w:hAnsi="Times New Roman" w:cs="Times New Roman"/>
          <w:color w:val="231F20"/>
          <w:sz w:val="28"/>
          <w:szCs w:val="28"/>
          <w:lang w:val="en-US"/>
        </w:rPr>
        <w:t>InGaP</w:t>
      </w:r>
      <w:r w:rsidRPr="00996F61">
        <w:rPr>
          <w:rFonts w:ascii="Times New Roman" w:eastAsia="Times New Roman" w:hAnsi="Times New Roman" w:cs="Times New Roman"/>
          <w:color w:val="231F20"/>
          <w:sz w:val="28"/>
          <w:szCs w:val="28"/>
        </w:rPr>
        <w:t xml:space="preserve">. Для использования в мощных СВЧ-устройствах и работы в экстремальных условиях разработаны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 xml:space="preserve">-транзисторы на основе </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color w:val="231F20"/>
          <w:sz w:val="28"/>
          <w:szCs w:val="28"/>
          <w:lang w:val="en-US"/>
        </w:rPr>
        <w:t>SiC</w:t>
      </w:r>
      <w:r w:rsidRPr="00996F61">
        <w:rPr>
          <w:rFonts w:ascii="Times New Roman" w:eastAsia="Times New Roman" w:hAnsi="Times New Roman" w:cs="Times New Roman"/>
          <w:color w:val="231F20"/>
          <w:sz w:val="28"/>
          <w:szCs w:val="28"/>
        </w:rPr>
        <w:t xml:space="preserve">. Обычно канал у таких транзисторов формируется в узкозонном слое </w:t>
      </w:r>
      <w:r w:rsidRPr="00996F61">
        <w:rPr>
          <w:rFonts w:ascii="Times New Roman" w:eastAsia="Times New Roman" w:hAnsi="Times New Roman" w:cs="Times New Roman"/>
          <w:color w:val="231F20"/>
          <w:sz w:val="28"/>
          <w:szCs w:val="28"/>
          <w:lang w:val="en-US"/>
        </w:rPr>
        <w:t>AlGaN</w:t>
      </w:r>
      <w:r w:rsidRPr="00996F61">
        <w:rPr>
          <w:rFonts w:ascii="Times New Roman" w:eastAsia="Times New Roman" w:hAnsi="Times New Roman" w:cs="Times New Roman"/>
          <w:color w:val="231F20"/>
          <w:sz w:val="28"/>
          <w:szCs w:val="28"/>
        </w:rPr>
        <w:t xml:space="preserve">. По частотным и усилительным свойствам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 xml:space="preserve">-транзисторы на основе </w:t>
      </w:r>
      <w:r w:rsidRPr="00996F61">
        <w:rPr>
          <w:rFonts w:ascii="Times New Roman" w:eastAsia="Times New Roman" w:hAnsi="Times New Roman" w:cs="Times New Roman"/>
          <w:color w:val="231F20"/>
          <w:sz w:val="28"/>
          <w:szCs w:val="28"/>
          <w:lang w:val="en-US"/>
        </w:rPr>
        <w:t>AlGaN</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 xml:space="preserve"> уступают транзисторам на соединениях </w:t>
      </w:r>
      <w:r w:rsidRPr="00996F61">
        <w:rPr>
          <w:rFonts w:ascii="Times New Roman" w:eastAsia="Times New Roman" w:hAnsi="Times New Roman" w:cs="Times New Roman"/>
          <w:color w:val="231F20"/>
          <w:sz w:val="28"/>
          <w:szCs w:val="28"/>
          <w:lang w:val="en-US"/>
        </w:rPr>
        <w:t>AlGaAs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однако превосходят их по плотности снимаемого тока, мощности и рабочим напряжениям исток–сток. В </w:t>
      </w:r>
      <w:r w:rsidRPr="00996F61">
        <w:rPr>
          <w:rFonts w:ascii="Times New Roman" w:eastAsia="Times New Roman" w:hAnsi="Times New Roman" w:cs="Times New Roman"/>
          <w:color w:val="231F20"/>
          <w:sz w:val="28"/>
          <w:szCs w:val="28"/>
          <w:lang w:val="en-US"/>
        </w:rPr>
        <w:t>HEMT</w:t>
      </w:r>
      <w:r w:rsidRPr="00996F61">
        <w:rPr>
          <w:rFonts w:ascii="Times New Roman" w:eastAsia="Times New Roman" w:hAnsi="Times New Roman" w:cs="Times New Roman"/>
          <w:color w:val="231F20"/>
          <w:sz w:val="28"/>
          <w:szCs w:val="28"/>
        </w:rPr>
        <w:t>-транзисторах достигаются частоты ~270 ГГц и крутизна характеристики до 2000 мс/мм.</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i/>
          <w:color w:val="231F20"/>
          <w:sz w:val="28"/>
          <w:szCs w:val="28"/>
        </w:rPr>
        <w:t xml:space="preserve">Создание гетеропереходных полевых транзисторов с затвором Шоттки </w:t>
      </w:r>
      <w:r w:rsidRPr="00996F61">
        <w:rPr>
          <w:rFonts w:ascii="Times New Roman" w:eastAsia="Times New Roman" w:hAnsi="Times New Roman" w:cs="Times New Roman"/>
          <w:color w:val="231F20"/>
          <w:sz w:val="28"/>
          <w:szCs w:val="28"/>
        </w:rPr>
        <w:t xml:space="preserve">на </w:t>
      </w:r>
      <w:r w:rsidRPr="00996F61">
        <w:rPr>
          <w:rFonts w:ascii="Times New Roman" w:eastAsia="Times New Roman" w:hAnsi="Times New Roman" w:cs="Times New Roman"/>
          <w:color w:val="231F20"/>
          <w:sz w:val="28"/>
          <w:szCs w:val="28"/>
          <w:lang w:val="en-US"/>
        </w:rPr>
        <w:t>AlGaN</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 xml:space="preserve"> (ГПТШ) — одно из главных направлений СВЧ-полупроводниковой электроники. Основной элемент такой структуры — область двумерного газа в квантовом колодце, расположенная непосредственно под гетеропереходом. Подвижность в этой области составляет ~2000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/(В с), а кон-центрация носителей ~10</w:t>
      </w:r>
      <w:r w:rsidRPr="00996F61">
        <w:rPr>
          <w:rFonts w:ascii="Times New Roman" w:eastAsia="Times New Roman" w:hAnsi="Times New Roman" w:cs="Times New Roman"/>
          <w:color w:val="231F20"/>
          <w:sz w:val="28"/>
          <w:szCs w:val="28"/>
          <w:vertAlign w:val="superscript"/>
        </w:rPr>
        <w:t>13</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  Буферный слой улучшает параметры двумерного электронного газа, препятствует переходу его электронов на поверхностные состояния и объемные дефекты. Созданные конструкции ГПТШ позволяют получить выходную мощность ~8 Вт на частоте ~4 ГГц.</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Одна из проблем </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-технологии — нестабильность тока стока при его увеличении. Это явление получило название «</w:t>
      </w:r>
      <w:r w:rsidRPr="00996F61">
        <w:rPr>
          <w:rFonts w:ascii="Times New Roman" w:eastAsia="Times New Roman" w:hAnsi="Times New Roman" w:cs="Times New Roman"/>
          <w:i/>
          <w:color w:val="231F20"/>
          <w:sz w:val="28"/>
          <w:szCs w:val="28"/>
        </w:rPr>
        <w:t>коллапс тока</w:t>
      </w:r>
      <w:r w:rsidRPr="00996F61">
        <w:rPr>
          <w:rFonts w:ascii="Times New Roman" w:eastAsia="Times New Roman" w:hAnsi="Times New Roman" w:cs="Times New Roman"/>
          <w:color w:val="231F20"/>
          <w:sz w:val="28"/>
          <w:szCs w:val="28"/>
        </w:rPr>
        <w:t xml:space="preserve">». Оказалось, что указанный эффект связан с наличием ловушек центров на поверхности и в объеме материала буферного </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 xml:space="preserve">-слоя. С этой целью пассивируют поверхность диэлектрической пленкой </w:t>
      </w:r>
      <w:r w:rsidRPr="00996F61">
        <w:rPr>
          <w:rFonts w:ascii="Times New Roman" w:eastAsia="Times New Roman" w:hAnsi="Times New Roman" w:cs="Times New Roman"/>
          <w:color w:val="231F20"/>
          <w:sz w:val="28"/>
          <w:szCs w:val="28"/>
          <w:lang w:val="en-US"/>
        </w:rPr>
        <w:t>SiN</w:t>
      </w:r>
      <w:r w:rsidRPr="00996F61">
        <w:rPr>
          <w:rFonts w:ascii="Times New Roman" w:eastAsia="Times New Roman" w:hAnsi="Times New Roman" w:cs="Times New Roman"/>
          <w:i/>
          <w:color w:val="231F20"/>
          <w:sz w:val="28"/>
          <w:szCs w:val="28"/>
          <w:vertAlign w:val="subscript"/>
          <w:lang w:val="en-US"/>
        </w:rPr>
        <w:t>x</w:t>
      </w:r>
      <w:r w:rsidRPr="00996F61">
        <w:rPr>
          <w:rFonts w:ascii="Times New Roman" w:eastAsia="Times New Roman" w:hAnsi="Times New Roman" w:cs="Times New Roman"/>
          <w:color w:val="231F20"/>
          <w:sz w:val="28"/>
          <w:szCs w:val="28"/>
        </w:rPr>
        <w:t xml:space="preserve">, а также формируют </w:t>
      </w:r>
      <w:r w:rsidRPr="00996F61">
        <w:rPr>
          <w:rFonts w:ascii="Times New Roman" w:eastAsia="Times New Roman" w:hAnsi="Times New Roman" w:cs="Times New Roman"/>
          <w:i/>
          <w:color w:val="231F20"/>
          <w:sz w:val="28"/>
          <w:szCs w:val="28"/>
        </w:rPr>
        <w:t>сар</w:t>
      </w:r>
      <w:r w:rsidRPr="00996F61">
        <w:rPr>
          <w:rFonts w:ascii="Times New Roman" w:eastAsia="Times New Roman" w:hAnsi="Times New Roman" w:cs="Times New Roman"/>
          <w:color w:val="231F20"/>
          <w:sz w:val="28"/>
          <w:szCs w:val="28"/>
        </w:rPr>
        <w:t xml:space="preserve">-слой. Транзисторы на соединении </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 xml:space="preserve">, ширина запрещенной зоны которых со-ставляет 3,4 эВ, сохраняют работоспособность до температур 500–600 </w:t>
      </w:r>
      <w:r w:rsidRPr="00996F61">
        <w:rPr>
          <w:rFonts w:ascii="Times New Roman" w:eastAsia="Symbol" w:hAnsi="Times New Roman" w:cs="Times New Roman"/>
          <w:color w:val="231F20"/>
          <w:sz w:val="28"/>
          <w:szCs w:val="28"/>
          <w:lang w:val="en-US"/>
        </w:rPr>
        <w:sym w:font="Symbol" w:char="F0B0"/>
      </w:r>
      <w:r w:rsidRPr="00996F61">
        <w:rPr>
          <w:rFonts w:ascii="Times New Roman" w:eastAsia="Times New Roman" w:hAnsi="Times New Roman" w:cs="Times New Roman"/>
          <w:color w:val="231F20"/>
          <w:sz w:val="28"/>
          <w:szCs w:val="28"/>
        </w:rPr>
        <w:t xml:space="preserve">С. На основе </w:t>
      </w:r>
      <w:r w:rsidRPr="00996F61">
        <w:rPr>
          <w:rFonts w:ascii="Times New Roman" w:eastAsia="Times New Roman" w:hAnsi="Times New Roman" w:cs="Times New Roman"/>
          <w:color w:val="231F20"/>
          <w:sz w:val="28"/>
          <w:szCs w:val="28"/>
          <w:lang w:val="en-US"/>
        </w:rPr>
        <w:t>GaN</w:t>
      </w:r>
      <w:r w:rsidRPr="00996F61">
        <w:rPr>
          <w:rFonts w:ascii="Times New Roman" w:eastAsia="Times New Roman" w:hAnsi="Times New Roman" w:cs="Times New Roman"/>
          <w:color w:val="231F20"/>
          <w:sz w:val="28"/>
          <w:szCs w:val="28"/>
        </w:rPr>
        <w:t>-транзисторов создаются монолитные интегральные схемы СВЧ-диапазона.</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i/>
          <w:color w:val="231F20"/>
          <w:sz w:val="28"/>
          <w:szCs w:val="28"/>
        </w:rPr>
        <w:lastRenderedPageBreak/>
        <w:t xml:space="preserve">Полевые транзисторы </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FET</w:t>
      </w:r>
      <w:r w:rsidRPr="00996F61">
        <w:rPr>
          <w:rFonts w:ascii="Times New Roman" w:eastAsia="Times New Roman" w:hAnsi="Times New Roman" w:cs="Times New Roman"/>
          <w:color w:val="231F20"/>
          <w:sz w:val="28"/>
          <w:szCs w:val="28"/>
        </w:rPr>
        <w:t xml:space="preserve">-транзисторы) характеризуются максимальной удельной крутизной </w:t>
      </w:r>
      <w:r w:rsidRPr="00996F61">
        <w:rPr>
          <w:rFonts w:ascii="Times New Roman" w:eastAsia="Times New Roman" w:hAnsi="Times New Roman" w:cs="Times New Roman"/>
          <w:i/>
          <w:color w:val="231F20"/>
          <w:sz w:val="28"/>
          <w:szCs w:val="28"/>
          <w:lang w:val="en-US"/>
        </w:rPr>
        <w:t>g</w:t>
      </w:r>
      <w:r w:rsidRPr="00996F61">
        <w:rPr>
          <w:rFonts w:ascii="Times New Roman" w:eastAsia="Times New Roman" w:hAnsi="Times New Roman" w:cs="Times New Roman"/>
          <w:color w:val="231F20"/>
          <w:sz w:val="28"/>
          <w:szCs w:val="28"/>
          <w:vertAlign w:val="subscript"/>
          <w:lang w:val="en-US"/>
        </w:rPr>
        <w:t>max</w:t>
      </w:r>
      <w:r w:rsidRPr="00996F61">
        <w:rPr>
          <w:rFonts w:ascii="Times New Roman" w:eastAsia="Times New Roman" w:hAnsi="Times New Roman" w:cs="Times New Roman"/>
          <w:color w:val="231F20"/>
          <w:sz w:val="28"/>
          <w:szCs w:val="28"/>
        </w:rPr>
        <w:t xml:space="preserve">, вольтамперной характеристикой (ВАХ), а также предельной частотой </w:t>
      </w:r>
      <w:r w:rsidRPr="00996F61">
        <w:rPr>
          <w:rFonts w:ascii="Times New Roman" w:eastAsia="Times New Roman" w:hAnsi="Times New Roman" w:cs="Times New Roman"/>
          <w:i/>
          <w:color w:val="231F20"/>
          <w:sz w:val="28"/>
          <w:szCs w:val="28"/>
          <w:lang w:val="en-US"/>
        </w:rPr>
        <w:t>f</w:t>
      </w:r>
      <w:r w:rsidRPr="00996F61">
        <w:rPr>
          <w:rFonts w:ascii="Times New Roman" w:eastAsia="Times New Roman" w:hAnsi="Times New Roman" w:cs="Times New Roman"/>
          <w:i/>
          <w:color w:val="231F20"/>
          <w:sz w:val="28"/>
          <w:szCs w:val="28"/>
          <w:vertAlign w:val="subscript"/>
          <w:lang w:val="en-US"/>
        </w:rPr>
        <w:t>t</w:t>
      </w:r>
      <w:r w:rsidRPr="00996F61">
        <w:rPr>
          <w:rFonts w:ascii="Times New Roman" w:eastAsia="Times New Roman" w:hAnsi="Times New Roman" w:cs="Times New Roman"/>
          <w:color w:val="231F20"/>
          <w:sz w:val="28"/>
          <w:szCs w:val="28"/>
        </w:rPr>
        <w:t>. При уменьшении длины канала и снижении сопротивлений пассивных облас-тей стока (</w:t>
      </w:r>
      <w:r w:rsidRPr="00996F61">
        <w:rPr>
          <w:rFonts w:ascii="Times New Roman" w:eastAsia="Times New Roman" w:hAnsi="Times New Roman" w:cs="Times New Roman"/>
          <w:i/>
          <w:color w:val="231F20"/>
          <w:sz w:val="28"/>
          <w:szCs w:val="28"/>
          <w:lang w:val="en-US"/>
        </w:rPr>
        <w:t>R</w:t>
      </w:r>
      <w:r w:rsidRPr="00996F61">
        <w:rPr>
          <w:rFonts w:ascii="Times New Roman" w:eastAsia="Times New Roman" w:hAnsi="Times New Roman" w:cs="Times New Roman"/>
          <w:color w:val="231F20"/>
          <w:sz w:val="28"/>
          <w:szCs w:val="28"/>
          <w:vertAlign w:val="subscript"/>
          <w:lang w:val="en-US"/>
        </w:rPr>
        <w:t>c</w:t>
      </w:r>
      <w:r w:rsidRPr="00996F61">
        <w:rPr>
          <w:rFonts w:ascii="Times New Roman" w:eastAsia="Times New Roman" w:hAnsi="Times New Roman" w:cs="Times New Roman"/>
          <w:color w:val="231F20"/>
          <w:sz w:val="28"/>
          <w:szCs w:val="28"/>
        </w:rPr>
        <w:t>) и истока (</w:t>
      </w:r>
      <w:r w:rsidRPr="00996F61">
        <w:rPr>
          <w:rFonts w:ascii="Times New Roman" w:eastAsia="Times New Roman" w:hAnsi="Times New Roman" w:cs="Times New Roman"/>
          <w:i/>
          <w:color w:val="231F20"/>
          <w:sz w:val="28"/>
          <w:szCs w:val="28"/>
          <w:lang w:val="en-US"/>
        </w:rPr>
        <w:t>R</w:t>
      </w:r>
      <w:r w:rsidRPr="00996F61">
        <w:rPr>
          <w:rFonts w:ascii="Times New Roman" w:eastAsia="Times New Roman" w:hAnsi="Times New Roman" w:cs="Times New Roman"/>
          <w:color w:val="231F20"/>
          <w:sz w:val="28"/>
          <w:szCs w:val="28"/>
          <w:vertAlign w:val="subscript"/>
        </w:rPr>
        <w:t>и</w:t>
      </w:r>
      <w:r w:rsidRPr="00996F61">
        <w:rPr>
          <w:rFonts w:ascii="Times New Roman" w:eastAsia="Times New Roman" w:hAnsi="Times New Roman" w:cs="Times New Roman"/>
          <w:color w:val="231F20"/>
          <w:sz w:val="28"/>
          <w:szCs w:val="28"/>
        </w:rPr>
        <w:t xml:space="preserve">) эти параметры улучшаются. Предельные значения </w:t>
      </w:r>
      <w:r w:rsidRPr="00996F61">
        <w:rPr>
          <w:rFonts w:ascii="Times New Roman" w:eastAsia="Times New Roman" w:hAnsi="Times New Roman" w:cs="Times New Roman"/>
          <w:i/>
          <w:color w:val="231F20"/>
          <w:sz w:val="28"/>
          <w:szCs w:val="28"/>
          <w:lang w:val="en-US"/>
        </w:rPr>
        <w:t>g</w:t>
      </w:r>
      <w:r w:rsidRPr="00996F61">
        <w:rPr>
          <w:rFonts w:ascii="Times New Roman" w:eastAsia="Times New Roman" w:hAnsi="Times New Roman" w:cs="Times New Roman"/>
          <w:color w:val="231F20"/>
          <w:sz w:val="28"/>
          <w:szCs w:val="28"/>
          <w:vertAlign w:val="subscript"/>
          <w:lang w:val="en-US"/>
        </w:rPr>
        <w:t>max</w:t>
      </w:r>
      <w:r w:rsidRPr="00996F61">
        <w:rPr>
          <w:rFonts w:ascii="Times New Roman" w:eastAsia="Times New Roman" w:hAnsi="Times New Roman" w:cs="Times New Roman"/>
          <w:color w:val="231F20"/>
          <w:sz w:val="28"/>
          <w:szCs w:val="28"/>
        </w:rPr>
        <w:t xml:space="preserve"> и </w:t>
      </w:r>
      <w:r w:rsidRPr="00996F61">
        <w:rPr>
          <w:rFonts w:ascii="Times New Roman" w:eastAsia="Times New Roman" w:hAnsi="Times New Roman" w:cs="Times New Roman"/>
          <w:i/>
          <w:color w:val="231F20"/>
          <w:sz w:val="28"/>
          <w:szCs w:val="28"/>
          <w:lang w:val="en-US"/>
        </w:rPr>
        <w:t>f</w:t>
      </w:r>
      <w:r w:rsidRPr="00996F61">
        <w:rPr>
          <w:rFonts w:ascii="Times New Roman" w:eastAsia="Times New Roman" w:hAnsi="Times New Roman" w:cs="Times New Roman"/>
          <w:i/>
          <w:color w:val="231F20"/>
          <w:sz w:val="28"/>
          <w:szCs w:val="28"/>
          <w:vertAlign w:val="subscript"/>
          <w:lang w:val="en-US"/>
        </w:rPr>
        <w:t>t</w:t>
      </w:r>
      <w:r w:rsidRPr="00996F61">
        <w:rPr>
          <w:rFonts w:ascii="Times New Roman" w:eastAsia="Times New Roman" w:hAnsi="Times New Roman" w:cs="Times New Roman"/>
          <w:color w:val="231F20"/>
          <w:sz w:val="28"/>
          <w:szCs w:val="28"/>
        </w:rPr>
        <w:t xml:space="preserve"> пропорциональны предельной дрейфовой скорости </w:t>
      </w:r>
      <w:r w:rsidRPr="00996F61">
        <w:rPr>
          <w:rFonts w:ascii="Times New Roman" w:eastAsia="Times New Roman" w:hAnsi="Times New Roman" w:cs="Times New Roman"/>
          <w:i/>
          <w:color w:val="231F20"/>
          <w:sz w:val="28"/>
          <w:szCs w:val="28"/>
          <w:lang w:val="en-US"/>
        </w:rPr>
        <w:t>v</w:t>
      </w:r>
      <w:r w:rsidRPr="00996F61">
        <w:rPr>
          <w:rFonts w:ascii="Times New Roman" w:eastAsia="Times New Roman" w:hAnsi="Times New Roman" w:cs="Times New Roman"/>
          <w:color w:val="231F20"/>
          <w:sz w:val="28"/>
          <w:szCs w:val="28"/>
          <w:vertAlign w:val="subscript"/>
        </w:rPr>
        <w:t>др</w:t>
      </w:r>
      <w:r w:rsidRPr="00996F61">
        <w:rPr>
          <w:rFonts w:ascii="Times New Roman" w:eastAsia="Times New Roman" w:hAnsi="Times New Roman" w:cs="Times New Roman"/>
          <w:color w:val="231F20"/>
          <w:sz w:val="28"/>
          <w:szCs w:val="28"/>
        </w:rPr>
        <w:t xml:space="preserve"> и подвижности носителей в канале. Подвижность составляет 3500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/(В с), что в 5 раз выше, чем у кремния,</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noProof/>
          <w:color w:val="231F20"/>
          <w:sz w:val="28"/>
          <w:szCs w:val="28"/>
          <w:lang w:eastAsia="ru-RU"/>
        </w:rPr>
        <w:drawing>
          <wp:anchor distT="0" distB="0" distL="114300" distR="114300" simplePos="0" relativeHeight="251684864" behindDoc="1" locked="0" layoutInCell="1" allowOverlap="1" wp14:anchorId="06D9978E" wp14:editId="6497DB88">
            <wp:simplePos x="0" y="0"/>
            <wp:positionH relativeFrom="column">
              <wp:posOffset>27486</wp:posOffset>
            </wp:positionH>
            <wp:positionV relativeFrom="paragraph">
              <wp:posOffset>15603</wp:posOffset>
            </wp:positionV>
            <wp:extent cx="5815693" cy="3211286"/>
            <wp:effectExtent l="19050" t="0" r="0" b="0"/>
            <wp:wrapNone/>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5330" cy="3211086"/>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t xml:space="preserve">  </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b/>
          <w:color w:val="231F20"/>
          <w:sz w:val="28"/>
          <w:szCs w:val="28"/>
        </w:rPr>
        <w:t xml:space="preserve">Рис. 6.3. </w:t>
      </w:r>
      <w:r w:rsidRPr="00996F61">
        <w:rPr>
          <w:rFonts w:ascii="Times New Roman" w:eastAsia="Times New Roman" w:hAnsi="Times New Roman" w:cs="Times New Roman"/>
          <w:color w:val="231F20"/>
          <w:sz w:val="28"/>
          <w:szCs w:val="28"/>
        </w:rPr>
        <w:t xml:space="preserve">Структура </w:t>
      </w:r>
      <w:r w:rsidRPr="00996F61">
        <w:rPr>
          <w:rFonts w:ascii="Times New Roman" w:eastAsia="Times New Roman" w:hAnsi="Times New Roman" w:cs="Times New Roman"/>
          <w:color w:val="231F20"/>
          <w:sz w:val="28"/>
          <w:szCs w:val="28"/>
          <w:lang w:val="en-US"/>
        </w:rPr>
        <w:t>MESFET</w:t>
      </w:r>
      <w:r w:rsidRPr="00996F61">
        <w:rPr>
          <w:rFonts w:ascii="Times New Roman" w:eastAsia="Times New Roman" w:hAnsi="Times New Roman" w:cs="Times New Roman"/>
          <w:color w:val="231F20"/>
          <w:sz w:val="28"/>
          <w:szCs w:val="28"/>
        </w:rPr>
        <w:t xml:space="preserve">-транзистора на основе </w:t>
      </w:r>
      <w:r w:rsidRPr="00996F61">
        <w:rPr>
          <w:rFonts w:ascii="Times New Roman" w:eastAsia="Times New Roman" w:hAnsi="Times New Roman" w:cs="Times New Roman"/>
          <w:color w:val="231F20"/>
          <w:sz w:val="28"/>
          <w:szCs w:val="28"/>
          <w:lang w:val="en-US"/>
        </w:rPr>
        <w:t>GaAs</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поэтому полупроводниковые соединения А</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В</w:t>
      </w:r>
      <w:r w:rsidRPr="00996F61">
        <w:rPr>
          <w:rFonts w:ascii="Times New Roman" w:eastAsia="Times New Roman" w:hAnsi="Times New Roman" w:cs="Times New Roman"/>
          <w:color w:val="231F20"/>
          <w:sz w:val="28"/>
          <w:szCs w:val="28"/>
          <w:vertAlign w:val="superscript"/>
        </w:rPr>
        <w:t>5</w:t>
      </w:r>
      <w:r w:rsidRPr="00996F61">
        <w:rPr>
          <w:rFonts w:ascii="Times New Roman" w:eastAsia="Times New Roman" w:hAnsi="Times New Roman" w:cs="Times New Roman"/>
          <w:color w:val="231F20"/>
          <w:sz w:val="28"/>
          <w:szCs w:val="28"/>
        </w:rPr>
        <w:t xml:space="preserve"> и гетероструктуры на их основе предпочтительнее кремниевых транзисторов. Наиболее популярным активным элементом является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-канальный полевой транзистор с затвором Шоттки на арсенид-галлиевой структуре (</w:t>
      </w:r>
      <w:r w:rsidRPr="00996F61">
        <w:rPr>
          <w:rFonts w:ascii="Times New Roman" w:eastAsia="Times New Roman" w:hAnsi="Times New Roman" w:cs="Times New Roman"/>
          <w:color w:val="231F20"/>
          <w:sz w:val="28"/>
          <w:szCs w:val="28"/>
          <w:lang w:val="en-US"/>
        </w:rPr>
        <w:t>MESFET</w:t>
      </w:r>
      <w:r w:rsidRPr="00996F61">
        <w:rPr>
          <w:rFonts w:ascii="Times New Roman" w:eastAsia="Times New Roman" w:hAnsi="Times New Roman" w:cs="Times New Roman"/>
          <w:color w:val="231F20"/>
          <w:sz w:val="28"/>
          <w:szCs w:val="28"/>
        </w:rPr>
        <w:t>) (рис. 6.3). Активный слой формируется методом ионной имплантации доноров в полуизолирующую подложку. Затвор Шоттки формируется в виде золотого контакта.</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Пороговое напряжение такого транзистора зависит от степени легирования, толщины канала, а также расстояния от затвора до канала и лежит в пределах </w:t>
      </w:r>
      <w:r w:rsidRPr="00996F61">
        <w:rPr>
          <w:rFonts w:ascii="Times New Roman" w:eastAsia="Times New Roman" w:hAnsi="Times New Roman" w:cs="Times New Roman"/>
          <w:color w:val="231F20"/>
          <w:sz w:val="28"/>
          <w:szCs w:val="28"/>
        </w:rPr>
        <w:lastRenderedPageBreak/>
        <w:t xml:space="preserve">от –4 В до +0,2 В. В качестве подзатворного диэлектрика используется обедненная электронами об-ласть пространственного заряда под барьером Шоттки. Канал представляет собой тонкий сильно легированный слой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расположенный между легированным активным слоем и подложкой. Транзисторы этого типа имеют длину канала ~0,13 мкм и работают на частоте 50 ГГц.</w:t>
      </w:r>
    </w:p>
    <w:p w:rsidR="00996F61" w:rsidRPr="00996F61" w:rsidRDefault="00996F61" w:rsidP="00996F61">
      <w:pPr>
        <w:numPr>
          <w:ilvl w:val="1"/>
          <w:numId w:val="17"/>
        </w:numPr>
        <w:tabs>
          <w:tab w:val="left" w:pos="554"/>
        </w:tabs>
        <w:spacing w:after="0" w:line="360" w:lineRule="auto"/>
        <w:ind w:firstLine="290"/>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К недостаткам </w:t>
      </w:r>
      <w:r w:rsidRPr="00996F61">
        <w:rPr>
          <w:rFonts w:ascii="Times New Roman" w:eastAsia="Times New Roman" w:hAnsi="Times New Roman" w:cs="Times New Roman"/>
          <w:color w:val="231F20"/>
          <w:sz w:val="28"/>
          <w:szCs w:val="28"/>
          <w:lang w:val="en-US"/>
        </w:rPr>
        <w:t>MESFET</w:t>
      </w:r>
      <w:r w:rsidRPr="00996F61">
        <w:rPr>
          <w:rFonts w:ascii="Times New Roman" w:eastAsia="Times New Roman" w:hAnsi="Times New Roman" w:cs="Times New Roman"/>
          <w:color w:val="231F20"/>
          <w:sz w:val="28"/>
          <w:szCs w:val="28"/>
        </w:rPr>
        <w:t xml:space="preserve">-транзистора следует отнести трудности создания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-канальных транзисторов для формирования комплементарных структур. Другой недостаток — невозможность использования максимальной подвижности электронов в канале ~8000 см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/(В с) при концентрации доноров ~10</w:t>
      </w:r>
      <w:r w:rsidRPr="00996F61">
        <w:rPr>
          <w:rFonts w:ascii="Times New Roman" w:eastAsia="Times New Roman" w:hAnsi="Times New Roman" w:cs="Times New Roman"/>
          <w:color w:val="231F20"/>
          <w:sz w:val="28"/>
          <w:szCs w:val="28"/>
          <w:vertAlign w:val="superscript"/>
        </w:rPr>
        <w:t>18</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 xml:space="preserve">. В разработках полевых транзисторов используются гетероструктуры на основе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FlGaAs</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InGaAs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InP</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InGaAs</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AlGaAs</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AlGaSb</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InAs</w:t>
      </w:r>
      <w:r w:rsidRPr="00996F61">
        <w:rPr>
          <w:rFonts w:ascii="Times New Roman" w:eastAsia="Times New Roman" w:hAnsi="Times New Roman" w:cs="Times New Roman"/>
          <w:color w:val="231F20"/>
          <w:sz w:val="28"/>
          <w:szCs w:val="28"/>
        </w:rPr>
        <w:t xml:space="preserve">. Заметим, что у соединения </w:t>
      </w:r>
      <w:r w:rsidRPr="00996F61">
        <w:rPr>
          <w:rFonts w:ascii="Times New Roman" w:eastAsia="Times New Roman" w:hAnsi="Times New Roman" w:cs="Times New Roman"/>
          <w:color w:val="231F20"/>
          <w:sz w:val="28"/>
          <w:szCs w:val="28"/>
          <w:lang w:val="en-US"/>
        </w:rPr>
        <w:t>InAs</w:t>
      </w:r>
      <w:r w:rsidRPr="00996F61">
        <w:rPr>
          <w:rFonts w:ascii="Times New Roman" w:eastAsia="Times New Roman" w:hAnsi="Times New Roman" w:cs="Times New Roman"/>
          <w:color w:val="231F20"/>
          <w:sz w:val="28"/>
          <w:szCs w:val="28"/>
        </w:rPr>
        <w:t xml:space="preserve"> подвижность элек-тронов вдвое выше, чем у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w:t>
      </w:r>
    </w:p>
    <w:p w:rsidR="00996F61" w:rsidRPr="00996F61" w:rsidRDefault="00996F61" w:rsidP="00996F61">
      <w:pPr>
        <w:spacing w:after="200" w:line="360" w:lineRule="auto"/>
        <w:jc w:val="both"/>
        <w:rPr>
          <w:rFonts w:ascii="Times New Roman" w:eastAsia="Times New Roman" w:hAnsi="Times New Roman" w:cs="Times New Roman"/>
          <w:b/>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t>6.2. Гетероструктурный транзистор на квантовых точках</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Квантовые точки представляют собой нанометровые фрагменты проводника или полупроводника, ограниченные по всем трем пространственным измерениям и содержащие электроны проводимости. Каждая квантовая точка имеет свой спин и способна поглощать и испускать электроны. Модулированно-легированные гетероструктуры с квантовыми точками, встроенные в токовый канал, представляют значительный интерес для устройств как для микро-, так и для наноэлектроники. Транзисторы на квантовых точках являются, по существу, новым типом приборов на горячих электронах, весьма перспективным для СВЧ-электроники.</w:t>
      </w:r>
    </w:p>
    <w:p w:rsidR="00996F61" w:rsidRPr="00996F61" w:rsidRDefault="00996F61" w:rsidP="00996F61">
      <w:pPr>
        <w:tabs>
          <w:tab w:val="left" w:pos="176"/>
        </w:tabs>
        <w:spacing w:after="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 Такие гетероструктуры (рис. 6.4) растят по модели Странски–Крастанова, эпитаксиальный слой формируется на подложке с другими параметрами решетки. Квантовые точки получают слое, если его толщина превышает </w:t>
      </w:r>
      <w:r w:rsidRPr="00996F61">
        <w:rPr>
          <w:rFonts w:ascii="Times New Roman" w:eastAsia="Times New Roman" w:hAnsi="Times New Roman" w:cs="Times New Roman"/>
          <w:color w:val="231F20"/>
          <w:sz w:val="28"/>
          <w:szCs w:val="28"/>
        </w:rPr>
        <w:lastRenderedPageBreak/>
        <w:t xml:space="preserve">некоторое критическое значение. На полуизолирующую подложку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(100) методом молекулярно-лучевой эпитаксии наносится нелегированный буфер-ный слой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толщиной ~ 0,5 мкм. Затем наносятся два тонких слоя </w:t>
      </w:r>
      <w:r w:rsidRPr="00996F61">
        <w:rPr>
          <w:rFonts w:ascii="Times New Roman" w:eastAsia="Times New Roman" w:hAnsi="Times New Roman" w:cs="Times New Roman"/>
          <w:color w:val="231F20"/>
          <w:sz w:val="28"/>
          <w:szCs w:val="28"/>
          <w:lang w:val="en-US"/>
        </w:rPr>
        <w:t>InAs</w:t>
      </w:r>
      <w:r w:rsidRPr="00996F61">
        <w:rPr>
          <w:rFonts w:ascii="Times New Roman" w:eastAsia="Times New Roman" w:hAnsi="Times New Roman" w:cs="Times New Roman"/>
          <w:color w:val="231F20"/>
          <w:sz w:val="28"/>
          <w:szCs w:val="28"/>
        </w:rPr>
        <w:t xml:space="preserve">, которые разделяются нелегированным «спейсер»-слоем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Толщина слоев </w:t>
      </w:r>
      <w:r w:rsidRPr="00996F61">
        <w:rPr>
          <w:rFonts w:ascii="Times New Roman" w:eastAsia="Times New Roman" w:hAnsi="Times New Roman" w:cs="Times New Roman"/>
          <w:color w:val="231F20"/>
          <w:sz w:val="28"/>
          <w:szCs w:val="28"/>
          <w:lang w:val="en-US"/>
        </w:rPr>
        <w:t>InAs</w:t>
      </w:r>
      <w:r w:rsidRPr="00996F61">
        <w:rPr>
          <w:rFonts w:ascii="Times New Roman" w:eastAsia="Times New Roman" w:hAnsi="Times New Roman" w:cs="Times New Roman"/>
          <w:color w:val="231F20"/>
          <w:sz w:val="28"/>
          <w:szCs w:val="28"/>
        </w:rPr>
        <w:t xml:space="preserve"> составляет от 0,7 до 1,0 нм, а слоя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 от 3,5 до 5,6 нм. При этом формируются два слоя квантовых точек. Размер квантовых точек и их плотность варьируются в различных структурах. Затем выращивают второй «спейсер»-слой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vertAlign w:val="subscript"/>
        </w:rPr>
        <w:t>0,2</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vertAlign w:val="subscript"/>
        </w:rPr>
        <w:t>0, 8</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толщиной 10 нм, а далее слои </w:t>
      </w:r>
      <w:r w:rsidRPr="00996F61">
        <w:rPr>
          <w:rFonts w:ascii="Times New Roman" w:eastAsia="Arial Unicode MS" w:hAnsi="Times New Roman" w:cs="Times New Roman"/>
          <w:color w:val="231F20"/>
          <w:sz w:val="28"/>
          <w:szCs w:val="28"/>
          <w:lang w:val="en-US"/>
        </w:rPr>
        <w:t>Β</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Si</w:t>
      </w:r>
      <w:r w:rsidRPr="00996F61">
        <w:rPr>
          <w:rFonts w:ascii="Times New Roman" w:eastAsia="Times New Roman" w:hAnsi="Times New Roman" w:cs="Times New Roman"/>
          <w:color w:val="231F20"/>
          <w:sz w:val="28"/>
          <w:szCs w:val="28"/>
        </w:rPr>
        <w:t xml:space="preserve">)-легированного и нелегированного </w:t>
      </w:r>
      <w:r w:rsidRPr="00996F61">
        <w:rPr>
          <w:rFonts w:ascii="Times New Roman" w:eastAsia="Times New Roman" w:hAnsi="Times New Roman" w:cs="Times New Roman"/>
          <w:color w:val="231F20"/>
          <w:sz w:val="28"/>
          <w:szCs w:val="28"/>
          <w:lang w:val="en-US"/>
        </w:rPr>
        <w:t>Al</w:t>
      </w:r>
      <w:r w:rsidRPr="00996F61">
        <w:rPr>
          <w:rFonts w:ascii="Times New Roman" w:eastAsia="Times New Roman" w:hAnsi="Times New Roman" w:cs="Times New Roman"/>
          <w:color w:val="231F20"/>
          <w:sz w:val="28"/>
          <w:szCs w:val="28"/>
          <w:vertAlign w:val="subscript"/>
        </w:rPr>
        <w:t>0,2</w:t>
      </w:r>
      <w:r w:rsidRPr="00996F61">
        <w:rPr>
          <w:rFonts w:ascii="Times New Roman" w:eastAsia="Times New Roman" w:hAnsi="Times New Roman" w:cs="Times New Roman"/>
          <w:color w:val="231F20"/>
          <w:sz w:val="28"/>
          <w:szCs w:val="28"/>
          <w:lang w:val="en-US"/>
        </w:rPr>
        <w:t>Ga</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vertAlign w:val="subscript"/>
        </w:rPr>
        <w:t>0, 8</w:t>
      </w:r>
      <w:r w:rsidRPr="00996F61">
        <w:rPr>
          <w:rFonts w:ascii="Times New Roman" w:eastAsia="Times New Roman" w:hAnsi="Times New Roman" w:cs="Times New Roman"/>
          <w:color w:val="231F20"/>
          <w:sz w:val="28"/>
          <w:szCs w:val="28"/>
          <w:lang w:val="en-US"/>
        </w:rPr>
        <w:t>As</w:t>
      </w:r>
      <w:r w:rsidRPr="00996F61">
        <w:rPr>
          <w:rFonts w:ascii="Times New Roman" w:eastAsia="Times New Roman" w:hAnsi="Times New Roman" w:cs="Times New Roman"/>
          <w:color w:val="231F20"/>
          <w:sz w:val="28"/>
          <w:szCs w:val="28"/>
        </w:rPr>
        <w:t xml:space="preserve"> толщиной 35 нм.</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 xml:space="preserve">Формирование такой гетероструктуры завершается выращиванием нелегированного слоя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толщиной 6 нм и легированного кремнием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i/>
          <w:color w:val="231F20"/>
          <w:sz w:val="28"/>
          <w:szCs w:val="28"/>
          <w:vertAlign w:val="superscript"/>
        </w:rPr>
        <w:t>+</w:t>
      </w:r>
      <w:r w:rsidRPr="00996F61">
        <w:rPr>
          <w:rFonts w:ascii="Times New Roman" w:eastAsia="Times New Roman" w:hAnsi="Times New Roman" w:cs="Times New Roman"/>
          <w:i/>
          <w:color w:val="231F20"/>
          <w:sz w:val="28"/>
          <w:szCs w:val="28"/>
        </w:rPr>
        <w:t>=</w:t>
      </w:r>
      <w:r w:rsidRPr="00996F61">
        <w:rPr>
          <w:rFonts w:ascii="Times New Roman" w:eastAsia="Times New Roman" w:hAnsi="Times New Roman" w:cs="Times New Roman"/>
          <w:color w:val="231F20"/>
          <w:sz w:val="28"/>
          <w:szCs w:val="28"/>
        </w:rPr>
        <w:t xml:space="preserve"> 3 </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 xml:space="preserve"> 10</w:t>
      </w:r>
      <w:r w:rsidRPr="00996F61">
        <w:rPr>
          <w:rFonts w:ascii="Times New Roman" w:eastAsia="Times New Roman" w:hAnsi="Times New Roman" w:cs="Times New Roman"/>
          <w:color w:val="231F20"/>
          <w:sz w:val="28"/>
          <w:szCs w:val="28"/>
          <w:vertAlign w:val="superscript"/>
        </w:rPr>
        <w:t>18</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c</w:t>
      </w:r>
      <w:r w:rsidRPr="00996F61">
        <w:rPr>
          <w:rFonts w:ascii="Times New Roman" w:eastAsia="Times New Roman" w:hAnsi="Times New Roman" w:cs="Times New Roman"/>
          <w:color w:val="231F20"/>
          <w:sz w:val="28"/>
          <w:szCs w:val="28"/>
        </w:rPr>
        <w:t>м</w:t>
      </w:r>
      <w:r w:rsidRPr="00996F61">
        <w:rPr>
          <w:rFonts w:ascii="Times New Roman" w:eastAsia="Times New Roman" w:hAnsi="Times New Roman" w:cs="Times New Roman"/>
          <w:color w:val="231F20"/>
          <w:sz w:val="28"/>
          <w:szCs w:val="28"/>
          <w:vertAlign w:val="superscript"/>
        </w:rPr>
        <w:t>–2</w:t>
      </w:r>
      <w:r w:rsidRPr="00996F61">
        <w:rPr>
          <w:rFonts w:ascii="Times New Roman" w:eastAsia="Times New Roman" w:hAnsi="Times New Roman" w:cs="Times New Roman"/>
          <w:color w:val="231F20"/>
          <w:sz w:val="28"/>
          <w:szCs w:val="28"/>
        </w:rPr>
        <w:t xml:space="preserve">) контактного слоя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толщиной 40 нм. Длина затворов составляет 0,3–0,4 мкм. При исследовании полученного с помощью данной технологии транзистора выяснилось, что подвижность и концентрация электронов в двумерном газе уменьшаются из-за наличия квантовых точек. Это означает, что квантовыми точками захватывается меньшее число электронов. Транспорт электронов в гетероструктурах с кванто-выми точками осуществляется двумя путями. Первый путь опре-деляется подвижными электронами из двумерного газа и соответствует насыщению их дрейфовой скорости. Другой путь связан с электронами, локализованными в квантовых ямах, и он имеет место только в сильных электрических полях.</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noProof/>
          <w:color w:val="231F20"/>
          <w:sz w:val="28"/>
          <w:szCs w:val="28"/>
          <w:lang w:eastAsia="ru-RU"/>
        </w:rPr>
        <w:drawing>
          <wp:anchor distT="0" distB="0" distL="114300" distR="114300" simplePos="0" relativeHeight="251685888" behindDoc="1" locked="0" layoutInCell="1" allowOverlap="1" wp14:anchorId="13D566F6" wp14:editId="7CDBB205">
            <wp:simplePos x="0" y="0"/>
            <wp:positionH relativeFrom="column">
              <wp:posOffset>-37828</wp:posOffset>
            </wp:positionH>
            <wp:positionV relativeFrom="paragraph">
              <wp:posOffset>-259895</wp:posOffset>
            </wp:positionV>
            <wp:extent cx="6065607" cy="4855028"/>
            <wp:effectExtent l="19050" t="0" r="0" b="0"/>
            <wp:wrapNone/>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5520" cy="4854958"/>
                    </a:xfrm>
                    <a:prstGeom prst="rect">
                      <a:avLst/>
                    </a:prstGeom>
                    <a:noFill/>
                  </pic:spPr>
                </pic:pic>
              </a:graphicData>
            </a:graphic>
          </wp:anchor>
        </w:drawing>
      </w: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b/>
          <w:color w:val="231F20"/>
          <w:sz w:val="28"/>
          <w:szCs w:val="28"/>
        </w:rPr>
        <w:t xml:space="preserve">Рис. 6.4. </w:t>
      </w:r>
      <w:r w:rsidRPr="00996F61">
        <w:rPr>
          <w:rFonts w:ascii="Times New Roman" w:eastAsia="Times New Roman" w:hAnsi="Times New Roman" w:cs="Times New Roman"/>
          <w:color w:val="231F20"/>
          <w:sz w:val="28"/>
          <w:szCs w:val="28"/>
        </w:rPr>
        <w:t xml:space="preserve">Структура модулированно- легированого транзистора сквантовыми точками: </w:t>
      </w:r>
      <w:r w:rsidRPr="00996F61">
        <w:rPr>
          <w:rFonts w:ascii="Times New Roman" w:eastAsia="Times New Roman" w:hAnsi="Times New Roman" w:cs="Times New Roman"/>
          <w:i/>
          <w:color w:val="231F20"/>
          <w:sz w:val="28"/>
          <w:szCs w:val="28"/>
        </w:rPr>
        <w:t>1</w:t>
      </w:r>
      <w:r w:rsidRPr="00996F61">
        <w:rPr>
          <w:rFonts w:ascii="Times New Roman" w:eastAsia="Times New Roman" w:hAnsi="Times New Roman" w:cs="Times New Roman"/>
          <w:color w:val="231F20"/>
          <w:sz w:val="28"/>
          <w:szCs w:val="28"/>
        </w:rPr>
        <w:t xml:space="preserve">— нелегированный слой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(6 нм); </w:t>
      </w:r>
      <w:r w:rsidRPr="00996F61">
        <w:rPr>
          <w:rFonts w:ascii="Times New Roman" w:eastAsia="Times New Roman" w:hAnsi="Times New Roman" w:cs="Times New Roman"/>
          <w:i/>
          <w:color w:val="231F20"/>
          <w:sz w:val="28"/>
          <w:szCs w:val="28"/>
        </w:rPr>
        <w:t>2</w:t>
      </w:r>
      <w:r w:rsidRPr="00996F61">
        <w:rPr>
          <w:rFonts w:ascii="Times New Roman" w:eastAsia="Times New Roman" w:hAnsi="Times New Roman" w:cs="Times New Roman"/>
          <w:color w:val="231F20"/>
          <w:sz w:val="28"/>
          <w:szCs w:val="28"/>
        </w:rPr>
        <w:t>— слой(</w:t>
      </w:r>
      <w:r w:rsidRPr="00996F61">
        <w:rPr>
          <w:rFonts w:ascii="Times New Roman" w:eastAsia="Times New Roman" w:hAnsi="Times New Roman" w:cs="Times New Roman"/>
          <w:color w:val="231F20"/>
          <w:sz w:val="28"/>
          <w:szCs w:val="28"/>
          <w:lang w:val="en-US"/>
        </w:rPr>
        <w:t>Si</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i/>
          <w:color w:val="231F20"/>
          <w:sz w:val="28"/>
          <w:szCs w:val="28"/>
        </w:rPr>
        <w:t>3</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i/>
          <w:color w:val="231F20"/>
          <w:sz w:val="28"/>
          <w:szCs w:val="28"/>
        </w:rPr>
        <w:t>4</w:t>
      </w:r>
      <w:r w:rsidRPr="00996F61">
        <w:rPr>
          <w:rFonts w:ascii="Times New Roman" w:eastAsia="Times New Roman" w:hAnsi="Times New Roman" w:cs="Times New Roman"/>
          <w:color w:val="231F20"/>
          <w:sz w:val="28"/>
          <w:szCs w:val="28"/>
        </w:rPr>
        <w:t xml:space="preserve">— слои </w:t>
      </w:r>
      <w:r w:rsidRPr="00996F61">
        <w:rPr>
          <w:rFonts w:ascii="Times New Roman" w:eastAsia="Times New Roman" w:hAnsi="Times New Roman" w:cs="Times New Roman"/>
          <w:color w:val="231F20"/>
          <w:sz w:val="28"/>
          <w:szCs w:val="28"/>
          <w:lang w:val="en-US"/>
        </w:rPr>
        <w:t>InAs</w:t>
      </w: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p>
    <w:p w:rsidR="00996F61" w:rsidRPr="00996F61" w:rsidRDefault="00996F61" w:rsidP="00996F61">
      <w:pPr>
        <w:numPr>
          <w:ilvl w:val="1"/>
          <w:numId w:val="19"/>
        </w:numPr>
        <w:tabs>
          <w:tab w:val="left" w:pos="518"/>
        </w:tabs>
        <w:spacing w:after="0" w:line="360" w:lineRule="auto"/>
        <w:ind w:firstLine="290"/>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В транзисторах на квантовых точках концентрация участвующих в транспорте электронов в сильных полях не зависит от напряжения на затворе. Пороговое же напряжение, необходимое для эмиссии электронов из квантовых точек, уменьшается, когда напряжение на затворе становится отрицательным. Если в МОП-структурах происходит запирание транзистора при отрицательных напряжениях на затворе, то в транзисторах на квантовых точках ток стока в области малых напряжений на стоке имеет тенденцию к увеличению. Это принципиально отличается от характеристик всех известных полевых транзисторов. Такие приборы имеют высокую крутизну ВАХ, что позволяет разработчикам электронной аппаратуры надеяться на их использование в СВЧ-приборах.</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Arial" w:hAnsi="Times New Roman" w:cs="Times New Roman"/>
          <w:b/>
          <w:color w:val="231F20"/>
          <w:sz w:val="28"/>
          <w:szCs w:val="28"/>
        </w:rPr>
      </w:pPr>
      <w:r w:rsidRPr="00996F61">
        <w:rPr>
          <w:rFonts w:ascii="Times New Roman" w:eastAsia="Arial" w:hAnsi="Times New Roman" w:cs="Times New Roman"/>
          <w:b/>
          <w:color w:val="231F20"/>
          <w:sz w:val="28"/>
          <w:szCs w:val="28"/>
        </w:rPr>
        <w:t xml:space="preserve">                6.3. Биполярные транзисторы</w:t>
      </w:r>
    </w:p>
    <w:p w:rsidR="00996F61" w:rsidRPr="00996F61" w:rsidRDefault="00996F61" w:rsidP="00996F61">
      <w:pPr>
        <w:tabs>
          <w:tab w:val="left" w:pos="782"/>
        </w:tabs>
        <w:spacing w:after="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lastRenderedPageBreak/>
        <w:t xml:space="preserve"> В современной микро- и наноэлектронике МОП-транзисторы занимают ведущее положение. Однако в СВЧ-электронике, сотовых телефонах наибольшее значение придают биполярным транзисторам на гетеропереходах (</w:t>
      </w:r>
      <w:r w:rsidRPr="00996F61">
        <w:rPr>
          <w:rFonts w:ascii="Times New Roman" w:eastAsia="Times New Roman" w:hAnsi="Times New Roman" w:cs="Times New Roman"/>
          <w:color w:val="231F20"/>
          <w:sz w:val="28"/>
          <w:szCs w:val="28"/>
          <w:lang w:val="en-US"/>
        </w:rPr>
        <w:t>Heterojunction</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Bipolar</w:t>
      </w:r>
      <w:r w:rsidRPr="00996F61">
        <w:rPr>
          <w:rFonts w:ascii="Times New Roman" w:eastAsia="Times New Roman" w:hAnsi="Times New Roman" w:cs="Times New Roman"/>
          <w:color w:val="231F20"/>
          <w:sz w:val="28"/>
          <w:szCs w:val="28"/>
        </w:rPr>
        <w:t xml:space="preserve"> </w:t>
      </w:r>
      <w:r w:rsidRPr="00996F61">
        <w:rPr>
          <w:rFonts w:ascii="Times New Roman" w:eastAsia="Times New Roman" w:hAnsi="Times New Roman" w:cs="Times New Roman"/>
          <w:color w:val="231F20"/>
          <w:sz w:val="28"/>
          <w:szCs w:val="28"/>
          <w:lang w:val="en-US"/>
        </w:rPr>
        <w:t>Transistor</w:t>
      </w:r>
      <w:r w:rsidRPr="00996F61">
        <w:rPr>
          <w:rFonts w:ascii="Times New Roman" w:eastAsia="Times New Roman" w:hAnsi="Times New Roman" w:cs="Times New Roman"/>
          <w:color w:val="231F20"/>
          <w:sz w:val="28"/>
          <w:szCs w:val="28"/>
        </w:rPr>
        <w:t xml:space="preserve"> — </w:t>
      </w:r>
      <w:r w:rsidRPr="00996F61">
        <w:rPr>
          <w:rFonts w:ascii="Times New Roman" w:eastAsia="Times New Roman" w:hAnsi="Times New Roman" w:cs="Times New Roman"/>
          <w:color w:val="231F20"/>
          <w:sz w:val="28"/>
          <w:szCs w:val="28"/>
          <w:lang w:val="en-US"/>
        </w:rPr>
        <w:t>HBT</w:t>
      </w:r>
      <w:r w:rsidRPr="00996F61">
        <w:rPr>
          <w:rFonts w:ascii="Times New Roman" w:eastAsia="Times New Roman" w:hAnsi="Times New Roman" w:cs="Times New Roman"/>
          <w:color w:val="231F20"/>
          <w:sz w:val="28"/>
          <w:szCs w:val="28"/>
        </w:rPr>
        <w:t xml:space="preserve">). Конструктивно НВТ выполняется на основе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в вертикальном исполнении и поэтому занимает мало места. Типовая структура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НВТ представлена на рис. 6.5. На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-подложке с высоким сопротивлением формируется коллекторный слой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с концентрацией примесей 3 </w:t>
      </w:r>
      <w:r w:rsidRPr="00996F61">
        <w:rPr>
          <w:rFonts w:ascii="Times New Roman" w:eastAsia="Times New Roman" w:hAnsi="Times New Roman" w:cs="Times New Roman"/>
          <w:color w:val="231F20"/>
          <w:sz w:val="28"/>
          <w:szCs w:val="28"/>
          <w:lang w:val="en-US"/>
        </w:rPr>
        <w:t>·</w:t>
      </w:r>
      <w:r w:rsidRPr="00996F61">
        <w:rPr>
          <w:rFonts w:ascii="Times New Roman" w:eastAsia="Times New Roman" w:hAnsi="Times New Roman" w:cs="Times New Roman"/>
          <w:color w:val="231F20"/>
          <w:sz w:val="28"/>
          <w:szCs w:val="28"/>
        </w:rPr>
        <w:t xml:space="preserve"> 10</w:t>
      </w:r>
      <w:r w:rsidRPr="00996F61">
        <w:rPr>
          <w:rFonts w:ascii="Times New Roman" w:eastAsia="Times New Roman" w:hAnsi="Times New Roman" w:cs="Times New Roman"/>
          <w:color w:val="231F20"/>
          <w:sz w:val="28"/>
          <w:szCs w:val="28"/>
          <w:vertAlign w:val="superscript"/>
        </w:rPr>
        <w:t>16</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 xml:space="preserve"> . Затем нано-сится базовый сильнолегированный слой </w:t>
      </w:r>
      <w:r w:rsidRPr="00996F61">
        <w:rPr>
          <w:rFonts w:ascii="Times New Roman" w:eastAsia="Times New Roman" w:hAnsi="Times New Roman" w:cs="Times New Roman"/>
          <w:i/>
          <w:color w:val="231F20"/>
          <w:sz w:val="28"/>
          <w:szCs w:val="28"/>
        </w:rPr>
        <w:t>р</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с концентра-цией примеси до 10</w:t>
      </w:r>
      <w:r w:rsidRPr="00996F61">
        <w:rPr>
          <w:rFonts w:ascii="Times New Roman" w:eastAsia="Times New Roman" w:hAnsi="Times New Roman" w:cs="Times New Roman"/>
          <w:color w:val="231F20"/>
          <w:sz w:val="28"/>
          <w:szCs w:val="28"/>
          <w:vertAlign w:val="superscript"/>
        </w:rPr>
        <w:t>19</w:t>
      </w:r>
      <w:r w:rsidRPr="00996F61">
        <w:rPr>
          <w:rFonts w:ascii="Times New Roman" w:eastAsia="Times New Roman" w:hAnsi="Times New Roman" w:cs="Times New Roman"/>
          <w:color w:val="231F20"/>
          <w:sz w:val="28"/>
          <w:szCs w:val="28"/>
        </w:rPr>
        <w:t xml:space="preserve"> см</w:t>
      </w:r>
      <w:r w:rsidRPr="00996F61">
        <w:rPr>
          <w:rFonts w:ascii="Times New Roman" w:eastAsia="Times New Roman" w:hAnsi="Times New Roman" w:cs="Times New Roman"/>
          <w:color w:val="231F20"/>
          <w:sz w:val="28"/>
          <w:szCs w:val="28"/>
          <w:vertAlign w:val="superscript"/>
        </w:rPr>
        <w:t>–3</w:t>
      </w:r>
      <w:r w:rsidRPr="00996F61">
        <w:rPr>
          <w:rFonts w:ascii="Times New Roman" w:eastAsia="Times New Roman" w:hAnsi="Times New Roman" w:cs="Times New Roman"/>
          <w:color w:val="231F20"/>
          <w:sz w:val="28"/>
          <w:szCs w:val="28"/>
        </w:rPr>
        <w:t xml:space="preserve">. Через градиентный слой образуется эмиттер из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AlGaAs</w:t>
      </w:r>
      <w:r w:rsidRPr="00996F61">
        <w:rPr>
          <w:rFonts w:ascii="Times New Roman" w:eastAsia="Times New Roman" w:hAnsi="Times New Roman" w:cs="Times New Roman"/>
          <w:color w:val="231F20"/>
          <w:sz w:val="28"/>
          <w:szCs w:val="28"/>
        </w:rPr>
        <w:t xml:space="preserve">, ширина запрещенной зоны которого выше, чем в </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xml:space="preserve"> базовой области. В области омических контактов эмиттера формируются дополнительные высоколегированные слои </w:t>
      </w:r>
      <w:r w:rsidRPr="00996F61">
        <w:rPr>
          <w:rFonts w:ascii="Times New Roman" w:eastAsia="Times New Roman" w:hAnsi="Times New Roman" w:cs="Times New Roman"/>
          <w:i/>
          <w:color w:val="231F20"/>
          <w:sz w:val="28"/>
          <w:szCs w:val="28"/>
          <w:lang w:val="en-US"/>
        </w:rPr>
        <w:t>n</w:t>
      </w:r>
      <w:r w:rsidRPr="00996F61">
        <w:rPr>
          <w:rFonts w:ascii="Times New Roman" w:eastAsia="Times New Roman" w:hAnsi="Times New Roman" w:cs="Times New Roman"/>
          <w:color w:val="231F20"/>
          <w:sz w:val="28"/>
          <w:szCs w:val="28"/>
          <w:vertAlign w:val="superscript"/>
        </w:rPr>
        <w:t>+</w:t>
      </w:r>
      <w:r w:rsidRPr="00996F61">
        <w:rPr>
          <w:rFonts w:ascii="Times New Roman" w:eastAsia="Times New Roman" w:hAnsi="Times New Roman" w:cs="Times New Roman"/>
          <w:color w:val="231F20"/>
          <w:sz w:val="28"/>
          <w:szCs w:val="28"/>
        </w:rPr>
        <w:t>-</w:t>
      </w:r>
      <w:r w:rsidRPr="00996F61">
        <w:rPr>
          <w:rFonts w:ascii="Times New Roman" w:eastAsia="Times New Roman" w:hAnsi="Times New Roman" w:cs="Times New Roman"/>
          <w:color w:val="231F20"/>
          <w:sz w:val="28"/>
          <w:szCs w:val="28"/>
          <w:lang w:val="en-US"/>
        </w:rPr>
        <w:t>GaAs</w:t>
      </w:r>
      <w:r w:rsidRPr="00996F61">
        <w:rPr>
          <w:rFonts w:ascii="Times New Roman" w:eastAsia="Times New Roman" w:hAnsi="Times New Roman" w:cs="Times New Roman"/>
          <w:color w:val="231F20"/>
          <w:sz w:val="28"/>
          <w:szCs w:val="28"/>
        </w:rPr>
        <w:t>. Заметим, что слои транзистора образуются в процессе эпитаксии, и поэтому требования к литографическим про-цессам невысокие. Это удешевляет транзистор.</w:t>
      </w:r>
    </w:p>
    <w:p w:rsidR="00996F61" w:rsidRPr="00996F61" w:rsidRDefault="00996F61" w:rsidP="00996F61">
      <w:pPr>
        <w:tabs>
          <w:tab w:val="left" w:pos="782"/>
        </w:tabs>
        <w:spacing w:after="0" w:line="360" w:lineRule="auto"/>
        <w:jc w:val="both"/>
        <w:rPr>
          <w:rFonts w:ascii="Times New Roman" w:eastAsia="Times New Roman" w:hAnsi="Times New Roman" w:cs="Times New Roman"/>
          <w:color w:val="231F20"/>
          <w:sz w:val="28"/>
          <w:szCs w:val="28"/>
        </w:rPr>
      </w:pPr>
    </w:p>
    <w:p w:rsidR="00996F61" w:rsidRPr="00996F61" w:rsidRDefault="00996F61" w:rsidP="00996F61">
      <w:pPr>
        <w:tabs>
          <w:tab w:val="left" w:pos="782"/>
        </w:tabs>
        <w:spacing w:after="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14:anchorId="74308ABD" wp14:editId="054760DC">
            <wp:simplePos x="0" y="0"/>
            <wp:positionH relativeFrom="column">
              <wp:posOffset>223429</wp:posOffset>
            </wp:positionH>
            <wp:positionV relativeFrom="paragraph">
              <wp:posOffset>172539</wp:posOffset>
            </wp:positionV>
            <wp:extent cx="5173436" cy="2764971"/>
            <wp:effectExtent l="19050" t="0" r="8164" b="0"/>
            <wp:wrapNone/>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3028" cy="2764753"/>
                    </a:xfrm>
                    <a:prstGeom prst="rect">
                      <a:avLst/>
                    </a:prstGeom>
                    <a:noFill/>
                  </pic:spPr>
                </pic:pic>
              </a:graphicData>
            </a:graphic>
          </wp:anchor>
        </w:drawing>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Arial" w:hAnsi="Times New Roman" w:cs="Times New Roman"/>
          <w:b/>
          <w:color w:val="231F20"/>
          <w:sz w:val="28"/>
          <w:szCs w:val="28"/>
        </w:rPr>
        <w:t xml:space="preserve">Рис. 6.5. </w:t>
      </w:r>
      <w:r w:rsidRPr="00996F61">
        <w:rPr>
          <w:rFonts w:ascii="Times New Roman" w:eastAsia="Times New Roman" w:hAnsi="Times New Roman" w:cs="Times New Roman"/>
          <w:color w:val="231F20"/>
          <w:sz w:val="28"/>
          <w:szCs w:val="28"/>
        </w:rPr>
        <w:t>Структура биполярного транзистора на гетеропереходах</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lastRenderedPageBreak/>
        <w:t>Вследствие различных запрещенных зон в базе и эмиттере в электронно-дырочном переходе образуется скачки потенциалов, различные для прохождения электронов и дырок. Стимулируется инжекция электронов из эмиттера в базу, и сокращается поток дырок из базы в эмиттер. Высокий уровень легирования базы и низколегированный эмиттер способствуют снижению сопротивления базы и емкости перехода эмиттер–база. Этим объясняются высокочастотные свойства НВТ. Акцент на процессы эпитаксии позволил формировать транзисторные структуры с двумя гетеропереходами. Эти транзисторы отличает более высокое напряжение пробоя, но граничная частота снижается. Появились приборы на основе фосфида индия, которые могут работать в частотном диапазоне до 250 ГГц.</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r w:rsidRPr="00996F61">
        <w:rPr>
          <w:rFonts w:ascii="Times New Roman" w:eastAsia="Times New Roman" w:hAnsi="Times New Roman" w:cs="Times New Roman"/>
          <w:color w:val="231F20"/>
          <w:sz w:val="28"/>
          <w:szCs w:val="28"/>
        </w:rPr>
        <w:t>Рассмотрение наиболее  распространенных приборов микро-наноэлектроники показывает, что имеющиеся технологии в целом обеспечивают современные потребности приборов пикосекундного быстродействия. Использование гетероструктур позволяет улучшить совокупность параметров и характеристик массовых приборов современной электроники — полевых и биполярных транзисторов.</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 xml:space="preserve">                                               7. ОХРАНА ТРУДА.</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Основной задачей раздела «Охрана труда» является разработка технических, санитарно-гигиенических и организационных мероприятий, направленных на устранение причин производственного травматизма, профессиональной заболеваемости, а также на повышение производительности труда. В данном разделе выполнен анализ потенциально опасных и вредных производственных факторов, причин пожаров. На основании анализа разработаны мероприятия по технике безопасности и рекомендации по пожарной профилактике [16].</w:t>
      </w:r>
    </w:p>
    <w:p w:rsidR="00996F61" w:rsidRPr="00996F61" w:rsidRDefault="00996F61" w:rsidP="00996F61">
      <w:pPr>
        <w:spacing w:before="240"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7.1. Анализ потенциальных опасных и вредных производственных факторов при работе с электронным оборудованием.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 соответствии с ГОСТ 12.0.003-74 [18], при обслуживании электронного оборудования имеют место опасные физические и психофизиологические производственные факторы: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повышенная или пониженная температура воздуха рабочей зоны;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повышенная или пониженная влажность воздуха;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повышенная или пониженная подвижность воздуха;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повышенное значение напряжение в электрической цепи, замыкание которой может произойти через тело человека;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повышенный уровень электромагнитных излучений;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отсутствие или недостаток естественного света;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недостаточная освещенность рабочей зоны;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повышенная пульсация светового потока;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умственное перенапряжение;</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монотонность труда;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эмоциональные перегрузки.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xml:space="preserve">Используемые </w:t>
      </w:r>
      <w:r w:rsidRPr="00996F61">
        <w:rPr>
          <w:rFonts w:ascii="Times New Roman" w:eastAsia="Times New Roman" w:hAnsi="Times New Roman" w:cs="Times New Roman"/>
          <w:sz w:val="28"/>
          <w:szCs w:val="28"/>
          <w:lang w:val="en-US"/>
        </w:rPr>
        <w:t>IBM</w:t>
      </w:r>
      <w:r w:rsidRPr="00996F61">
        <w:rPr>
          <w:rFonts w:ascii="Times New Roman" w:eastAsia="Times New Roman" w:hAnsi="Times New Roman" w:cs="Times New Roman"/>
          <w:sz w:val="28"/>
          <w:szCs w:val="28"/>
        </w:rPr>
        <w:t>- совместимые ЭВМ, имеют следующие эксплуатационные характеристики: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-рабочее питающее напряжение 220 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частота питающей сети 50 Гц;</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потребляемая мощность 200 Вт;</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напряжение источников питания +12 В; -12 В; 5 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При работе на ПЭВМ пользователь подвергается ряду потенциальных опасностей. Поэтому, согласно ГОСТ 12.0.004-95 [9], физическое лицо, эксплуатирующее ПЭВМ, должно пройти курс обучения и инструктаж по безопасности труда на предприятии, где установлена ПЭВМ [14].</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Вследствие небрежного обращения с машиной и пренебрежения внешним осмотром открытых частей ПЭВМ, находящихся под напряжением, для пользователя существует опасность поражения электрическим током.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Источники повышенной опасности могут служить следующие элементы: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распределительный щит;</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источники питания;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блоки ПЭВМ и печати, находящиеся в ремонте.</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Согласно ГОСТ 12.01.013-78 [10], условия в помещении, где установлена ПЭВМ, не представляют для человека повышенной опасности поражения электрическим током (нет токопроводящих полов, сырости, повышенной температуры, возможности одновременного прикосновения к корпусам оборудования с «землей» и к токоведущим частям).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Ещё одна проблема заключается в том, что спектр излучения компьютерного монитора включает в себя рентгеновскую, ультрафиолетовую и инфракрасную области, а также широкий диапазон волн других частот. </w:t>
      </w:r>
      <w:r w:rsidRPr="00996F61">
        <w:rPr>
          <w:rFonts w:ascii="Times New Roman" w:eastAsia="Times New Roman" w:hAnsi="Times New Roman" w:cs="Times New Roman"/>
          <w:sz w:val="28"/>
          <w:szCs w:val="28"/>
        </w:rPr>
        <w:lastRenderedPageBreak/>
        <w:t>Опасность рентгеновских лучей пренебрежимо мала, поскольку этот вид излучения поглощается веществом экрана. Однако большое внимание следует уделять биологическим эффектам низкочастотных электромагнитных полей.</w:t>
      </w:r>
    </w:p>
    <w:p w:rsidR="00996F61" w:rsidRPr="00996F61" w:rsidRDefault="00996F61" w:rsidP="00996F61">
      <w:pPr>
        <w:spacing w:before="240"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7.2. Мероприятия по технике безопасности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Основным опасным фактором при работе с ЭВМ является опасность поражения человека электрическим током, которая усугубляется тем, что органы чувств человека не могут на расстоянии обнаружить наличия электрического напряжения на оборудовании.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Проходя через тело человека, электрический ток оказывает на него сложное воздействие, являющееся совокупностью термического (нагрев тканей и биологических сред), электролитического (разложение крови и плазмы) и биологического (раздражение и возбуждение нервных волокон и других органов тканей организма) воздействий [15].</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Тяжесть поражения человека электрическим током зависит от целого ряда факторов:</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значения силы тока;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электрического сопротивления тела человека и длительности протекания через него тока;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рода и частоты тока;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индивидуальных свойств человека и окружающей среды.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Проектом предусматриваются следующие мероприятия, предупреждающие поражение человека электрическим током: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изоляция токоведущих частей;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ограждение электроустановок;</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заземлением электроустановок;</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зануление;</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защитное отключение;</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электрическое разделение сетей;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контроль и профилактика повреждений изоляции;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обеспечение недоступности токоведущих частей;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двойная изоляция.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Зануление уменьшает напряжение прикосновения и ограничивает время, в течение которого человек, прикоснувшись к корпусу, может попасть под действие напряжения.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Показатели пожароопасности взяты из источника.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Возможными источниками зажигания при работе на ПЭВМ могут быть:</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искры при замыкании и размыкании цепей;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искры и дуги коротких замыканий;</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перегрев проводников, резисторов и других радиодеталей ПЭВМ.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Причинами возможного загорания и пожара могут быть:</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неисправность электроустановки;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конструктивные недостатки оборудования.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Пожарная безопасность объектов народного хозяйства, в соответствии с ГОСТ 12.1.004-91, обеспечиваются: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системой предотвращения пожара;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системой противопожарной защиты;</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организационно – техническими мероприятиями.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Согласно ГОСТ 12.1.004-91, для предотвращения образования в горючей среде источников зажигания предусматривается: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применение оборудования, удовлетворяющего требованиям электростатической безопасности;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применение в конструкции быстродействующих средств защитного отключения возможных источников зажигания;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исключение возможности появления искрового заряда статического электричества в горючей среде с энергией, равной и выше минимальнной энергии зажигания [16].</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предотвращения пожара в вычислительных центрах выполняются следующие требования: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после окончания работы, перед закрытием помещения, все электроустановки и персональные компьютеры отключаются от сети электропитания.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температуры и режим движения газов [14].</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датчиков-извещателей типа ИДФ-1М (в количестве 1 шт.), которые рассчитаны для контроля площади до 100 м</w:t>
      </w:r>
      <w:r w:rsidRPr="00996F61">
        <w:rPr>
          <w:rFonts w:ascii="Times New Roman" w:eastAsia="Times New Roman" w:hAnsi="Times New Roman" w:cs="Times New Roman"/>
          <w:sz w:val="28"/>
          <w:szCs w:val="28"/>
          <w:vertAlign w:val="superscript"/>
        </w:rPr>
        <w:t>2</w:t>
      </w:r>
      <w:r w:rsidRPr="00996F61">
        <w:rPr>
          <w:rFonts w:ascii="Times New Roman" w:eastAsia="Times New Roman" w:hAnsi="Times New Roman" w:cs="Times New Roman"/>
          <w:sz w:val="28"/>
          <w:szCs w:val="28"/>
        </w:rPr>
        <w:t xml:space="preserve"> при высоте потолка до 4 м. В качестве первичных средств пожаротушения, в соответствии с примерными нормами из источника, предлагается использовать:</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ручной огнетушитель ОУ-5;</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воздушно – пенный огнетушитель ОВП-5;</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асбестовое полотно 2х2 м.</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Для защиты органов дыхания от удушающего воздействия продуктов горения используются 2 универсальных фильтрующих противогаза ФУ-1. Они осуществляют защиту от вредных газов и паров 4-й группы при их концентрациях выше 100 ПДК, а также от газообразных веществ и аэрозолей с концентрацией свыше 100 ПДК.</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В разделе «Охрана труда» выполнен анализ потенциальных опасностей при работе со средствами вычислительной техники, разработаны мероприятия по технике безопасности.</w:t>
      </w:r>
    </w:p>
    <w:p w:rsidR="00996F61" w:rsidRPr="00996F61" w:rsidRDefault="00996F61" w:rsidP="00996F61">
      <w:pPr>
        <w:spacing w:after="200" w:line="360" w:lineRule="auto"/>
        <w:jc w:val="both"/>
        <w:rPr>
          <w:rFonts w:ascii="Times New Roman" w:eastAsia="Times New Roman" w:hAnsi="Times New Roman" w:cs="Times New Roman"/>
          <w:sz w:val="28"/>
          <w:szCs w:val="28"/>
        </w:rPr>
      </w:pPr>
    </w:p>
    <w:p w:rsidR="00996F61" w:rsidRPr="00996F61" w:rsidRDefault="00996F61" w:rsidP="00996F61">
      <w:pPr>
        <w:spacing w:before="240"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b/>
          <w:sz w:val="28"/>
          <w:szCs w:val="28"/>
        </w:rPr>
        <w:t>7.3. Расчет защитного заземления технологического электрооборудования</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Разработан ряд мероприятий по обеспечению охраны труда и безопасности в чрезвычайных ситуациях и экологии.</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rPr>
        <w:t>Согласно ГОСТ 12.1.030-81, для защиты людей от поражения электрическим током при прикосновении к металлическим нетоковедущим частей, которые могут оказаться под напряжением в результате повреждения изоляции, предусматриваются следующие мероприятия:</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защитное заземление;</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зануление;</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защитное отключение;</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ограждающие устройства;</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предупредительная сигнализация;</w:t>
      </w:r>
    </w:p>
    <w:p w:rsidR="00996F61" w:rsidRPr="00996F61" w:rsidRDefault="00996F61" w:rsidP="00996F61">
      <w:pPr>
        <w:numPr>
          <w:ilvl w:val="0"/>
          <w:numId w:val="12"/>
        </w:numPr>
        <w:tabs>
          <w:tab w:val="left" w:pos="993"/>
        </w:tabs>
        <w:spacing w:after="200" w:line="360" w:lineRule="auto"/>
        <w:ind w:right="-1" w:firstLine="567"/>
        <w:contextualSpacing/>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rPr>
        <w:t>предохранительные приспособление и другое</w:t>
      </w:r>
      <w:r w:rsidRPr="00996F61">
        <w:rPr>
          <w:rFonts w:ascii="Times New Roman" w:eastAsia="Times New Roman" w:hAnsi="Times New Roman" w:cs="Times New Roman"/>
          <w:sz w:val="28"/>
          <w:szCs w:val="28"/>
          <w:lang w:val="uk-UA"/>
        </w:rPr>
        <w:t>.</w:t>
      </w:r>
      <w:r w:rsidRPr="00996F61">
        <w:rPr>
          <w:rFonts w:ascii="Times New Roman" w:eastAsia="Times New Roman" w:hAnsi="Times New Roman" w:cs="Times New Roman"/>
          <w:sz w:val="28"/>
          <w:szCs w:val="28"/>
        </w:rPr>
        <w:br/>
      </w:r>
      <w:r w:rsidRPr="00996F61">
        <w:rPr>
          <w:rFonts w:ascii="Times New Roman" w:eastAsia="Times New Roman" w:hAnsi="Times New Roman" w:cs="Times New Roman"/>
          <w:sz w:val="28"/>
          <w:szCs w:val="28"/>
          <w:shd w:val="clear" w:color="auto" w:fill="FFFFFF"/>
        </w:rPr>
        <w:t xml:space="preserve">        Согласно ГОСТ 12.2.003-74 проектом принято, чтобы опасные участки оборудования имели защитное заземление.</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Расчет защитного заземления технологического электрооборудования участка сборки выполним согласно методике, указанной в приложении к методическим указаниям [15].</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Сопротивление заземления найдем по формуле:</w:t>
      </w:r>
    </w:p>
    <w:p w:rsidR="00996F61" w:rsidRPr="00996F61" w:rsidRDefault="00996F61" w:rsidP="00996F61">
      <w:pPr>
        <w:shd w:val="clear" w:color="auto" w:fill="FFFFFF"/>
        <w:spacing w:after="200" w:line="360" w:lineRule="auto"/>
        <w:ind w:right="-442"/>
        <w:jc w:val="both"/>
        <w:rPr>
          <w:rFonts w:ascii="Times New Roman" w:eastAsia="Times New Roman" w:hAnsi="Times New Roman" w:cs="Times New Roman"/>
          <w:sz w:val="28"/>
          <w:szCs w:val="28"/>
        </w:rPr>
      </w:pPr>
    </w:p>
    <w:p w:rsidR="00996F61" w:rsidRPr="00996F61" w:rsidRDefault="00996F61" w:rsidP="00996F61">
      <w:pPr>
        <w:shd w:val="clear" w:color="auto" w:fill="FFFFFF"/>
        <w:spacing w:before="240" w:after="200" w:line="360" w:lineRule="auto"/>
        <w:ind w:right="-1"/>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ρ</m:t>
              </m:r>
            </m:num>
            <m:den>
              <m:r>
                <w:rPr>
                  <w:rFonts w:ascii="Cambria Math" w:eastAsia="Times New Roman" w:hAnsi="Times New Roman" w:cs="Times New Roman"/>
                  <w:sz w:val="28"/>
                  <w:szCs w:val="28"/>
                  <w:lang w:val="en-US"/>
                </w:rPr>
                <m:t>2</m:t>
              </m:r>
              <m:r>
                <w:rPr>
                  <w:rFonts w:ascii="Cambria Math" w:eastAsia="Times New Roman" w:hAnsi="Cambria Math" w:cs="Times New Roman"/>
                  <w:sz w:val="28"/>
                  <w:szCs w:val="28"/>
                  <w:lang w:val="en-US"/>
                </w:rPr>
                <m:t>πl</m:t>
              </m:r>
            </m:den>
          </m:f>
          <m:r>
            <w:rPr>
              <w:rFonts w:ascii="Cambria Math" w:eastAsia="Times New Roman" w:hAnsi="Times New Roman" w:cs="Times New Roman"/>
              <w:sz w:val="28"/>
              <w:szCs w:val="28"/>
              <w:lang w:val="en-US"/>
            </w:rPr>
            <m:t>(</m:t>
          </m:r>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ln</m:t>
              </m:r>
            </m:fName>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2</m:t>
                  </m:r>
                  <m:r>
                    <w:rPr>
                      <w:rFonts w:ascii="Cambria Math" w:eastAsia="Times New Roman" w:hAnsi="Cambria Math" w:cs="Times New Roman"/>
                      <w:sz w:val="28"/>
                      <w:szCs w:val="28"/>
                      <w:lang w:val="en-US"/>
                    </w:rPr>
                    <m:t>l</m:t>
                  </m:r>
                </m:num>
                <m:den>
                  <m:r>
                    <w:rPr>
                      <w:rFonts w:ascii="Cambria Math" w:eastAsia="Times New Roman" w:hAnsi="Cambria Math" w:cs="Times New Roman"/>
                      <w:sz w:val="28"/>
                      <w:szCs w:val="28"/>
                      <w:lang w:val="en-US"/>
                    </w:rPr>
                    <m:t>d</m:t>
                  </m:r>
                </m:den>
              </m:f>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1</m:t>
                  </m:r>
                </m:num>
                <m:den>
                  <m:r>
                    <w:rPr>
                      <w:rFonts w:ascii="Cambria Math" w:eastAsia="Times New Roman" w:hAnsi="Times New Roman" w:cs="Times New Roman"/>
                      <w:sz w:val="28"/>
                      <w:szCs w:val="28"/>
                      <w:lang w:val="en-US"/>
                    </w:rPr>
                    <m:t>2</m:t>
                  </m:r>
                </m:den>
              </m:f>
            </m:e>
          </m:func>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ln</m:t>
              </m:r>
            </m:fName>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4</m:t>
                  </m:r>
                  <m:r>
                    <w:rPr>
                      <w:rFonts w:ascii="Cambria Math" w:eastAsia="Times New Roman" w:hAnsi="Cambria Math" w:cs="Times New Roman"/>
                      <w:sz w:val="28"/>
                      <w:szCs w:val="28"/>
                      <w:lang w:val="en-US"/>
                    </w:rPr>
                    <m:t>t</m:t>
                  </m:r>
                  <m:r>
                    <w:rPr>
                      <w:rFonts w:ascii="Cambria Math" w:eastAsia="Times New Roman" w:hAnsi="Times New Roman" w:cs="Times New Roman"/>
                      <w:sz w:val="28"/>
                      <w:szCs w:val="28"/>
                      <w:lang w:val="en-US"/>
                    </w:rPr>
                    <m:t>+</m:t>
                  </m:r>
                  <m:r>
                    <w:rPr>
                      <w:rFonts w:ascii="Cambria Math" w:eastAsia="Times New Roman" w:hAnsi="Cambria Math" w:cs="Times New Roman"/>
                      <w:sz w:val="28"/>
                      <w:szCs w:val="28"/>
                      <w:lang w:val="en-US"/>
                    </w:rPr>
                    <m:t>l</m:t>
                  </m:r>
                </m:num>
                <m:den>
                  <m:r>
                    <w:rPr>
                      <w:rFonts w:ascii="Cambria Math" w:eastAsia="Times New Roman" w:hAnsi="Times New Roman" w:cs="Times New Roman"/>
                      <w:sz w:val="28"/>
                      <w:szCs w:val="28"/>
                      <w:lang w:val="en-US"/>
                    </w:rPr>
                    <m:t>4</m:t>
                  </m:r>
                  <m:r>
                    <w:rPr>
                      <w:rFonts w:ascii="Cambria Math" w:eastAsia="Times New Roman" w:hAnsi="Cambria Math" w:cs="Times New Roman"/>
                      <w:sz w:val="28"/>
                      <w:szCs w:val="28"/>
                      <w:lang w:val="en-US"/>
                    </w:rPr>
                    <m:t>t-l</m:t>
                  </m:r>
                </m:den>
              </m:f>
              <m:r>
                <w:rPr>
                  <w:rFonts w:ascii="Cambria Math" w:eastAsia="Times New Roman" w:hAnsi="Times New Roman" w:cs="Times New Roman"/>
                  <w:sz w:val="28"/>
                  <w:szCs w:val="28"/>
                  <w:lang w:val="en-US"/>
                </w:rPr>
                <m:t>),                                        (7.1)</m:t>
              </m:r>
            </m:e>
          </m:func>
        </m:oMath>
      </m:oMathPara>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xml:space="preserve">где </w:t>
      </w:r>
      <w:r w:rsidRPr="00996F61">
        <w:rPr>
          <w:rFonts w:ascii="Times New Roman" w:eastAsia="Times New Roman" w:hAnsi="Times New Roman" w:cs="Times New Roman"/>
          <w:i/>
          <w:sz w:val="28"/>
          <w:szCs w:val="28"/>
          <w:lang w:val="en-US"/>
        </w:rPr>
        <w:t>ρ</w:t>
      </w:r>
      <w:r w:rsidRPr="00996F61">
        <w:rPr>
          <w:rFonts w:ascii="Times New Roman" w:eastAsia="Times New Roman" w:hAnsi="Times New Roman" w:cs="Times New Roman"/>
          <w:i/>
          <w:iCs/>
          <w:sz w:val="28"/>
          <w:szCs w:val="28"/>
        </w:rPr>
        <w:t xml:space="preserve"> - </w:t>
      </w:r>
      <w:r w:rsidRPr="00996F61">
        <w:rPr>
          <w:rFonts w:ascii="Times New Roman" w:eastAsia="Times New Roman" w:hAnsi="Times New Roman" w:cs="Times New Roman"/>
          <w:sz w:val="28"/>
          <w:szCs w:val="28"/>
        </w:rPr>
        <w:t xml:space="preserve">удельное сопротивление грунта; </w:t>
      </w:r>
      <w:r w:rsidRPr="00996F61">
        <w:rPr>
          <w:rFonts w:ascii="Times New Roman" w:eastAsia="Times New Roman" w:hAnsi="Times New Roman" w:cs="Times New Roman"/>
          <w:i/>
          <w:sz w:val="28"/>
          <w:szCs w:val="28"/>
          <w:lang w:val="en-US"/>
        </w:rPr>
        <w:t>l</w:t>
      </w:r>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–длина заземлителя (для труб 2-</w:t>
      </w:r>
      <w:smartTag w:uri="urn:schemas-microsoft-com:office:smarttags" w:element="metricconverter">
        <w:smartTagPr>
          <w:attr w:name="ProductID" w:val="3 м"/>
        </w:smartTagPr>
        <w:r w:rsidRPr="00996F61">
          <w:rPr>
            <w:rFonts w:ascii="Times New Roman" w:eastAsia="Times New Roman" w:hAnsi="Times New Roman" w:cs="Times New Roman"/>
            <w:sz w:val="28"/>
            <w:szCs w:val="28"/>
          </w:rPr>
          <w:t>3 м</w:t>
        </w:r>
      </w:smartTag>
      <w:r w:rsidRPr="00996F61">
        <w:rPr>
          <w:rFonts w:ascii="Times New Roman" w:eastAsia="Times New Roman" w:hAnsi="Times New Roman" w:cs="Times New Roman"/>
          <w:sz w:val="28"/>
          <w:szCs w:val="28"/>
        </w:rPr>
        <w:t xml:space="preserve">, для стержней до </w:t>
      </w:r>
      <w:smartTag w:uri="urn:schemas-microsoft-com:office:smarttags" w:element="metricconverter">
        <w:smartTagPr>
          <w:attr w:name="ProductID" w:val="10 м"/>
        </w:smartTagPr>
        <w:r w:rsidRPr="00996F61">
          <w:rPr>
            <w:rFonts w:ascii="Times New Roman" w:eastAsia="Times New Roman" w:hAnsi="Times New Roman" w:cs="Times New Roman"/>
            <w:sz w:val="28"/>
            <w:szCs w:val="28"/>
          </w:rPr>
          <w:t>10 м</w:t>
        </w:r>
      </w:smartTag>
      <w:r w:rsidRPr="00996F61">
        <w:rPr>
          <w:rFonts w:ascii="Times New Roman" w:eastAsia="Times New Roman" w:hAnsi="Times New Roman" w:cs="Times New Roman"/>
          <w:sz w:val="28"/>
          <w:szCs w:val="28"/>
        </w:rPr>
        <w:t xml:space="preserve">), м; </w:t>
      </w:r>
      <w:r w:rsidRPr="00996F61">
        <w:rPr>
          <w:rFonts w:ascii="Times New Roman" w:eastAsia="Times New Roman" w:hAnsi="Times New Roman" w:cs="Times New Roman"/>
          <w:i/>
          <w:sz w:val="28"/>
          <w:szCs w:val="28"/>
          <w:lang w:val="en-US"/>
        </w:rPr>
        <w:t>d</w:t>
      </w:r>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 xml:space="preserve">– диаметр заземлителя (для стержней 0,01 - </w:t>
      </w:r>
      <w:smartTag w:uri="urn:schemas-microsoft-com:office:smarttags" w:element="metricconverter">
        <w:smartTagPr>
          <w:attr w:name="ProductID" w:val="0,03 м"/>
        </w:smartTagPr>
        <w:r w:rsidRPr="00996F61">
          <w:rPr>
            <w:rFonts w:ascii="Times New Roman" w:eastAsia="Times New Roman" w:hAnsi="Times New Roman" w:cs="Times New Roman"/>
            <w:sz w:val="28"/>
            <w:szCs w:val="28"/>
          </w:rPr>
          <w:t>0,03 м</w:t>
        </w:r>
      </w:smartTag>
      <w:r w:rsidRPr="00996F61">
        <w:rPr>
          <w:rFonts w:ascii="Times New Roman" w:eastAsia="Times New Roman" w:hAnsi="Times New Roman" w:cs="Times New Roman"/>
          <w:sz w:val="28"/>
          <w:szCs w:val="28"/>
        </w:rPr>
        <w:t xml:space="preserve">, для труб 0,03 - </w:t>
      </w:r>
      <w:smartTag w:uri="urn:schemas-microsoft-com:office:smarttags" w:element="metricconverter">
        <w:smartTagPr>
          <w:attr w:name="ProductID" w:val="0,05 M"/>
        </w:smartTagPr>
        <w:r w:rsidRPr="00996F61">
          <w:rPr>
            <w:rFonts w:ascii="Times New Roman" w:eastAsia="Times New Roman" w:hAnsi="Times New Roman" w:cs="Times New Roman"/>
            <w:sz w:val="28"/>
            <w:szCs w:val="28"/>
          </w:rPr>
          <w:t xml:space="preserve">0,05 </w:t>
        </w:r>
        <w:r w:rsidRPr="00996F61">
          <w:rPr>
            <w:rFonts w:ascii="Times New Roman" w:eastAsia="Times New Roman" w:hAnsi="Times New Roman" w:cs="Times New Roman"/>
            <w:smallCaps/>
            <w:sz w:val="28"/>
            <w:szCs w:val="28"/>
            <w:lang w:val="en-US"/>
          </w:rPr>
          <w:t>m</w:t>
        </w:r>
      </w:smartTag>
      <w:r w:rsidRPr="00996F61">
        <w:rPr>
          <w:rFonts w:ascii="Times New Roman" w:eastAsia="Times New Roman" w:hAnsi="Times New Roman" w:cs="Times New Roman"/>
          <w:smallCaps/>
          <w:sz w:val="28"/>
          <w:szCs w:val="28"/>
        </w:rPr>
        <w:t xml:space="preserve">); </w:t>
      </w:r>
      <w:r w:rsidRPr="00996F61">
        <w:rPr>
          <w:rFonts w:ascii="Times New Roman" w:eastAsia="Times New Roman" w:hAnsi="Times New Roman" w:cs="Times New Roman"/>
          <w:i/>
          <w:sz w:val="28"/>
          <w:szCs w:val="28"/>
          <w:lang w:val="en-US"/>
        </w:rPr>
        <w:t>t</w:t>
      </w:r>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–расстояние от середины забитого в грунт заземлителя до уровня земли (необходимо учитывать, что расстояние от верхнего конца заземлителя до поверхности земли должно быть не меньше 0,5 м).</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Поскольку все оборудование находится в  соответствии качестве сопротивления грунта выбирает бетон (40-1000 </w:t>
      </w:r>
      <m:oMath>
        <m:r>
          <w:rPr>
            <w:rFonts w:ascii="Cambria Math" w:eastAsia="Times New Roman" w:hAnsi="Times New Roman" w:cs="Times New Roman"/>
            <w:sz w:val="28"/>
            <w:szCs w:val="28"/>
          </w:rPr>
          <m:t>Ом∙м</m:t>
        </m:r>
      </m:oMath>
      <w:r w:rsidRPr="00996F61">
        <w:rPr>
          <w:rFonts w:ascii="Times New Roman" w:eastAsia="Times New Roman" w:hAnsi="Times New Roman" w:cs="Times New Roman"/>
          <w:sz w:val="28"/>
          <w:szCs w:val="28"/>
        </w:rPr>
        <w:t>)</w:t>
      </w:r>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700</m:t>
              </m:r>
            </m:num>
            <m:den>
              <m:r>
                <w:rPr>
                  <w:rFonts w:ascii="Cambria Math" w:eastAsia="Times New Roman" w:hAnsi="Times New Roman" w:cs="Times New Roman"/>
                  <w:sz w:val="28"/>
                  <w:szCs w:val="28"/>
                  <w:lang w:val="en-US"/>
                </w:rPr>
                <m:t>2</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3,14</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6</m:t>
              </m:r>
            </m:den>
          </m:f>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 xml:space="preserve"> </m:t>
              </m:r>
            </m:fName>
            <m:e>
              <m:r>
                <w:rPr>
                  <w:rFonts w:ascii="Cambria Math" w:eastAsia="Times New Roman" w:hAnsi="Times New Roman" w:cs="Times New Roman"/>
                  <w:sz w:val="28"/>
                  <w:szCs w:val="28"/>
                  <w:lang w:val="en-US"/>
                </w:rPr>
                <m:t xml:space="preserve"> </m:t>
              </m:r>
              <m:d>
                <m:dPr>
                  <m:ctrlPr>
                    <w:rPr>
                      <w:rFonts w:ascii="Cambria Math" w:eastAsia="Times New Roman" w:hAnsi="Times New Roman" w:cs="Times New Roman"/>
                      <w:i/>
                      <w:sz w:val="28"/>
                      <w:szCs w:val="28"/>
                      <w:lang w:val="en-US"/>
                    </w:rPr>
                  </m:ctrlPr>
                </m:dPr>
                <m:e>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ln</m:t>
                      </m:r>
                    </m:fName>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2</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6</m:t>
                          </m:r>
                        </m:num>
                        <m:den>
                          <m:r>
                            <w:rPr>
                              <w:rFonts w:ascii="Cambria Math" w:eastAsia="Times New Roman" w:hAnsi="Times New Roman" w:cs="Times New Roman"/>
                              <w:sz w:val="28"/>
                              <w:szCs w:val="28"/>
                              <w:lang w:val="en-US"/>
                            </w:rPr>
                            <m:t>0,02</m:t>
                          </m:r>
                        </m:den>
                      </m:f>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1</m:t>
                          </m:r>
                        </m:num>
                        <m:den>
                          <m:r>
                            <w:rPr>
                              <w:rFonts w:ascii="Cambria Math" w:eastAsia="Times New Roman" w:hAnsi="Times New Roman" w:cs="Times New Roman"/>
                              <w:sz w:val="28"/>
                              <w:szCs w:val="28"/>
                              <w:lang w:val="en-US"/>
                            </w:rPr>
                            <m:t>2</m:t>
                          </m:r>
                        </m:den>
                      </m:f>
                    </m:e>
                  </m:func>
                  <m:r>
                    <m:rPr>
                      <m:sty m:val="p"/>
                    </m:rPr>
                    <w:rPr>
                      <w:rFonts w:ascii="Cambria Math" w:eastAsia="Times New Roman" w:hAnsi="Times New Roman" w:cs="Times New Roman"/>
                      <w:sz w:val="28"/>
                      <w:szCs w:val="28"/>
                      <w:lang w:val="en-US"/>
                    </w:rPr>
                    <m:t>ln</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4</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0,5+6</m:t>
                      </m:r>
                    </m:num>
                    <m:den>
                      <m:r>
                        <w:rPr>
                          <w:rFonts w:ascii="Cambria Math" w:eastAsia="Times New Roman" w:hAnsi="Times New Roman" w:cs="Times New Roman"/>
                          <w:sz w:val="28"/>
                          <w:szCs w:val="28"/>
                          <w:lang w:val="en-US"/>
                        </w:rPr>
                        <m:t>4</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0,5</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6</m:t>
                      </m:r>
                    </m:den>
                  </m:f>
                </m:e>
              </m:d>
              <m:r>
                <w:rPr>
                  <w:rFonts w:ascii="Cambria Math" w:eastAsia="Times New Roman" w:hAnsi="Times New Roman" w:cs="Times New Roman"/>
                  <w:sz w:val="28"/>
                  <w:szCs w:val="28"/>
                  <w:lang w:val="en-US"/>
                </w:rPr>
                <m:t xml:space="preserve">=112,25 </m:t>
              </m:r>
              <m:r>
                <w:rPr>
                  <w:rFonts w:ascii="Cambria Math" w:eastAsia="Times New Roman" w:hAnsi="Times New Roman" w:cs="Times New Roman"/>
                  <w:sz w:val="28"/>
                  <w:szCs w:val="28"/>
                  <w:lang w:val="en-US"/>
                </w:rPr>
                <m:t>Ом</m:t>
              </m:r>
              <m:r>
                <w:rPr>
                  <w:rFonts w:ascii="Cambria Math" w:eastAsia="Times New Roman" w:hAnsi="Times New Roman" w:cs="Times New Roman"/>
                  <w:sz w:val="28"/>
                  <w:szCs w:val="28"/>
                  <w:lang w:val="en-US"/>
                </w:rPr>
                <m:t xml:space="preserve">.        </m:t>
              </m:r>
            </m:e>
          </m:func>
        </m:oMath>
      </m:oMathPara>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Сопротивление полосы, соединяющей заземлители:</w:t>
      </w:r>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lang w:val="en-US"/>
        </w:rPr>
      </w:pPr>
      <m:oMathPara>
        <m:oMath>
          <m:sSub>
            <m:sSubPr>
              <m:ctrlPr>
                <w:rPr>
                  <w:rFonts w:ascii="Cambria Math" w:eastAsia="Times New Roman" w:hAnsi="Times New Roman" w:cs="Times New Roman"/>
                  <w:i/>
                  <w:sz w:val="28"/>
                  <w:szCs w:val="28"/>
                  <w:lang w:val="uk-UA"/>
                </w:rPr>
              </m:ctrlPr>
            </m:sSubPr>
            <m:e>
              <m:r>
                <w:rPr>
                  <w:rFonts w:ascii="Cambria Math" w:eastAsia="Times New Roman" w:hAnsi="Times New Roman" w:cs="Times New Roman"/>
                  <w:sz w:val="28"/>
                  <w:szCs w:val="28"/>
                  <w:lang w:val="en-US"/>
                </w:rPr>
                <m:t xml:space="preserve">                                                               </m:t>
              </m:r>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uk-UA"/>
                </w:rPr>
                <m:t>п</m:t>
              </m:r>
            </m:sub>
          </m:sSub>
          <m:r>
            <w:rPr>
              <w:rFonts w:ascii="Cambria Math" w:eastAsia="Times New Roman" w:hAnsi="Times New Roman" w:cs="Times New Roman"/>
              <w:sz w:val="28"/>
              <w:szCs w:val="28"/>
              <w:lang w:val="uk-UA"/>
            </w:rPr>
            <m:t>=</m:t>
          </m:r>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ρ</m:t>
              </m:r>
            </m:num>
            <m:den>
              <m:r>
                <w:rPr>
                  <w:rFonts w:ascii="Cambria Math" w:eastAsia="Times New Roman" w:hAnsi="Times New Roman" w:cs="Times New Roman"/>
                  <w:sz w:val="28"/>
                  <w:szCs w:val="28"/>
                  <w:lang w:val="en-US"/>
                </w:rPr>
                <m:t>2</m:t>
              </m:r>
              <m:r>
                <w:rPr>
                  <w:rFonts w:ascii="Cambria Math" w:eastAsia="Times New Roman" w:hAnsi="Cambria Math" w:cs="Times New Roman"/>
                  <w:sz w:val="28"/>
                  <w:szCs w:val="28"/>
                  <w:lang w:val="en-US"/>
                </w:rPr>
                <m:t>πl</m:t>
              </m:r>
            </m:den>
          </m:f>
          <m:r>
            <w:rPr>
              <w:rFonts w:ascii="Cambria Math" w:eastAsia="Times New Roman" w:hAnsi="Cambria Math" w:cs="Times New Roman"/>
              <w:sz w:val="28"/>
              <w:szCs w:val="28"/>
              <w:lang w:val="en-US"/>
            </w:rPr>
            <m:t>∙</m:t>
          </m:r>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ln</m:t>
              </m:r>
            </m:fName>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2</m:t>
                  </m:r>
                  <m:r>
                    <w:rPr>
                      <w:rFonts w:ascii="Cambria Math" w:eastAsia="Times New Roman" w:hAnsi="Times New Roman" w:cs="Times New Roman"/>
                      <w:sz w:val="28"/>
                      <w:szCs w:val="28"/>
                      <w:lang w:val="en-US"/>
                    </w:rPr>
                    <m:t>∙</m:t>
                  </m:r>
                  <m:sSup>
                    <m:sSupPr>
                      <m:ctrlPr>
                        <w:rPr>
                          <w:rFonts w:ascii="Cambria Math" w:eastAsia="Times New Roman" w:hAnsi="Times New Roman" w:cs="Times New Roman"/>
                          <w:i/>
                          <w:sz w:val="28"/>
                          <w:szCs w:val="28"/>
                          <w:lang w:val="en-US"/>
                        </w:rPr>
                      </m:ctrlPr>
                    </m:sSupPr>
                    <m:e>
                      <m:r>
                        <w:rPr>
                          <w:rFonts w:ascii="Cambria Math" w:eastAsia="Times New Roman" w:hAnsi="Cambria Math" w:cs="Times New Roman"/>
                          <w:sz w:val="28"/>
                          <w:szCs w:val="28"/>
                          <w:lang w:val="en-US"/>
                        </w:rPr>
                        <m:t>L</m:t>
                      </m:r>
                    </m:e>
                    <m:sup>
                      <m:r>
                        <w:rPr>
                          <w:rFonts w:ascii="Cambria Math" w:eastAsia="Times New Roman" w:hAnsi="Times New Roman" w:cs="Times New Roman"/>
                          <w:sz w:val="28"/>
                          <w:szCs w:val="28"/>
                          <w:lang w:val="en-US"/>
                        </w:rPr>
                        <m:t>2</m:t>
                      </m:r>
                    </m:sup>
                  </m:sSup>
                </m:num>
                <m:den>
                  <m:r>
                    <w:rPr>
                      <w:rFonts w:ascii="Cambria Math" w:eastAsia="Times New Roman" w:hAnsi="Cambria Math" w:cs="Times New Roman"/>
                      <w:sz w:val="28"/>
                      <w:szCs w:val="28"/>
                      <w:lang w:val="en-US"/>
                    </w:rPr>
                    <m:t>b∙</m:t>
                  </m:r>
                  <m:sSup>
                    <m:sSupPr>
                      <m:ctrlPr>
                        <w:rPr>
                          <w:rFonts w:ascii="Cambria Math" w:eastAsia="Times New Roman" w:hAnsi="Times New Roman" w:cs="Times New Roman"/>
                          <w:i/>
                          <w:sz w:val="28"/>
                          <w:szCs w:val="28"/>
                          <w:lang w:val="en-US"/>
                        </w:rPr>
                      </m:ctrlPr>
                    </m:sSupPr>
                    <m:e>
                      <m:r>
                        <w:rPr>
                          <w:rFonts w:ascii="Cambria Math" w:eastAsia="Times New Roman" w:hAnsi="Cambria Math" w:cs="Times New Roman"/>
                          <w:sz w:val="28"/>
                          <w:szCs w:val="28"/>
                          <w:lang w:val="en-US"/>
                        </w:rPr>
                        <m:t>t</m:t>
                      </m:r>
                    </m:e>
                    <m:sup>
                      <m:r>
                        <w:rPr>
                          <w:rFonts w:ascii="Cambria Math" w:eastAsia="Times New Roman" w:hAnsi="Times New Roman" w:cs="Times New Roman"/>
                          <w:sz w:val="28"/>
                          <w:szCs w:val="28"/>
                          <w:lang w:val="en-US"/>
                        </w:rPr>
                        <m:t>'</m:t>
                      </m:r>
                    </m:sup>
                  </m:sSup>
                </m:den>
              </m:f>
              <m:r>
                <w:rPr>
                  <w:rFonts w:ascii="Cambria Math" w:eastAsia="Times New Roman" w:hAnsi="Times New Roman" w:cs="Times New Roman"/>
                  <w:sz w:val="28"/>
                  <w:szCs w:val="28"/>
                  <w:lang w:val="en-US"/>
                </w:rPr>
                <m:t>,                                             (7.2)</m:t>
              </m:r>
            </m:e>
          </m:func>
        </m:oMath>
      </m:oMathPara>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w:r w:rsidRPr="00996F61">
        <w:rPr>
          <w:rFonts w:ascii="Times New Roman" w:eastAsia="Times New Roman" w:hAnsi="Times New Roman" w:cs="Times New Roman"/>
          <w:i/>
          <w:sz w:val="28"/>
          <w:szCs w:val="28"/>
          <w:lang w:val="en-US"/>
        </w:rPr>
        <w:t>L</w:t>
      </w:r>
      <w:r w:rsidRPr="00996F61">
        <w:rPr>
          <w:rFonts w:ascii="Times New Roman" w:eastAsia="Times New Roman" w:hAnsi="Times New Roman" w:cs="Times New Roman"/>
          <w:i/>
          <w:sz w:val="28"/>
          <w:szCs w:val="28"/>
        </w:rPr>
        <w:t xml:space="preserve"> </w:t>
      </w:r>
      <w:r w:rsidRPr="00996F61">
        <w:rPr>
          <w:rFonts w:ascii="Times New Roman" w:eastAsia="Times New Roman" w:hAnsi="Times New Roman" w:cs="Times New Roman"/>
          <w:sz w:val="28"/>
          <w:szCs w:val="28"/>
        </w:rPr>
        <w:t xml:space="preserve">– длина полосы, соединяющей заземлители (при контурном заземлении она приблизительно равна периметру производственного цеха), м; </w:t>
      </w:r>
      <w:r w:rsidRPr="00996F61">
        <w:rPr>
          <w:rFonts w:ascii="Times New Roman" w:eastAsia="Times New Roman" w:hAnsi="Times New Roman" w:cs="Times New Roman"/>
          <w:i/>
          <w:sz w:val="28"/>
          <w:szCs w:val="28"/>
          <w:lang w:val="en-US"/>
        </w:rPr>
        <w:t>b</w:t>
      </w:r>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 xml:space="preserve">– ширина полосы (0,03 - при прокладке внутри здания и 0,05 – при прокладке вне здания), м; </w:t>
      </w:r>
      <w:r w:rsidRPr="00996F61">
        <w:rPr>
          <w:rFonts w:ascii="Times New Roman" w:eastAsia="Times New Roman" w:hAnsi="Times New Roman" w:cs="Times New Roman"/>
          <w:i/>
          <w:sz w:val="28"/>
          <w:szCs w:val="28"/>
          <w:lang w:val="en-US"/>
        </w:rPr>
        <w:t>t</w:t>
      </w:r>
      <w:r w:rsidRPr="00996F61">
        <w:rPr>
          <w:rFonts w:ascii="Times New Roman" w:eastAsia="Times New Roman" w:hAnsi="Times New Roman" w:cs="Times New Roman"/>
          <w:sz w:val="28"/>
          <w:szCs w:val="28"/>
        </w:rPr>
        <w:t xml:space="preserve">–глубина заземления от уровня земли (не меньше 0,5 м), м. </w:t>
      </w:r>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lang w:val="uk-UA"/>
        </w:rPr>
      </w:pPr>
      <m:oMathPara>
        <m:oMath>
          <m:sSub>
            <m:sSubPr>
              <m:ctrlPr>
                <w:rPr>
                  <w:rFonts w:ascii="Cambria Math" w:eastAsia="Times New Roman" w:hAnsi="Times New Roman" w:cs="Times New Roman"/>
                  <w:i/>
                  <w:sz w:val="28"/>
                  <w:szCs w:val="28"/>
                  <w:lang w:val="uk-UA"/>
                </w:rPr>
              </m:ctrlPr>
            </m:sSubPr>
            <m:e>
              <m:r>
                <w:rPr>
                  <w:rFonts w:ascii="Cambria Math" w:eastAsia="Times New Roman" w:hAnsi="Times New Roman" w:cs="Times New Roman"/>
                  <w:sz w:val="28"/>
                  <w:szCs w:val="28"/>
                  <w:lang w:val="en-US"/>
                </w:rPr>
                <m:t xml:space="preserve">                          </m:t>
              </m:r>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uk-UA"/>
                </w:rPr>
                <m:t>п</m:t>
              </m:r>
            </m:sub>
          </m:sSub>
          <m:r>
            <w:rPr>
              <w:rFonts w:ascii="Cambria Math" w:eastAsia="Times New Roman" w:hAnsi="Times New Roman" w:cs="Times New Roman"/>
              <w:sz w:val="28"/>
              <w:szCs w:val="28"/>
              <w:lang w:val="uk-UA"/>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700</m:t>
              </m:r>
            </m:num>
            <m:den>
              <m:r>
                <w:rPr>
                  <w:rFonts w:ascii="Cambria Math" w:eastAsia="Times New Roman" w:hAnsi="Times New Roman" w:cs="Times New Roman"/>
                  <w:sz w:val="28"/>
                  <w:szCs w:val="28"/>
                  <w:lang w:val="en-US"/>
                </w:rPr>
                <m:t>2</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3,14</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6</m:t>
              </m:r>
            </m:den>
          </m:f>
          <m:r>
            <w:rPr>
              <w:rFonts w:ascii="Cambria Math" w:eastAsia="Times New Roman" w:hAnsi="Cambria Math" w:cs="Times New Roman"/>
              <w:sz w:val="28"/>
              <w:szCs w:val="28"/>
              <w:lang w:val="en-US"/>
            </w:rPr>
            <m:t>∙</m:t>
          </m:r>
          <m:func>
            <m:funcPr>
              <m:ctrlPr>
                <w:rPr>
                  <w:rFonts w:ascii="Cambria Math" w:eastAsia="Times New Roman" w:hAnsi="Times New Roman" w:cs="Times New Roman"/>
                  <w:i/>
                  <w:sz w:val="28"/>
                  <w:szCs w:val="28"/>
                  <w:lang w:val="en-US"/>
                </w:rPr>
              </m:ctrlPr>
            </m:funcPr>
            <m:fName>
              <m:r>
                <m:rPr>
                  <m:sty m:val="p"/>
                </m:rPr>
                <w:rPr>
                  <w:rFonts w:ascii="Cambria Math" w:eastAsia="Times New Roman" w:hAnsi="Times New Roman" w:cs="Times New Roman"/>
                  <w:sz w:val="28"/>
                  <w:szCs w:val="28"/>
                  <w:lang w:val="en-US"/>
                </w:rPr>
                <m:t>ln</m:t>
              </m:r>
            </m:fName>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2</m:t>
                  </m:r>
                  <m:r>
                    <w:rPr>
                      <w:rFonts w:ascii="Cambria Math" w:eastAsia="Times New Roman" w:hAnsi="Times New Roman" w:cs="Times New Roman"/>
                      <w:sz w:val="28"/>
                      <w:szCs w:val="28"/>
                      <w:lang w:val="en-US"/>
                    </w:rPr>
                    <m:t>∙</m:t>
                  </m:r>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lang w:val="en-US"/>
                        </w:rPr>
                        <m:t>(30+30+30+30)</m:t>
                      </m:r>
                    </m:e>
                    <m:sup>
                      <m:r>
                        <w:rPr>
                          <w:rFonts w:ascii="Cambria Math" w:eastAsia="Times New Roman" w:hAnsi="Times New Roman" w:cs="Times New Roman"/>
                          <w:sz w:val="28"/>
                          <w:szCs w:val="28"/>
                          <w:lang w:val="en-US"/>
                        </w:rPr>
                        <m:t>2</m:t>
                      </m:r>
                    </m:sup>
                  </m:sSup>
                </m:num>
                <m:den>
                  <m:r>
                    <w:rPr>
                      <w:rFonts w:ascii="Cambria Math" w:eastAsia="Times New Roman" w:hAnsi="Times New Roman" w:cs="Times New Roman"/>
                      <w:sz w:val="28"/>
                      <w:szCs w:val="28"/>
                      <w:lang w:val="en-US"/>
                    </w:rPr>
                    <m:t>0,03</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1</m:t>
                  </m:r>
                </m:den>
              </m:f>
              <m:r>
                <w:rPr>
                  <w:rFonts w:ascii="Cambria Math" w:eastAsia="Times New Roman" w:hAnsi="Times New Roman" w:cs="Times New Roman"/>
                  <w:sz w:val="28"/>
                  <w:szCs w:val="28"/>
                  <w:lang w:val="en-US"/>
                </w:rPr>
                <m:t xml:space="preserve">=243 </m:t>
              </m:r>
              <m:r>
                <w:rPr>
                  <w:rFonts w:ascii="Cambria Math" w:eastAsia="Times New Roman" w:hAnsi="Times New Roman" w:cs="Times New Roman"/>
                  <w:sz w:val="28"/>
                  <w:szCs w:val="28"/>
                  <w:lang w:val="en-US"/>
                </w:rPr>
                <m:t>Ом</m:t>
              </m:r>
              <m:r>
                <w:rPr>
                  <w:rFonts w:ascii="Cambria Math" w:eastAsia="Times New Roman" w:hAnsi="Times New Roman" w:cs="Times New Roman"/>
                  <w:sz w:val="28"/>
                  <w:szCs w:val="28"/>
                  <w:lang w:val="en-US"/>
                </w:rPr>
                <m:t xml:space="preserve">.                    </m:t>
              </m:r>
            </m:e>
          </m:func>
        </m:oMath>
      </m:oMathPara>
    </w:p>
    <w:p w:rsidR="00996F61" w:rsidRPr="00996F61" w:rsidRDefault="00996F61" w:rsidP="00996F61">
      <w:pPr>
        <w:shd w:val="clear" w:color="auto" w:fill="FFFFFF"/>
        <w:spacing w:after="200" w:line="360" w:lineRule="auto"/>
        <w:ind w:right="-1"/>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 xml:space="preserve">Необходимое количество заземлителей: </w:t>
      </w:r>
    </w:p>
    <w:p w:rsidR="00996F61" w:rsidRPr="00996F61" w:rsidRDefault="00996F61" w:rsidP="00996F61">
      <w:pPr>
        <w:shd w:val="clear" w:color="auto" w:fill="FFFFFF"/>
        <w:spacing w:after="200" w:line="360" w:lineRule="auto"/>
        <w:ind w:right="-1"/>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sz w:val="28"/>
              <w:szCs w:val="28"/>
              <w:lang w:val="uk-UA"/>
            </w:rPr>
            <m:t xml:space="preserve">                                                                       </m:t>
          </m:r>
          <m:r>
            <w:rPr>
              <w:rFonts w:ascii="Cambria Math" w:eastAsia="Times New Roman" w:hAnsi="Cambria Math" w:cs="Times New Roman"/>
              <w:sz w:val="28"/>
              <w:szCs w:val="28"/>
              <w:lang w:val="uk-UA"/>
            </w:rPr>
            <m:t>n</m:t>
          </m:r>
          <m:r>
            <w:rPr>
              <w:rFonts w:ascii="Cambria Math" w:eastAsia="Times New Roman" w:hAnsi="Times New Roman" w:cs="Times New Roman"/>
              <w:sz w:val="28"/>
              <w:szCs w:val="28"/>
              <w:lang w:val="uk-UA"/>
            </w:rPr>
            <m:t>=</m:t>
          </m:r>
          <m:f>
            <m:fPr>
              <m:ctrlPr>
                <w:rPr>
                  <w:rFonts w:ascii="Cambria Math" w:eastAsia="Times New Roman" w:hAnsi="Times New Roman" w:cs="Times New Roman"/>
                  <w:i/>
                  <w:sz w:val="28"/>
                  <w:szCs w:val="28"/>
                  <w:lang w:val="uk-UA"/>
                </w:rPr>
              </m:ctrlPr>
            </m:fPr>
            <m:num>
              <m:r>
                <w:rPr>
                  <w:rFonts w:ascii="Cambria Math" w:eastAsia="Times New Roman" w:hAnsi="Times New Roman" w:cs="Times New Roman"/>
                  <w:sz w:val="28"/>
                  <w:szCs w:val="28"/>
                  <w:lang w:val="uk-UA"/>
                </w:rPr>
                <m:t>2</m:t>
              </m:r>
              <m:r>
                <w:rPr>
                  <w:rFonts w:ascii="Cambria Math" w:eastAsia="Times New Roman" w:hAnsi="Times New Roman" w:cs="Times New Roman"/>
                  <w:sz w:val="28"/>
                  <w:szCs w:val="28"/>
                  <w:lang w:val="uk-UA"/>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m:t>
                  </m:r>
                </m:sub>
              </m:sSub>
            </m:num>
            <m:den>
              <m:r>
                <w:rPr>
                  <w:rFonts w:ascii="Cambria Math" w:eastAsia="Times New Roman" w:hAnsi="Times New Roman" w:cs="Times New Roman"/>
                  <w:sz w:val="28"/>
                  <w:szCs w:val="28"/>
                  <w:lang w:val="uk-UA"/>
                </w:rPr>
                <m:t>4</m:t>
              </m:r>
              <m:r>
                <w:rPr>
                  <w:rFonts w:ascii="Cambria Math" w:eastAsia="Times New Roman" w:hAnsi="Times New Roman" w:cs="Times New Roman"/>
                  <w:sz w:val="28"/>
                  <w:szCs w:val="28"/>
                  <w:lang w:val="uk-UA"/>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lang w:val="en-US"/>
                    </w:rPr>
                    <m:t>з</m:t>
                  </m:r>
                </m:sub>
              </m:sSub>
            </m:den>
          </m:f>
          <m:r>
            <w:rPr>
              <w:rFonts w:ascii="Cambria Math" w:eastAsia="Times New Roman" w:hAnsi="Times New Roman" w:cs="Times New Roman"/>
              <w:sz w:val="28"/>
              <w:szCs w:val="28"/>
              <w:lang w:val="uk-UA"/>
            </w:rPr>
            <m:t>,                                                     (7.3)</m:t>
          </m:r>
        </m:oMath>
      </m:oMathPara>
    </w:p>
    <w:p w:rsidR="00996F61" w:rsidRPr="00996F61" w:rsidRDefault="00996F61" w:rsidP="00996F61">
      <w:pPr>
        <w:spacing w:after="240" w:line="360" w:lineRule="auto"/>
        <w:ind w:right="-1"/>
        <w:contextualSpacing/>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en-US"/>
        </w:rPr>
        <w:t>u</w:t>
      </w:r>
      <w:r w:rsidRPr="00996F61">
        <w:rPr>
          <w:rFonts w:ascii="Times New Roman" w:eastAsia="Times New Roman" w:hAnsi="Times New Roman" w:cs="Times New Roman"/>
          <w:sz w:val="28"/>
          <w:szCs w:val="28"/>
          <w:lang w:val="uk-UA"/>
        </w:rPr>
        <w:t>де 4 –</w:t>
      </w:r>
      <w:r w:rsidRPr="00996F61">
        <w:rPr>
          <w:rFonts w:ascii="Times New Roman" w:eastAsia="Times New Roman" w:hAnsi="Times New Roman" w:cs="Times New Roman"/>
          <w:sz w:val="28"/>
          <w:szCs w:val="28"/>
        </w:rPr>
        <w:t xml:space="preserve"> допустимое общее сопротивление</w:t>
      </w:r>
      <w:r w:rsidRPr="00996F61">
        <w:rPr>
          <w:rFonts w:ascii="Times New Roman" w:eastAsia="Times New Roman" w:hAnsi="Times New Roman" w:cs="Times New Roman"/>
          <w:sz w:val="28"/>
          <w:szCs w:val="28"/>
          <w:lang w:val="uk-UA"/>
        </w:rPr>
        <w:t xml:space="preserve">; 2 – </w:t>
      </w:r>
      <w:r w:rsidRPr="00996F61">
        <w:rPr>
          <w:rFonts w:ascii="Times New Roman" w:eastAsia="Times New Roman" w:hAnsi="Times New Roman" w:cs="Times New Roman"/>
          <w:sz w:val="28"/>
          <w:szCs w:val="28"/>
        </w:rPr>
        <w:t>коэффициент сезонности</w:t>
      </w:r>
      <w:r w:rsidRPr="00996F61">
        <w:rPr>
          <w:rFonts w:ascii="Times New Roman" w:eastAsia="Times New Roman" w:hAnsi="Times New Roman" w:cs="Times New Roman"/>
          <w:sz w:val="28"/>
          <w:szCs w:val="28"/>
          <w:lang w:val="uk-UA"/>
        </w:rPr>
        <w:t>;</w:t>
      </w:r>
      <w:r w:rsidRPr="00996F61">
        <w:rPr>
          <w:rFonts w:ascii="Times New Roman" w:eastAsia="Times New Roman" w:hAnsi="Times New Roman" w:cs="Times New Roman"/>
          <w:b/>
          <w:i/>
          <w:sz w:val="28"/>
          <w:szCs w:val="28"/>
          <w:lang w:val="uk-UA"/>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з</m:t>
            </m:r>
          </m:sub>
        </m:sSub>
      </m:oMath>
      <w:r w:rsidRPr="00996F61">
        <w:rPr>
          <w:rFonts w:ascii="Times New Roman" w:eastAsia="Times New Roman" w:hAnsi="Times New Roman" w:cs="Times New Roman"/>
          <w:i/>
          <w:sz w:val="28"/>
          <w:szCs w:val="28"/>
        </w:rPr>
        <w:t xml:space="preserve"> </w:t>
      </w:r>
      <w:r w:rsidRPr="00996F61">
        <w:rPr>
          <w:rFonts w:ascii="Times New Roman" w:eastAsia="Times New Roman" w:hAnsi="Times New Roman" w:cs="Times New Roman"/>
          <w:sz w:val="28"/>
          <w:szCs w:val="28"/>
          <w:lang w:val="uk-UA"/>
        </w:rPr>
        <w:t xml:space="preserve">– </w:t>
      </w:r>
      <w:r w:rsidRPr="00996F61">
        <w:rPr>
          <w:rFonts w:ascii="Times New Roman" w:eastAsia="Times New Roman" w:hAnsi="Times New Roman" w:cs="Times New Roman"/>
          <w:sz w:val="28"/>
          <w:szCs w:val="28"/>
        </w:rPr>
        <w:t>коэффициент экранирования заземлителя</w:t>
      </w:r>
      <w:r w:rsidRPr="00996F61">
        <w:rPr>
          <w:rFonts w:ascii="Times New Roman" w:eastAsia="Times New Roman" w:hAnsi="Times New Roman" w:cs="Times New Roman"/>
          <w:sz w:val="28"/>
          <w:szCs w:val="28"/>
          <w:lang w:val="uk-UA"/>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з</m:t>
            </m:r>
          </m:sub>
        </m:sSub>
        <m:r>
          <w:rPr>
            <w:rFonts w:ascii="Cambria Math" w:eastAsia="Times New Roman" w:hAnsi="Times New Roman" w:cs="Times New Roman"/>
            <w:sz w:val="28"/>
            <w:szCs w:val="28"/>
          </w:rPr>
          <m:t>=0,2</m:t>
        </m:r>
        <m:r>
          <w:rPr>
            <w:rFonts w:ascii="Cambria Math" w:eastAsia="Times New Roman" w:hAnsi="Times New Roman" w:cs="Times New Roman"/>
            <w:sz w:val="28"/>
            <w:szCs w:val="28"/>
          </w:rPr>
          <m:t>÷</m:t>
        </m:r>
        <m:r>
          <w:rPr>
            <w:rFonts w:ascii="Cambria Math" w:eastAsia="Times New Roman" w:hAnsi="Times New Roman" w:cs="Times New Roman"/>
            <w:sz w:val="28"/>
            <w:szCs w:val="28"/>
          </w:rPr>
          <m:t>0,9)</m:t>
        </m:r>
      </m:oMath>
      <w:r w:rsidRPr="00996F61">
        <w:rPr>
          <w:rFonts w:ascii="Times New Roman" w:eastAsia="Times New Roman" w:hAnsi="Times New Roman" w:cs="Times New Roman"/>
          <w:sz w:val="28"/>
          <w:szCs w:val="28"/>
          <w:lang w:val="uk-UA"/>
        </w:rPr>
        <w:t>.</w:t>
      </w:r>
    </w:p>
    <w:p w:rsidR="00996F61" w:rsidRPr="00996F61" w:rsidRDefault="00996F61" w:rsidP="00996F61">
      <w:pPr>
        <w:spacing w:before="240" w:after="240" w:line="360" w:lineRule="auto"/>
        <w:ind w:right="-1"/>
        <w:contextualSpacing/>
        <w:jc w:val="both"/>
        <w:rPr>
          <w:rFonts w:ascii="Times New Roman" w:eastAsia="Times New Roman" w:hAnsi="Times New Roman" w:cs="Times New Roman"/>
          <w:sz w:val="28"/>
          <w:szCs w:val="28"/>
          <w:lang w:val="uk-UA"/>
        </w:rPr>
      </w:pPr>
      <m:oMathPara>
        <m:oMath>
          <m:r>
            <w:rPr>
              <w:rFonts w:ascii="Cambria Math" w:eastAsia="Times New Roman" w:hAnsi="Times New Roman" w:cs="Times New Roman"/>
              <w:sz w:val="28"/>
              <w:szCs w:val="28"/>
              <w:lang w:val="uk-UA"/>
            </w:rPr>
            <w:lastRenderedPageBreak/>
            <m:t xml:space="preserve">                                                            </m:t>
          </m:r>
          <m:r>
            <w:rPr>
              <w:rFonts w:ascii="Cambria Math" w:eastAsia="Times New Roman" w:hAnsi="Cambria Math" w:cs="Times New Roman"/>
              <w:sz w:val="28"/>
              <w:szCs w:val="28"/>
              <w:lang w:val="uk-UA"/>
            </w:rPr>
            <m:t>n</m:t>
          </m:r>
          <m:r>
            <w:rPr>
              <w:rFonts w:ascii="Cambria Math" w:eastAsia="Times New Roman" w:hAnsi="Times New Roman" w:cs="Times New Roman"/>
              <w:sz w:val="28"/>
              <w:szCs w:val="28"/>
              <w:lang w:val="uk-UA"/>
            </w:rPr>
            <m:t>=</m:t>
          </m:r>
          <m:f>
            <m:fPr>
              <m:ctrlPr>
                <w:rPr>
                  <w:rFonts w:ascii="Cambria Math" w:eastAsia="Times New Roman" w:hAnsi="Times New Roman" w:cs="Times New Roman"/>
                  <w:i/>
                  <w:sz w:val="28"/>
                  <w:szCs w:val="28"/>
                  <w:lang w:val="uk-UA"/>
                </w:rPr>
              </m:ctrlPr>
            </m:fPr>
            <m:num>
              <m:r>
                <w:rPr>
                  <w:rFonts w:ascii="Cambria Math" w:eastAsia="Times New Roman" w:hAnsi="Times New Roman" w:cs="Times New Roman"/>
                  <w:sz w:val="28"/>
                  <w:szCs w:val="28"/>
                  <w:lang w:val="uk-UA"/>
                </w:rPr>
                <m:t>2</m:t>
              </m:r>
              <m:r>
                <w:rPr>
                  <w:rFonts w:ascii="Cambria Math" w:eastAsia="Times New Roman" w:hAnsi="Times New Roman" w:cs="Times New Roman"/>
                  <w:sz w:val="28"/>
                  <w:szCs w:val="28"/>
                  <w:lang w:val="uk-UA"/>
                </w:rPr>
                <m:t>∙</m:t>
              </m:r>
              <m:r>
                <w:rPr>
                  <w:rFonts w:ascii="Cambria Math" w:eastAsia="Times New Roman" w:hAnsi="Times New Roman" w:cs="Times New Roman"/>
                  <w:sz w:val="28"/>
                  <w:szCs w:val="28"/>
                  <w:lang w:val="en-US"/>
                </w:rPr>
                <m:t>112,25</m:t>
              </m:r>
            </m:num>
            <m:den>
              <m:r>
                <w:rPr>
                  <w:rFonts w:ascii="Cambria Math" w:eastAsia="Times New Roman" w:hAnsi="Times New Roman" w:cs="Times New Roman"/>
                  <w:sz w:val="28"/>
                  <w:szCs w:val="28"/>
                  <w:lang w:val="uk-UA"/>
                </w:rPr>
                <m:t>4</m:t>
              </m:r>
              <m:r>
                <w:rPr>
                  <w:rFonts w:ascii="Cambria Math" w:eastAsia="Times New Roman" w:hAnsi="Times New Roman" w:cs="Times New Roman"/>
                  <w:sz w:val="28"/>
                  <w:szCs w:val="28"/>
                  <w:lang w:val="uk-UA"/>
                </w:rPr>
                <m:t>∙</m:t>
              </m:r>
              <m:r>
                <w:rPr>
                  <w:rFonts w:ascii="Cambria Math" w:eastAsia="Times New Roman" w:hAnsi="Times New Roman" w:cs="Times New Roman"/>
                  <w:sz w:val="28"/>
                  <w:szCs w:val="28"/>
                  <w:lang w:val="en-US"/>
                </w:rPr>
                <m:t>0,5</m:t>
              </m:r>
            </m:den>
          </m:f>
          <m:r>
            <w:rPr>
              <w:rFonts w:ascii="Cambria Math" w:eastAsia="Times New Roman" w:hAnsi="Times New Roman" w:cs="Times New Roman"/>
              <w:sz w:val="28"/>
              <w:szCs w:val="28"/>
              <w:lang w:val="uk-UA"/>
            </w:rPr>
            <m:t xml:space="preserve">=112                                                     </m:t>
          </m:r>
        </m:oMath>
      </m:oMathPara>
    </w:p>
    <w:p w:rsidR="00996F61" w:rsidRPr="00996F61" w:rsidRDefault="00996F61" w:rsidP="00996F61">
      <w:pPr>
        <w:spacing w:after="200" w:line="360" w:lineRule="auto"/>
        <w:ind w:right="-1"/>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Чтобы проверить правильность расчета проверим неравенство: </w:t>
      </w:r>
    </w:p>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en-US"/>
        </w:rPr>
      </w:pPr>
      <m:oMathPara>
        <m:oMath>
          <m:sSub>
            <m:sSubPr>
              <m:ctrlPr>
                <w:rPr>
                  <w:rFonts w:ascii="Cambria Math" w:eastAsia="Times New Roman" w:hAnsi="Times New Roman" w:cs="Times New Roman"/>
                  <w:i/>
                  <w:sz w:val="28"/>
                  <w:szCs w:val="28"/>
                  <w:lang w:val="en-US"/>
                </w:rPr>
              </m:ctrlPr>
            </m:sSubPr>
            <m:e>
              <m:r>
                <w:rPr>
                  <w:rFonts w:ascii="Cambria Math" w:eastAsia="Times New Roman" w:hAnsi="Times New Roman" w:cs="Times New Roman"/>
                  <w:sz w:val="28"/>
                  <w:szCs w:val="28"/>
                  <w:lang w:val="en-US"/>
                </w:rPr>
                <m:t xml:space="preserve">                                               </m:t>
              </m:r>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зп</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m:t>
                  </m:r>
                </m:sub>
              </m:sSub>
              <m:r>
                <w:rPr>
                  <w:rFonts w:ascii="Cambria Math" w:eastAsia="Times New Roman" w:hAnsi="Times New Roman" w:cs="Times New Roman"/>
                  <w:sz w:val="28"/>
                  <w:szCs w:val="28"/>
                  <w:lang w:val="en-US"/>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п</m:t>
                  </m:r>
                </m:sub>
              </m:sSub>
            </m:num>
            <m:den>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п</m:t>
                  </m:r>
                </m:sub>
              </m:sSub>
              <m:r>
                <w:rPr>
                  <w:rFonts w:ascii="Cambria Math" w:eastAsia="Times New Roman" w:hAnsi="Cambria Math" w:cs="Times New Roman"/>
                  <w:sz w:val="28"/>
                  <w:szCs w:val="28"/>
                  <w:lang w:val="en-US"/>
                </w:rPr>
                <m:t>∙n</m:t>
              </m:r>
              <m:r>
                <w:rPr>
                  <w:rFonts w:ascii="Cambria Math" w:eastAsia="Times New Roman" w:hAnsi="Times New Roman" w:cs="Times New Roman"/>
                  <w:sz w:val="28"/>
                  <w:szCs w:val="28"/>
                  <w:lang w:val="en-US"/>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lang w:val="en-US"/>
                    </w:rPr>
                    <m:t>з</m:t>
                  </m:r>
                </m:sub>
              </m:sSub>
              <m:r>
                <w:rPr>
                  <w:rFonts w:ascii="Cambria Math" w:eastAsia="Times New Roman" w:hAnsi="Times New Roman" w:cs="Times New Roman"/>
                  <w:sz w:val="28"/>
                  <w:szCs w:val="28"/>
                  <w:lang w:val="en-US"/>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m:t>
                  </m:r>
                </m:sub>
              </m:sSub>
              <m:r>
                <w:rPr>
                  <w:rFonts w:ascii="Cambria Math" w:eastAsia="Times New Roman" w:hAnsi="Times New Roman" w:cs="Times New Roman"/>
                  <w:sz w:val="28"/>
                  <w:szCs w:val="28"/>
                  <w:lang w:val="en-US"/>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lang w:val="en-US"/>
                    </w:rPr>
                    <m:t>п</m:t>
                  </m:r>
                </m:sub>
              </m:sSub>
            </m:den>
          </m:f>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 xml:space="preserve">4 </m:t>
          </m:r>
          <m:r>
            <w:rPr>
              <w:rFonts w:ascii="Cambria Math" w:eastAsia="Times New Roman" w:hAnsi="Times New Roman" w:cs="Times New Roman"/>
              <w:sz w:val="28"/>
              <w:szCs w:val="28"/>
              <w:lang w:val="en-US"/>
            </w:rPr>
            <m:t>Ом</m:t>
          </m:r>
          <m:r>
            <w:rPr>
              <w:rFonts w:ascii="Cambria Math" w:eastAsia="Times New Roman" w:hAnsi="Times New Roman" w:cs="Times New Roman"/>
              <w:sz w:val="28"/>
              <w:szCs w:val="28"/>
              <w:lang w:val="en-US"/>
            </w:rPr>
            <m:t xml:space="preserve">                                  (7.4)</m:t>
          </m:r>
        </m:oMath>
      </m:oMathPara>
    </w:p>
    <w:p w:rsidR="00996F61" w:rsidRPr="00996F61" w:rsidRDefault="00996F61" w:rsidP="00996F61">
      <w:pPr>
        <w:shd w:val="clear" w:color="auto" w:fill="FFFFFF"/>
        <w:tabs>
          <w:tab w:val="left" w:pos="859"/>
        </w:tabs>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rPr>
              <m:t>з</m:t>
            </m:r>
          </m:sub>
        </m:sSub>
      </m:oMath>
      <w:r w:rsidRPr="00996F61">
        <w:rPr>
          <w:rFonts w:ascii="Times New Roman" w:eastAsia="Times New Roman" w:hAnsi="Times New Roman" w:cs="Times New Roman"/>
          <w:sz w:val="28"/>
          <w:szCs w:val="28"/>
        </w:rPr>
        <w:t xml:space="preserve"> – сопротивление заземлителя (стержня, трубы и т.д.), Ом;</w:t>
      </w:r>
      <w:r w:rsidRPr="00996F61">
        <w:rPr>
          <w:rFonts w:ascii="Times New Roman" w:eastAsia="Times New Roman" w:hAnsi="Times New Roman" w:cs="Times New Roman"/>
          <w:b/>
          <w:i/>
          <w:sz w:val="28"/>
          <w:szCs w:val="28"/>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rPr>
              <m:t>п</m:t>
            </m:r>
          </m:sub>
        </m:sSub>
      </m:oMath>
      <w:r w:rsidRPr="00996F61">
        <w:rPr>
          <w:rFonts w:ascii="Times New Roman" w:eastAsia="Times New Roman" w:hAnsi="Times New Roman" w:cs="Times New Roman"/>
          <w:i/>
          <w:sz w:val="28"/>
          <w:szCs w:val="28"/>
        </w:rPr>
        <w:t xml:space="preserve"> </w:t>
      </w:r>
      <w:r w:rsidRPr="00996F61">
        <w:rPr>
          <w:rFonts w:ascii="Times New Roman" w:eastAsia="Times New Roman" w:hAnsi="Times New Roman" w:cs="Times New Roman"/>
          <w:sz w:val="28"/>
          <w:szCs w:val="28"/>
        </w:rPr>
        <w:t xml:space="preserve">– сопротивление полосы, соединяющей заземлители, Ом; </w:t>
      </w:r>
      <w:r w:rsidRPr="00996F61">
        <w:rPr>
          <w:rFonts w:ascii="Times New Roman" w:eastAsia="Times New Roman" w:hAnsi="Times New Roman" w:cs="Times New Roman"/>
          <w:b/>
          <w:i/>
          <w:sz w:val="28"/>
          <w:szCs w:val="28"/>
        </w:rPr>
        <w:t xml:space="preserve"> </w:t>
      </w:r>
      <m:oMath>
        <m:r>
          <w:rPr>
            <w:rFonts w:ascii="Cambria Math" w:eastAsia="Times New Roman" w:hAnsi="Cambria Math" w:cs="Times New Roman"/>
            <w:sz w:val="28"/>
            <w:szCs w:val="28"/>
            <w:lang w:val="en-US"/>
          </w:rPr>
          <m:t>n</m:t>
        </m:r>
      </m:oMath>
      <w:r w:rsidRPr="00996F61">
        <w:rPr>
          <w:rFonts w:ascii="Times New Roman" w:eastAsia="Times New Roman" w:hAnsi="Times New Roman" w:cs="Times New Roman"/>
          <w:sz w:val="28"/>
          <w:szCs w:val="28"/>
        </w:rPr>
        <w:t xml:space="preserve"> – количество заземлителей;</w:t>
      </w:r>
      <w:r w:rsidRPr="00996F61">
        <w:rPr>
          <w:rFonts w:ascii="Times New Roman" w:eastAsia="Times New Roman" w:hAnsi="Times New Roman" w:cs="Times New Roman"/>
          <w:b/>
          <w:i/>
          <w:sz w:val="28"/>
          <w:szCs w:val="28"/>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з</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п</m:t>
            </m:r>
          </m:sub>
        </m:sSub>
      </m:oMath>
      <w:r w:rsidRPr="00996F61">
        <w:rPr>
          <w:rFonts w:ascii="Times New Roman" w:eastAsia="Times New Roman" w:hAnsi="Times New Roman" w:cs="Times New Roman"/>
          <w:b/>
          <w:i/>
          <w:sz w:val="28"/>
          <w:szCs w:val="28"/>
          <w:vertAlign w:val="subscript"/>
        </w:rPr>
        <w:t xml:space="preserve">   </w:t>
      </w:r>
      <w:r w:rsidRPr="00996F61">
        <w:rPr>
          <w:rFonts w:ascii="Times New Roman" w:eastAsia="Times New Roman" w:hAnsi="Times New Roman" w:cs="Times New Roman"/>
          <w:i/>
          <w:iCs/>
          <w:sz w:val="28"/>
          <w:szCs w:val="28"/>
        </w:rPr>
        <w:t xml:space="preserve">- </w:t>
      </w:r>
      <w:r w:rsidRPr="00996F61">
        <w:rPr>
          <w:rFonts w:ascii="Times New Roman" w:eastAsia="Times New Roman" w:hAnsi="Times New Roman" w:cs="Times New Roman"/>
          <w:iCs/>
          <w:sz w:val="28"/>
          <w:szCs w:val="28"/>
        </w:rPr>
        <w:t xml:space="preserve">коэффициент экранирования заземлителя и полосы, соединяющей заземлители </w:t>
      </w:r>
      <w:r w:rsidRPr="00996F61">
        <w:rPr>
          <w:rFonts w:ascii="Times New Roman" w:eastAsia="Times New Roman" w:hAnsi="Times New Roman" w:cs="Times New Roman"/>
          <w:sz w:val="28"/>
          <w:szCs w:val="28"/>
        </w:rPr>
        <w:t>(</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з</m:t>
            </m:r>
          </m:sub>
        </m:sSub>
        <m:r>
          <w:rPr>
            <w:rFonts w:ascii="Cambria Math" w:eastAsia="Times New Roman" w:hAnsi="Times New Roman" w:cs="Times New Roman"/>
            <w:sz w:val="28"/>
            <w:szCs w:val="28"/>
          </w:rPr>
          <m:t>=0,2</m:t>
        </m:r>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0,9; </m:t>
        </m:r>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η</m:t>
            </m:r>
          </m:e>
          <m:sub>
            <m:r>
              <w:rPr>
                <w:rFonts w:ascii="Cambria Math" w:eastAsia="Times New Roman" w:hAnsi="Times New Roman" w:cs="Times New Roman"/>
                <w:sz w:val="28"/>
                <w:szCs w:val="28"/>
              </w:rPr>
              <m:t>п</m:t>
            </m:r>
          </m:sub>
        </m:sSub>
        <m:r>
          <w:rPr>
            <w:rFonts w:ascii="Cambria Math" w:eastAsia="Times New Roman" w:hAnsi="Times New Roman" w:cs="Times New Roman"/>
            <w:sz w:val="28"/>
            <w:szCs w:val="28"/>
          </w:rPr>
          <m:t>=0,1</m:t>
        </m:r>
        <m:r>
          <w:rPr>
            <w:rFonts w:ascii="Cambria Math" w:eastAsia="Times New Roman" w:hAnsi="Times New Roman" w:cs="Times New Roman"/>
            <w:sz w:val="28"/>
            <w:szCs w:val="28"/>
          </w:rPr>
          <m:t>÷</m:t>
        </m:r>
        <m:r>
          <w:rPr>
            <w:rFonts w:ascii="Cambria Math" w:eastAsia="Times New Roman" w:hAnsi="Times New Roman" w:cs="Times New Roman"/>
            <w:sz w:val="28"/>
            <w:szCs w:val="28"/>
          </w:rPr>
          <m:t>0,7</m:t>
        </m:r>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rPr>
              <m:t>з</m:t>
            </m:r>
          </m:sub>
        </m:sSub>
      </m:oMath>
      <w:r w:rsidRPr="00996F61">
        <w:rPr>
          <w:rFonts w:ascii="Times New Roman" w:eastAsia="Times New Roman" w:hAnsi="Times New Roman" w:cs="Times New Roman"/>
          <w:sz w:val="28"/>
          <w:szCs w:val="28"/>
        </w:rPr>
        <w:t xml:space="preserve"> – общее сопротивление  заземляющего устройства.</w:t>
      </w:r>
    </w:p>
    <w:p w:rsidR="00996F61" w:rsidRPr="00996F61" w:rsidRDefault="00996F61" w:rsidP="00996F61">
      <w:pPr>
        <w:shd w:val="clear" w:color="auto" w:fill="FFFFFF"/>
        <w:tabs>
          <w:tab w:val="left" w:pos="859"/>
        </w:tabs>
        <w:spacing w:before="240" w:after="200" w:line="360" w:lineRule="auto"/>
        <w:ind w:right="-1"/>
        <w:contextualSpacing/>
        <w:jc w:val="both"/>
        <w:rPr>
          <w:rFonts w:ascii="Times New Roman" w:eastAsia="Times New Roman" w:hAnsi="Times New Roman" w:cs="Times New Roman"/>
          <w:sz w:val="28"/>
          <w:szCs w:val="28"/>
          <w:lang w:val="en-US"/>
        </w:rPr>
      </w:pPr>
      <m:oMathPara>
        <m:oMath>
          <m:sSub>
            <m:sSubPr>
              <m:ctrlPr>
                <w:rPr>
                  <w:rFonts w:ascii="Cambria Math" w:eastAsia="Times New Roman" w:hAnsi="Times New Roman" w:cs="Times New Roman"/>
                  <w:i/>
                  <w:sz w:val="28"/>
                  <w:szCs w:val="28"/>
                  <w:lang w:val="en-US"/>
                </w:rPr>
              </m:ctrlPr>
            </m:sSubPr>
            <m:e>
              <m:r>
                <w:rPr>
                  <w:rFonts w:ascii="Cambria Math" w:eastAsia="Times New Roman" w:hAnsi="Times New Roman" w:cs="Times New Roman"/>
                  <w:sz w:val="28"/>
                  <w:szCs w:val="28"/>
                  <w:lang w:val="en-US"/>
                </w:rPr>
                <m:t xml:space="preserve">                              </m:t>
              </m:r>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lang w:val="en-US"/>
                </w:rPr>
                <m:t>зп</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112,25</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243</m:t>
              </m:r>
            </m:num>
            <m:den>
              <m:r>
                <w:rPr>
                  <w:rFonts w:ascii="Cambria Math" w:eastAsia="Times New Roman" w:hAnsi="Times New Roman" w:cs="Times New Roman"/>
                  <w:sz w:val="28"/>
                  <w:szCs w:val="28"/>
                  <w:lang w:val="en-US"/>
                </w:rPr>
                <m:t>243</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112</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0,5+112,25</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0,5</m:t>
              </m:r>
            </m:den>
          </m:f>
          <m:r>
            <w:rPr>
              <w:rFonts w:ascii="Cambria Math" w:eastAsia="Times New Roman" w:hAnsi="Times New Roman" w:cs="Times New Roman"/>
              <w:sz w:val="28"/>
              <w:szCs w:val="28"/>
              <w:lang w:val="en-US"/>
            </w:rPr>
            <m:t xml:space="preserve">=2 </m:t>
          </m:r>
          <m:r>
            <w:rPr>
              <w:rFonts w:ascii="Cambria Math" w:eastAsia="Times New Roman" w:hAnsi="Times New Roman" w:cs="Times New Roman"/>
              <w:sz w:val="28"/>
              <w:szCs w:val="28"/>
              <w:lang w:val="en-US"/>
            </w:rPr>
            <m:t>Ом</m:t>
          </m:r>
          <m:r>
            <w:rPr>
              <w:rFonts w:ascii="Cambria Math" w:eastAsia="Times New Roman" w:hAnsi="Times New Roman" w:cs="Times New Roman"/>
              <w:sz w:val="28"/>
              <w:szCs w:val="28"/>
              <w:lang w:val="en-US"/>
            </w:rPr>
            <m:t xml:space="preserve">                              </m:t>
          </m:r>
        </m:oMath>
      </m:oMathPara>
    </w:p>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Полученное значение сопротивления заземляющего устройства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rPr>
              <m:t>зп</m:t>
            </m:r>
          </m:sub>
        </m:sSub>
        <m:r>
          <w:rPr>
            <w:rFonts w:ascii="Cambria Math" w:eastAsia="Times New Roman" w:hAnsi="Times New Roman" w:cs="Times New Roman"/>
            <w:sz w:val="28"/>
            <w:szCs w:val="28"/>
          </w:rPr>
          <m:t xml:space="preserve">=2 </m:t>
        </m:r>
        <m:r>
          <w:rPr>
            <w:rFonts w:ascii="Cambria Math" w:eastAsia="Times New Roman" w:hAnsi="Times New Roman" w:cs="Times New Roman"/>
            <w:sz w:val="28"/>
            <w:szCs w:val="28"/>
          </w:rPr>
          <m:t>Ом</m:t>
        </m:r>
      </m:oMath>
      <w:r w:rsidRPr="00996F61">
        <w:rPr>
          <w:rFonts w:ascii="Times New Roman" w:eastAsia="Times New Roman" w:hAnsi="Times New Roman" w:cs="Times New Roman"/>
          <w:sz w:val="28"/>
          <w:szCs w:val="28"/>
        </w:rPr>
        <w:t xml:space="preserve">, что меньше предельно допустимого значения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Times New Roman" w:cs="Times New Roman"/>
                <w:sz w:val="28"/>
                <w:szCs w:val="28"/>
              </w:rPr>
              <m:t>зпдоп</m:t>
            </m:r>
          </m:sub>
        </m:sSub>
        <m:r>
          <w:rPr>
            <w:rFonts w:ascii="Cambria Math" w:eastAsia="Times New Roman" w:hAnsi="Times New Roman" w:cs="Times New Roman"/>
            <w:sz w:val="28"/>
            <w:szCs w:val="28"/>
          </w:rPr>
          <m:t xml:space="preserve">=4 </m:t>
        </m:r>
        <m:r>
          <w:rPr>
            <w:rFonts w:ascii="Cambria Math" w:eastAsia="Times New Roman" w:hAnsi="Times New Roman" w:cs="Times New Roman"/>
            <w:sz w:val="28"/>
            <w:szCs w:val="28"/>
          </w:rPr>
          <m:t>Ом</m:t>
        </m:r>
      </m:oMath>
      <w:r w:rsidRPr="00996F61">
        <w:rPr>
          <w:rFonts w:ascii="Times New Roman" w:eastAsia="Times New Roman" w:hAnsi="Times New Roman" w:cs="Times New Roman"/>
          <w:sz w:val="28"/>
          <w:szCs w:val="28"/>
        </w:rPr>
        <w:t>. Таким образом, рассчитанная система заземления соответствует требованиям ПУЭ (правила устройства электроустановок) [16].</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Для предотвращения травматизма при работе на токарных, фрезерных, сверлильных и других металлорежущих станках необходимо, чтобы все шкивы, ремни, шестерни и валы имели жесткие ограждения, станки были оснащены экранами, которые защищают рабочих от стружки и осколков, случайно поломанного инструмента.</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Работу с вытравливателем  следует проводить в спецодежде (халат, фартук полиэтиленовый, хлопчатобумажные и резиновые перчатки) и защитных очках. Рабочие места должны быть оборудованы вытяжной вентиляцией.</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 xml:space="preserve">Рабочее место пайки должно быть оборудовано местной вытяжной вентиляцией, обеспечивающей концентрацию свинца в рабочей зоне не больше предельно допустимой - 0,01 </w:t>
      </w:r>
      <m:oMath>
        <m:f>
          <m:fPr>
            <m:type m:val="lin"/>
            <m:ctrlPr>
              <w:rPr>
                <w:rFonts w:ascii="Cambria Math" w:eastAsia="Times New Roman" w:hAnsi="Times New Roman" w:cs="Times New Roman"/>
                <w:i/>
                <w:color w:val="212121"/>
                <w:sz w:val="28"/>
                <w:szCs w:val="28"/>
                <w:lang w:val="en-US"/>
              </w:rPr>
            </m:ctrlPr>
          </m:fPr>
          <m:num>
            <m:r>
              <w:rPr>
                <w:rFonts w:ascii="Cambria Math" w:eastAsia="Times New Roman" w:hAnsi="Times New Roman" w:cs="Times New Roman"/>
                <w:color w:val="212121"/>
                <w:sz w:val="28"/>
                <w:szCs w:val="28"/>
              </w:rPr>
              <m:t>мг</m:t>
            </m:r>
          </m:num>
          <m:den>
            <m:sSup>
              <m:sSupPr>
                <m:ctrlPr>
                  <w:rPr>
                    <w:rFonts w:ascii="Cambria Math" w:eastAsia="Times New Roman" w:hAnsi="Times New Roman" w:cs="Times New Roman"/>
                    <w:i/>
                    <w:color w:val="212121"/>
                    <w:sz w:val="28"/>
                    <w:szCs w:val="28"/>
                    <w:lang w:val="en-US"/>
                  </w:rPr>
                </m:ctrlPr>
              </m:sSupPr>
              <m:e>
                <m:r>
                  <w:rPr>
                    <w:rFonts w:ascii="Cambria Math" w:eastAsia="Times New Roman" w:hAnsi="Times New Roman" w:cs="Times New Roman"/>
                    <w:color w:val="212121"/>
                    <w:sz w:val="28"/>
                    <w:szCs w:val="28"/>
                  </w:rPr>
                  <m:t>м</m:t>
                </m:r>
              </m:e>
              <m:sup>
                <m:r>
                  <w:rPr>
                    <w:rFonts w:ascii="Cambria Math" w:eastAsia="Times New Roman" w:hAnsi="Times New Roman" w:cs="Times New Roman"/>
                    <w:color w:val="212121"/>
                    <w:sz w:val="28"/>
                    <w:szCs w:val="28"/>
                  </w:rPr>
                  <m:t>3</m:t>
                </m:r>
              </m:sup>
            </m:sSup>
          </m:den>
        </m:f>
      </m:oMath>
      <w:r w:rsidRPr="00996F61">
        <w:rPr>
          <w:rFonts w:ascii="Times New Roman" w:eastAsia="Times New Roman" w:hAnsi="Times New Roman" w:cs="Times New Roman"/>
          <w:color w:val="212121"/>
          <w:sz w:val="28"/>
          <w:szCs w:val="28"/>
        </w:rPr>
        <w:t>.</w:t>
      </w:r>
    </w:p>
    <w:p w:rsidR="00996F61" w:rsidRPr="00996F61" w:rsidRDefault="00996F61" w:rsidP="00996F61">
      <w:pPr>
        <w:spacing w:after="200" w:line="360" w:lineRule="auto"/>
        <w:ind w:right="-1"/>
        <w:contextualSpacing/>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lastRenderedPageBreak/>
        <w:t>Для предотвращения ожогов и загрязнения свинцом кожи рук должны быть использованы пинцеты для поддержки выводов, которые паяются. Для снижения производственного шума редукторы помещают в звукоизолирующие кожухи, зубчатые колеса помещают в масляные ванны, применяют акустические экраны, отделяющие одно рабочее место от другого, обеспечивают средствами индивидуальной защиты - наушниками, берушами.</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При изготовлении печатных плат в предотвращении травм и профзаболеваний работа с вредными веществами производится с использованием фильтрующих средств индивидуальной защиты органов дыхания, к которым относятся универсальные респираторы и противогазы. Для защиты рук как средства индивидуальной защиты применяются рукавицы и перчатки из различных материалов, а также защитные мази, пасты и т.д. Для защиты глаз применяются очки [14].</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В производственном помещении на организм и его работоспособность влияют микроклиматические факторы. Микроклимат производственных помещений определяется сочетанием температуры, влажности и скорости движения воздуха, а также температуры окружающей среды .</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Согласно ГОСТ 12.1.005-88 Категория работ при изготовлении блока относятся к первой категории - физическая работа легкого веса. К этой категории относятся работы, производимые сидя и не требующие физического напряжения или связанные с ходьбой и сопровождающиеся некоторым физическим напряжением. Согласно этому критерию на производственных участках необходимо поддерживать микроклимат с параметрами, указанными в таблице 3.1.</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Освещение на рабочем месте должно быть таким, чтобы работающий мог без напряжения зрения выполнять свою работу. Утомляемость органов зрения зависит от ряда причин: недостаточность освещенности, чрезмерная освещенность, неправильное направление света.</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lastRenderedPageBreak/>
        <w:t>Вентиляция является наиболее эффективным средством для снижения концентрации вредных веществ (газов, паров, пыли), а также снижение тепла и влаги, выделяемых при выполнении ТП и от оборудования.</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shd w:val="clear" w:color="auto" w:fill="FFFFFF"/>
        </w:rPr>
        <w:t>Основное назначение вентиляции - осуществление воздухообмена, которое обеспечивает удаление из рабочего помещения загрязненного воздуха и подачу чистого воздуха.</w:t>
      </w:r>
    </w:p>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Таблица 7.1 – Оптимальные норма температуры, относительной влажности и скорости движения воздуха в рабочей зоне производственных помещений.</w:t>
      </w:r>
    </w:p>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p>
    <w:tbl>
      <w:tblPr>
        <w:tblW w:w="9923"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942"/>
        <w:gridCol w:w="1620"/>
        <w:gridCol w:w="2109"/>
        <w:gridCol w:w="2126"/>
        <w:gridCol w:w="2126"/>
      </w:tblGrid>
      <w:tr w:rsidR="00996F61" w:rsidRPr="00996F61" w:rsidTr="00933F18">
        <w:trPr>
          <w:trHeight w:val="851"/>
        </w:trPr>
        <w:tc>
          <w:tcPr>
            <w:tcW w:w="1942" w:type="dxa"/>
            <w:tcBorders>
              <w:top w:val="single" w:sz="12" w:space="0" w:color="000000"/>
              <w:bottom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Период года</w:t>
            </w:r>
          </w:p>
        </w:tc>
        <w:tc>
          <w:tcPr>
            <w:tcW w:w="1620" w:type="dxa"/>
            <w:tcBorders>
              <w:top w:val="single" w:sz="12" w:space="0" w:color="000000"/>
              <w:bottom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Категория работ</w:t>
            </w:r>
          </w:p>
        </w:tc>
        <w:tc>
          <w:tcPr>
            <w:tcW w:w="2109" w:type="dxa"/>
            <w:tcBorders>
              <w:top w:val="single" w:sz="12" w:space="0" w:color="000000"/>
              <w:bottom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 xml:space="preserve">  Температура, </w:t>
            </w:r>
            <m:oMath>
              <m:r>
                <w:rPr>
                  <w:rFonts w:ascii="Cambria Math" w:hAnsi="Cambria Math"/>
                  <w:sz w:val="28"/>
                  <w:szCs w:val="28"/>
                  <w:lang w:val="uk-UA"/>
                </w:rPr>
                <m:t>℃</m:t>
              </m:r>
            </m:oMath>
          </w:p>
        </w:tc>
        <w:tc>
          <w:tcPr>
            <w:tcW w:w="2126" w:type="dxa"/>
            <w:tcBorders>
              <w:top w:val="single" w:sz="12" w:space="0" w:color="000000"/>
              <w:bottom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Относительная влажность, %</w:t>
            </w:r>
          </w:p>
        </w:tc>
        <w:tc>
          <w:tcPr>
            <w:tcW w:w="2126" w:type="dxa"/>
            <w:tcBorders>
              <w:top w:val="single" w:sz="12" w:space="0" w:color="000000"/>
              <w:bottom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Скорость движения воздуха, м/с</w:t>
            </w:r>
          </w:p>
        </w:tc>
      </w:tr>
      <w:tr w:rsidR="00996F61" w:rsidRPr="00996F61" w:rsidTr="00933F18">
        <w:trPr>
          <w:cantSplit/>
          <w:trHeight w:val="851"/>
        </w:trPr>
        <w:tc>
          <w:tcPr>
            <w:tcW w:w="1942" w:type="dxa"/>
            <w:tcBorders>
              <w:top w:val="single" w:sz="12" w:space="0" w:color="000000"/>
            </w:tcBorders>
            <w:vAlign w:val="center"/>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Холодный и переходной</w:t>
            </w:r>
          </w:p>
        </w:tc>
        <w:tc>
          <w:tcPr>
            <w:tcW w:w="1620" w:type="dxa"/>
            <w:vMerge w:val="restart"/>
            <w:tcBorders>
              <w:top w:val="single" w:sz="12" w:space="0" w:color="000000"/>
            </w:tcBorders>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p>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Легкая</w:t>
            </w:r>
          </w:p>
        </w:tc>
        <w:tc>
          <w:tcPr>
            <w:tcW w:w="2109" w:type="dxa"/>
            <w:tcBorders>
              <w:top w:val="single" w:sz="12" w:space="0" w:color="000000"/>
            </w:tcBorders>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23-25</w:t>
            </w:r>
          </w:p>
        </w:tc>
        <w:tc>
          <w:tcPr>
            <w:tcW w:w="2126" w:type="dxa"/>
            <w:tcBorders>
              <w:top w:val="single" w:sz="12" w:space="0" w:color="000000"/>
            </w:tcBorders>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en-US"/>
              </w:rPr>
              <w:t>40-60</w:t>
            </w:r>
          </w:p>
        </w:tc>
        <w:tc>
          <w:tcPr>
            <w:tcW w:w="2126" w:type="dxa"/>
            <w:tcBorders>
              <w:top w:val="single" w:sz="12" w:space="0" w:color="000000"/>
            </w:tcBorders>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0,1</w:t>
            </w:r>
          </w:p>
        </w:tc>
      </w:tr>
      <w:tr w:rsidR="00996F61" w:rsidRPr="00996F61" w:rsidTr="00933F18">
        <w:trPr>
          <w:cantSplit/>
          <w:trHeight w:val="566"/>
        </w:trPr>
        <w:tc>
          <w:tcPr>
            <w:tcW w:w="1942" w:type="dxa"/>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Теплый</w:t>
            </w:r>
          </w:p>
        </w:tc>
        <w:tc>
          <w:tcPr>
            <w:tcW w:w="1620" w:type="dxa"/>
            <w:vMerge/>
          </w:tcPr>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p>
        </w:tc>
        <w:tc>
          <w:tcPr>
            <w:tcW w:w="2109" w:type="dxa"/>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22-24</w:t>
            </w:r>
          </w:p>
        </w:tc>
        <w:tc>
          <w:tcPr>
            <w:tcW w:w="2126" w:type="dxa"/>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val="en-US"/>
              </w:rPr>
              <w:t>40-60</w:t>
            </w:r>
          </w:p>
        </w:tc>
        <w:tc>
          <w:tcPr>
            <w:tcW w:w="2126" w:type="dxa"/>
            <w:vAlign w:val="center"/>
          </w:tcPr>
          <w:p w:rsidR="00996F61" w:rsidRPr="00996F61" w:rsidRDefault="00996F61" w:rsidP="00996F61">
            <w:pPr>
              <w:spacing w:after="200" w:line="360" w:lineRule="auto"/>
              <w:ind w:right="-1"/>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lang w:val="uk-UA"/>
              </w:rPr>
              <w:t>0,1</w:t>
            </w:r>
          </w:p>
        </w:tc>
      </w:tr>
    </w:tbl>
    <w:p w:rsidR="00996F61" w:rsidRPr="00996F61" w:rsidRDefault="00996F61" w:rsidP="00996F61">
      <w:pPr>
        <w:spacing w:after="200" w:line="360" w:lineRule="auto"/>
        <w:ind w:right="-1"/>
        <w:contextualSpacing/>
        <w:jc w:val="both"/>
        <w:rPr>
          <w:rFonts w:ascii="Times New Roman" w:eastAsia="Times New Roman" w:hAnsi="Times New Roman" w:cs="Times New Roman"/>
          <w:sz w:val="28"/>
          <w:szCs w:val="28"/>
          <w:lang w:val="uk-UA"/>
        </w:rPr>
      </w:pP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В производственном помещении, воздухообмен реализуется с помощью естественной и искусственной (механической) вентиляции и кондиционера. Этот метод обеспечивает приток необходимого количества свежего воздуха, который определяется согласно СНиП.</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Искусственная вентиляция может быть приточной, вытяжной, приточно-вытяжной, а по месту действия - общеобменной и местной. Поскольку наш цех не имеет окон, то есть нет естественного проветривания, поэтому нужно уделить внимание искусственной вентиляции [15].</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t>Вентиляционные системы и их производительность выбирают и проектируют на основе расчета необходимого воздухообмена.</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lastRenderedPageBreak/>
        <w:t>Согласно СН 245-71 и СНиП 2.04.05-91, количество воздуха, которое обеспечивает необходимые параметры воздушной среды в производственном помещении, определяют расчетом, исходя из объема газо-паро-выделения, выделений пыли, избыточного тепла и влаги (их принято называть собирательным термином «вредности»). За окончательное нужное количество воздуха принимают большее, полученное из расчетов для каждого вида вредности.</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 xml:space="preserve">Объем </w:t>
      </w:r>
      <w:r w:rsidRPr="00996F61">
        <w:rPr>
          <w:rFonts w:ascii="Times New Roman" w:eastAsia="Times New Roman" w:hAnsi="Times New Roman" w:cs="Times New Roman"/>
          <w:color w:val="212121"/>
          <w:sz w:val="28"/>
          <w:szCs w:val="28"/>
          <w:lang w:val="en-US"/>
        </w:rPr>
        <w:t>V</w:t>
      </w:r>
      <w:r w:rsidRPr="00996F61">
        <w:rPr>
          <w:rFonts w:ascii="Times New Roman" w:eastAsia="Times New Roman" w:hAnsi="Times New Roman" w:cs="Times New Roman"/>
          <w:color w:val="212121"/>
          <w:sz w:val="28"/>
          <w:szCs w:val="28"/>
        </w:rPr>
        <w:t xml:space="preserve"> (</w:t>
      </w:r>
      <m:oMath>
        <m:f>
          <m:fPr>
            <m:type m:val="lin"/>
            <m:ctrlPr>
              <w:rPr>
                <w:rFonts w:ascii="Cambria Math" w:eastAsia="Times New Roman" w:hAnsi="Times New Roman" w:cs="Times New Roman"/>
                <w:i/>
                <w:color w:val="212121"/>
                <w:sz w:val="28"/>
                <w:szCs w:val="28"/>
                <w:lang w:val="en-US"/>
              </w:rPr>
            </m:ctrlPr>
          </m:fPr>
          <m:num>
            <m:sSup>
              <m:sSupPr>
                <m:ctrlPr>
                  <w:rPr>
                    <w:rFonts w:ascii="Cambria Math" w:eastAsia="Times New Roman" w:hAnsi="Times New Roman" w:cs="Times New Roman"/>
                    <w:i/>
                    <w:color w:val="212121"/>
                    <w:sz w:val="28"/>
                    <w:szCs w:val="28"/>
                    <w:lang w:val="en-US"/>
                  </w:rPr>
                </m:ctrlPr>
              </m:sSupPr>
              <m:e>
                <m:r>
                  <w:rPr>
                    <w:rFonts w:ascii="Cambria Math" w:eastAsia="Times New Roman" w:hAnsi="Times New Roman" w:cs="Times New Roman"/>
                    <w:color w:val="212121"/>
                    <w:sz w:val="28"/>
                    <w:szCs w:val="28"/>
                  </w:rPr>
                  <m:t>м</m:t>
                </m:r>
              </m:e>
              <m:sup>
                <m:r>
                  <w:rPr>
                    <w:rFonts w:ascii="Cambria Math" w:eastAsia="Times New Roman" w:hAnsi="Times New Roman" w:cs="Times New Roman"/>
                    <w:color w:val="212121"/>
                    <w:sz w:val="28"/>
                    <w:szCs w:val="28"/>
                  </w:rPr>
                  <m:t>3</m:t>
                </m:r>
              </m:sup>
            </m:sSup>
          </m:num>
          <m:den>
            <m:r>
              <w:rPr>
                <w:rFonts w:ascii="Cambria Math" w:eastAsia="Times New Roman" w:hAnsi="Times New Roman" w:cs="Times New Roman"/>
                <w:color w:val="212121"/>
                <w:sz w:val="28"/>
                <w:szCs w:val="28"/>
              </w:rPr>
              <m:t>ч</m:t>
            </m:r>
          </m:den>
        </m:f>
      </m:oMath>
      <w:r w:rsidRPr="00996F61">
        <w:rPr>
          <w:rFonts w:ascii="Times New Roman" w:eastAsia="Times New Roman" w:hAnsi="Times New Roman" w:cs="Times New Roman"/>
          <w:color w:val="212121"/>
          <w:sz w:val="28"/>
          <w:szCs w:val="28"/>
        </w:rPr>
        <w:t>) свежего воздуха, подаваемого в помещение, необходимого для разбавления вредных веществ (в нашем случае свинца), выделяемых в рабочем помещении, до предельно допустимых концентраций, определяется из следующего соотношения:</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360" w:lineRule="auto"/>
        <w:jc w:val="both"/>
        <w:rPr>
          <w:rFonts w:ascii="Times New Roman" w:eastAsia="Times New Roman" w:hAnsi="Times New Roman" w:cs="Times New Roman"/>
          <w:color w:val="212121"/>
          <w:sz w:val="28"/>
          <w:szCs w:val="28"/>
          <w:lang w:val="en-US"/>
        </w:rPr>
      </w:pPr>
      <m:oMathPara>
        <m:oMath>
          <m:r>
            <w:rPr>
              <w:rFonts w:ascii="Cambria Math" w:eastAsia="Times New Roman" w:hAnsi="Times New Roman" w:cs="Times New Roman"/>
              <w:color w:val="212121"/>
              <w:sz w:val="28"/>
              <w:szCs w:val="28"/>
            </w:rPr>
            <m:t xml:space="preserve">                                                                </m:t>
          </m:r>
          <m:r>
            <w:rPr>
              <w:rFonts w:ascii="Cambria Math" w:eastAsia="Times New Roman" w:hAnsi="Cambria Math" w:cs="Times New Roman"/>
              <w:color w:val="212121"/>
              <w:sz w:val="28"/>
              <w:szCs w:val="28"/>
              <w:lang w:val="en-US"/>
            </w:rPr>
            <m:t>V</m:t>
          </m:r>
          <m:r>
            <w:rPr>
              <w:rFonts w:ascii="Cambria Math" w:eastAsia="Times New Roman" w:hAnsi="Times New Roman" w:cs="Times New Roman"/>
              <w:color w:val="212121"/>
              <w:sz w:val="28"/>
              <w:szCs w:val="28"/>
              <w:lang w:val="en-US"/>
            </w:rPr>
            <m:t>=</m:t>
          </m:r>
          <m:f>
            <m:fPr>
              <m:ctrlPr>
                <w:rPr>
                  <w:rFonts w:ascii="Cambria Math" w:eastAsia="Times New Roman" w:hAnsi="Times New Roman" w:cs="Times New Roman"/>
                  <w:i/>
                  <w:color w:val="212121"/>
                  <w:sz w:val="28"/>
                  <w:szCs w:val="28"/>
                  <w:lang w:val="en-US"/>
                </w:rPr>
              </m:ctrlPr>
            </m:fPr>
            <m:num>
              <m:r>
                <w:rPr>
                  <w:rFonts w:ascii="Cambria Math" w:eastAsia="Times New Roman" w:hAnsi="Times New Roman" w:cs="Times New Roman"/>
                  <w:color w:val="212121"/>
                  <w:sz w:val="28"/>
                  <w:szCs w:val="28"/>
                  <w:lang w:val="en-US"/>
                </w:rPr>
                <m:t>1000</m:t>
              </m:r>
              <m:r>
                <w:rPr>
                  <w:rFonts w:ascii="Cambria Math" w:eastAsia="Times New Roman" w:hAnsi="Times New Roman" w:cs="Times New Roman"/>
                  <w:color w:val="212121"/>
                  <w:sz w:val="28"/>
                  <w:szCs w:val="28"/>
                  <w:lang w:val="en-US"/>
                </w:rPr>
                <m:t>∙</m:t>
              </m:r>
              <m:r>
                <w:rPr>
                  <w:rFonts w:ascii="Cambria Math" w:eastAsia="Times New Roman" w:hAnsi="Cambria Math" w:cs="Times New Roman"/>
                  <w:color w:val="212121"/>
                  <w:sz w:val="28"/>
                  <w:szCs w:val="28"/>
                  <w:lang w:val="en-US"/>
                </w:rPr>
                <m:t>G</m:t>
              </m:r>
            </m:num>
            <m:den>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lang w:val="en-US"/>
                    </w:rPr>
                    <m:t>ПДК</m:t>
                  </m:r>
                </m:sub>
              </m:sSub>
              <m:r>
                <w:rPr>
                  <w:rFonts w:ascii="Cambria Math" w:eastAsia="Times New Roman" w:hAnsi="Cambria Math" w:cs="Times New Roman"/>
                  <w:color w:val="212121"/>
                  <w:sz w:val="28"/>
                  <w:szCs w:val="28"/>
                  <w:lang w:val="en-US"/>
                </w:rPr>
                <m:t>-</m:t>
              </m:r>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lang w:val="en-US"/>
                    </w:rPr>
                    <m:t>ПР</m:t>
                  </m:r>
                </m:sub>
              </m:sSub>
            </m:den>
          </m:f>
          <m:r>
            <w:rPr>
              <w:rFonts w:ascii="Cambria Math" w:eastAsia="Times New Roman" w:hAnsi="Times New Roman" w:cs="Times New Roman"/>
              <w:color w:val="212121"/>
              <w:sz w:val="28"/>
              <w:szCs w:val="28"/>
              <w:lang w:val="en-US"/>
            </w:rPr>
            <m:t xml:space="preserve">                                              (7.5)</m:t>
          </m:r>
        </m:oMath>
      </m:oMathPara>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r>
          <w:rPr>
            <w:rFonts w:ascii="Cambria Math" w:eastAsia="Times New Roman" w:hAnsi="Cambria Math" w:cs="Times New Roman"/>
            <w:color w:val="212121"/>
            <w:sz w:val="28"/>
            <w:szCs w:val="28"/>
            <w:lang w:val="en-US"/>
          </w:rPr>
          <m:t>G</m:t>
        </m:r>
      </m:oMath>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 xml:space="preserve">– масса вредных веществ, которые выделяются в рабочем помещении в единицу времени </w:t>
      </w:r>
      <m:oMath>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г</m:t>
            </m:r>
          </m:num>
          <m:den>
            <m:r>
              <w:rPr>
                <w:rFonts w:ascii="Cambria Math" w:eastAsia="Times New Roman" w:hAnsi="Times New Roman" w:cs="Times New Roman"/>
                <w:sz w:val="28"/>
                <w:szCs w:val="28"/>
              </w:rPr>
              <m:t>ч</m:t>
            </m:r>
          </m:den>
        </m:f>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rPr>
              <m:t>ПДК</m:t>
            </m:r>
          </m:sub>
        </m:sSub>
      </m:oMath>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 xml:space="preserve">– предельно допустимая концентрация вредных веществ, </w:t>
      </w:r>
      <m:oMath>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мг</m:t>
            </m:r>
          </m:num>
          <m:den>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den>
        </m:f>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rPr>
              <m:t>ПР</m:t>
            </m:r>
          </m:sub>
        </m:sSub>
      </m:oMath>
      <w:r w:rsidRPr="00996F61">
        <w:rPr>
          <w:rFonts w:ascii="Times New Roman" w:eastAsia="Times New Roman" w:hAnsi="Times New Roman" w:cs="Times New Roman"/>
          <w:color w:val="212121"/>
          <w:sz w:val="28"/>
          <w:szCs w:val="28"/>
        </w:rPr>
        <w:t xml:space="preserve"> </w:t>
      </w:r>
      <w:r w:rsidRPr="00996F61">
        <w:rPr>
          <w:rFonts w:ascii="Times New Roman" w:eastAsia="Times New Roman" w:hAnsi="Times New Roman" w:cs="Times New Roman"/>
          <w:sz w:val="28"/>
          <w:szCs w:val="28"/>
        </w:rPr>
        <w:t xml:space="preserve">– содержание вредных веществ в водухе,  </w:t>
      </w:r>
      <m:oMath>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мг</m:t>
            </m:r>
          </m:num>
          <m:den>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den>
        </m:f>
      </m:oMath>
      <w:r w:rsidRPr="00996F61">
        <w:rPr>
          <w:rFonts w:ascii="Times New Roman" w:eastAsia="Times New Roman" w:hAnsi="Times New Roman" w:cs="Times New Roman"/>
          <w:sz w:val="28"/>
          <w:szCs w:val="28"/>
        </w:rPr>
        <w:t>.</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 xml:space="preserve">Согласно СН 245-71 , величина </w:t>
      </w:r>
      <m:oMath>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rPr>
              <m:t>ПР</m:t>
            </m:r>
          </m:sub>
        </m:sSub>
      </m:oMath>
      <w:r w:rsidRPr="00996F61">
        <w:rPr>
          <w:rFonts w:ascii="Times New Roman" w:eastAsia="Times New Roman" w:hAnsi="Times New Roman" w:cs="Times New Roman"/>
          <w:color w:val="212121"/>
          <w:sz w:val="28"/>
          <w:szCs w:val="28"/>
        </w:rPr>
        <w:t xml:space="preserve"> не должна превышать 30% ПДК.</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 xml:space="preserve">Наибольшую сложность представляет определение величины </w:t>
      </w:r>
      <m:oMath>
        <m:r>
          <w:rPr>
            <w:rFonts w:ascii="Cambria Math" w:eastAsia="Times New Roman" w:hAnsi="Cambria Math" w:cs="Times New Roman"/>
            <w:color w:val="212121"/>
            <w:sz w:val="28"/>
            <w:szCs w:val="28"/>
            <w:lang w:val="en-US"/>
          </w:rPr>
          <m:t>G</m:t>
        </m:r>
      </m:oMath>
      <w:r w:rsidRPr="00996F61">
        <w:rPr>
          <w:rFonts w:ascii="Times New Roman" w:eastAsia="Times New Roman" w:hAnsi="Times New Roman" w:cs="Times New Roman"/>
          <w:color w:val="212121"/>
          <w:sz w:val="28"/>
          <w:szCs w:val="28"/>
        </w:rPr>
        <w:t>. Для этой цели на основе натурных наблюдений определены средние удельные газо-паро-выделения для различных видов оборудования, устройств уплотнителей, арматуры и других источников выделений при различных эксплуатационных условиях [14].</w:t>
      </w:r>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t xml:space="preserve">Предельно допустимые выделения вредных веществ </w:t>
      </w:r>
      <m:oMath>
        <m:r>
          <w:rPr>
            <w:rFonts w:ascii="Cambria Math" w:eastAsia="Times New Roman" w:hAnsi="Cambria Math" w:cs="Times New Roman"/>
            <w:color w:val="212121"/>
            <w:sz w:val="28"/>
            <w:szCs w:val="28"/>
            <w:lang w:val="en-US"/>
          </w:rPr>
          <m:t>G</m:t>
        </m:r>
      </m:oMath>
      <w:r w:rsidRPr="00996F61">
        <w:rPr>
          <w:rFonts w:ascii="Times New Roman" w:eastAsia="Times New Roman" w:hAnsi="Times New Roman" w:cs="Times New Roman"/>
          <w:color w:val="212121"/>
          <w:sz w:val="28"/>
          <w:szCs w:val="28"/>
          <w:shd w:val="clear" w:color="auto" w:fill="FFFFFF"/>
        </w:rPr>
        <w:t xml:space="preserve"> не должны превышать:</w:t>
      </w:r>
    </w:p>
    <w:p w:rsidR="00996F61" w:rsidRPr="00996F61" w:rsidRDefault="00996F61" w:rsidP="00996F61">
      <w:pPr>
        <w:shd w:val="clear" w:color="auto" w:fill="FFFFFF"/>
        <w:spacing w:before="240" w:after="200" w:line="360" w:lineRule="auto"/>
        <w:ind w:right="-1"/>
        <w:contextualSpacing/>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lang w:val="en-US"/>
            </w:rPr>
            <m:t>G</m:t>
          </m:r>
          <m:r>
            <w:rPr>
              <w:rFonts w:ascii="Cambria Math" w:eastAsia="Times New Roman" w:hAnsi="Times New Roman" w:cs="Times New Roman"/>
              <w:sz w:val="28"/>
              <w:szCs w:val="28"/>
              <w:lang w:val="en-US"/>
            </w:rPr>
            <m:t>≤</m:t>
          </m:r>
          <m:d>
            <m:dPr>
              <m:ctrlPr>
                <w:rPr>
                  <w:rFonts w:ascii="Cambria Math" w:eastAsia="Times New Roman" w:hAnsi="Times New Roman" w:cs="Times New Roman"/>
                  <w:i/>
                  <w:sz w:val="28"/>
                  <w:szCs w:val="28"/>
                  <w:lang w:val="en-US"/>
                </w:rPr>
              </m:ctrlPr>
            </m:dPr>
            <m:e>
              <m:r>
                <w:rPr>
                  <w:rFonts w:ascii="Cambria Math" w:eastAsia="Times New Roman" w:hAnsi="Times New Roman" w:cs="Times New Roman"/>
                  <w:sz w:val="28"/>
                  <w:szCs w:val="28"/>
                  <w:lang w:val="en-US"/>
                </w:rPr>
                <m:t>16</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20</m:t>
              </m:r>
            </m:e>
          </m:d>
          <m:r>
            <w:rPr>
              <w:rFonts w:ascii="Cambria Math" w:eastAsia="Times New Roman" w:hAnsi="Times New Roman" w:cs="Times New Roman"/>
              <w:sz w:val="28"/>
              <w:szCs w:val="28"/>
              <w:lang w:val="en-US"/>
            </w:rPr>
            <m:t>∙</m:t>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Times New Roman" w:cs="Times New Roman"/>
                  <w:sz w:val="28"/>
                  <w:szCs w:val="28"/>
                  <w:lang w:val="en-US"/>
                </w:rPr>
                <m:t>п</m:t>
              </m:r>
            </m:sub>
          </m:sSub>
          <m:r>
            <w:rPr>
              <w:rFonts w:ascii="Cambria Math" w:eastAsia="Times New Roman" w:hAnsi="Times New Roman" w:cs="Times New Roman"/>
              <w:sz w:val="28"/>
              <w:szCs w:val="28"/>
              <w:lang w:val="en-US"/>
            </w:rPr>
            <m:t>∙</m:t>
          </m:r>
          <m:d>
            <m:dPr>
              <m:begChr m:val="["/>
              <m:endChr m:val="]"/>
              <m:ctrlPr>
                <w:rPr>
                  <w:rFonts w:ascii="Cambria Math" w:eastAsia="Times New Roman" w:hAnsi="Times New Roman" w:cs="Times New Roman"/>
                  <w:i/>
                  <w:sz w:val="28"/>
                  <w:szCs w:val="28"/>
                  <w:lang w:val="en-US"/>
                </w:rPr>
              </m:ctrlPr>
            </m:dPr>
            <m:e>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lang w:val="en-US"/>
                    </w:rPr>
                    <m:t>ПДК</m:t>
                  </m:r>
                </m:sub>
              </m:sSub>
              <m:r>
                <w:rPr>
                  <w:rFonts w:ascii="Cambria Math" w:eastAsia="Times New Roman" w:hAnsi="Cambria Math" w:cs="Times New Roman"/>
                  <w:color w:val="212121"/>
                  <w:sz w:val="28"/>
                  <w:szCs w:val="28"/>
                  <w:lang w:val="en-US"/>
                </w:rPr>
                <m:t>-</m:t>
              </m:r>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C</m:t>
                  </m:r>
                </m:e>
                <m:sub>
                  <m:r>
                    <w:rPr>
                      <w:rFonts w:ascii="Cambria Math" w:eastAsia="Times New Roman" w:hAnsi="Times New Roman" w:cs="Times New Roman"/>
                      <w:color w:val="212121"/>
                      <w:sz w:val="28"/>
                      <w:szCs w:val="28"/>
                      <w:lang w:val="en-US"/>
                    </w:rPr>
                    <m:t>ПР</m:t>
                  </m:r>
                </m:sub>
              </m:sSub>
            </m:e>
          </m:d>
          <m:r>
            <w:rPr>
              <w:rFonts w:ascii="Cambria Math" w:eastAsia="Times New Roman" w:hAnsi="Times New Roman" w:cs="Times New Roman"/>
              <w:sz w:val="28"/>
              <w:szCs w:val="28"/>
              <w:lang w:val="en-US"/>
            </w:rPr>
            <m:t>,                                 (7.6)</m:t>
          </m:r>
        </m:oMath>
      </m:oMathPara>
    </w:p>
    <w:p w:rsidR="00996F61" w:rsidRPr="00996F61" w:rsidRDefault="00996F61" w:rsidP="00996F61">
      <w:pPr>
        <w:spacing w:before="240" w:after="200" w:line="360" w:lineRule="auto"/>
        <w:ind w:right="-1"/>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где</w:t>
      </w:r>
      <w:r w:rsidRPr="00996F61">
        <w:rPr>
          <w:rFonts w:ascii="Times New Roman" w:eastAsia="Times New Roman" w:hAnsi="Times New Roman" w:cs="Times New Roman"/>
          <w:sz w:val="28"/>
          <w:szCs w:val="28"/>
          <w:lang w:val="uk-UA"/>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Times New Roman" w:cs="Times New Roman"/>
                <w:sz w:val="28"/>
                <w:szCs w:val="28"/>
              </w:rPr>
              <m:t>п</m:t>
            </m:r>
          </m:sub>
        </m:sSub>
      </m:oMath>
      <w:r w:rsidRPr="00996F61">
        <w:rPr>
          <w:rFonts w:ascii="Times New Roman" w:eastAsia="Times New Roman" w:hAnsi="Times New Roman" w:cs="Times New Roman"/>
          <w:sz w:val="28"/>
          <w:szCs w:val="28"/>
        </w:rPr>
        <w:t xml:space="preserve">  </w:t>
      </w:r>
      <w:r w:rsidRPr="00996F61">
        <w:rPr>
          <w:rFonts w:ascii="Times New Roman" w:eastAsia="Times New Roman" w:hAnsi="Times New Roman" w:cs="Times New Roman"/>
          <w:sz w:val="28"/>
          <w:szCs w:val="28"/>
          <w:lang w:val="uk-UA"/>
        </w:rPr>
        <w:t xml:space="preserve">– </w:t>
      </w:r>
      <w:r w:rsidRPr="00996F61">
        <w:rPr>
          <w:rFonts w:ascii="Times New Roman" w:eastAsia="Times New Roman" w:hAnsi="Times New Roman" w:cs="Times New Roman"/>
          <w:sz w:val="28"/>
          <w:szCs w:val="28"/>
        </w:rPr>
        <w:t xml:space="preserve">объем помещения, </w:t>
      </w:r>
      <m:oMath>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oMath>
      <w:r w:rsidRPr="00996F61">
        <w:rPr>
          <w:rFonts w:ascii="Times New Roman" w:eastAsia="Times New Roman" w:hAnsi="Times New Roman" w:cs="Times New Roman"/>
          <w:sz w:val="28"/>
          <w:szCs w:val="28"/>
        </w:rPr>
        <w:t>.</w:t>
      </w:r>
    </w:p>
    <w:p w:rsidR="00996F61" w:rsidRPr="00996F61" w:rsidRDefault="00996F61" w:rsidP="00996F61">
      <w:pPr>
        <w:spacing w:before="240" w:after="200" w:line="360" w:lineRule="auto"/>
        <w:ind w:right="-1"/>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lang w:val="en-US"/>
            </w:rPr>
            <m:t>G</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20</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30</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20</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6</m:t>
          </m:r>
          <m:d>
            <m:dPr>
              <m:begChr m:val="["/>
              <m:endChr m:val="]"/>
              <m:ctrlPr>
                <w:rPr>
                  <w:rFonts w:ascii="Cambria Math" w:eastAsia="Times New Roman" w:hAnsi="Times New Roman" w:cs="Times New Roman"/>
                  <w:i/>
                  <w:sz w:val="28"/>
                  <w:szCs w:val="28"/>
                  <w:lang w:val="en-US"/>
                </w:rPr>
              </m:ctrlPr>
            </m:dPr>
            <m:e>
              <m:r>
                <w:rPr>
                  <w:rFonts w:ascii="Cambria Math" w:eastAsia="Times New Roman" w:hAnsi="Times New Roman" w:cs="Times New Roman"/>
                  <w:color w:val="212121"/>
                  <w:sz w:val="28"/>
                  <w:szCs w:val="28"/>
                  <w:lang w:val="en-US"/>
                </w:rPr>
                <m:t>0,01</m:t>
              </m:r>
              <m:r>
                <w:rPr>
                  <w:rFonts w:ascii="Cambria Math" w:eastAsia="Times New Roman" w:hAnsi="Times New Roman" w:cs="Times New Roman"/>
                  <w:color w:val="212121"/>
                  <w:sz w:val="28"/>
                  <w:szCs w:val="28"/>
                  <w:lang w:val="en-US"/>
                </w:rPr>
                <m:t>-</m:t>
              </m:r>
              <m:r>
                <w:rPr>
                  <w:rFonts w:ascii="Cambria Math" w:eastAsia="Times New Roman" w:hAnsi="Times New Roman" w:cs="Times New Roman"/>
                  <w:color w:val="212121"/>
                  <w:sz w:val="28"/>
                  <w:szCs w:val="28"/>
                  <w:lang w:val="en-US"/>
                </w:rPr>
                <m:t>0,3</m:t>
              </m:r>
              <m:r>
                <w:rPr>
                  <w:rFonts w:ascii="Cambria Math" w:eastAsia="Times New Roman" w:hAnsi="Times New Roman" w:cs="Times New Roman"/>
                  <w:color w:val="212121"/>
                  <w:sz w:val="28"/>
                  <w:szCs w:val="28"/>
                  <w:lang w:val="en-US"/>
                </w:rPr>
                <m:t>∙</m:t>
              </m:r>
              <m:r>
                <w:rPr>
                  <w:rFonts w:ascii="Cambria Math" w:eastAsia="Times New Roman" w:hAnsi="Times New Roman" w:cs="Times New Roman"/>
                  <w:color w:val="212121"/>
                  <w:sz w:val="28"/>
                  <w:szCs w:val="28"/>
                  <w:lang w:val="en-US"/>
                </w:rPr>
                <m:t>0,01</m:t>
              </m:r>
            </m:e>
          </m:d>
          <m:r>
            <w:rPr>
              <w:rFonts w:ascii="Cambria Math" w:eastAsia="Times New Roman" w:hAnsi="Times New Roman" w:cs="Times New Roman"/>
              <w:sz w:val="28"/>
              <w:szCs w:val="28"/>
              <w:lang w:val="en-US"/>
            </w:rPr>
            <m:t xml:space="preserve">=504 </m:t>
          </m:r>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г</m:t>
              </m:r>
            </m:num>
            <m:den>
              <m:r>
                <w:rPr>
                  <w:rFonts w:ascii="Cambria Math" w:eastAsia="Times New Roman" w:hAnsi="Times New Roman" w:cs="Times New Roman"/>
                  <w:sz w:val="28"/>
                  <w:szCs w:val="28"/>
                  <w:lang w:val="en-US"/>
                </w:rPr>
                <m:t>ч</m:t>
              </m:r>
            </m:den>
          </m:f>
          <m:r>
            <w:rPr>
              <w:rFonts w:ascii="Cambria Math" w:eastAsia="Times New Roman" w:hAnsi="Times New Roman" w:cs="Times New Roman"/>
              <w:sz w:val="28"/>
              <w:szCs w:val="28"/>
              <w:lang w:val="en-US"/>
            </w:rPr>
            <m:t xml:space="preserve">.      </m:t>
          </m:r>
        </m:oMath>
      </m:oMathPara>
    </w:p>
    <w:p w:rsidR="00996F61" w:rsidRPr="00996F61" w:rsidRDefault="00996F61" w:rsidP="00996F61">
      <w:pPr>
        <w:spacing w:before="240" w:after="200" w:line="360" w:lineRule="auto"/>
        <w:ind w:right="-1"/>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lang w:val="en-US"/>
            </w:rPr>
            <w:lastRenderedPageBreak/>
            <m:t>V</m:t>
          </m:r>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1000</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504</m:t>
              </m:r>
            </m:num>
            <m:den>
              <m:r>
                <w:rPr>
                  <w:rFonts w:ascii="Cambria Math" w:eastAsia="Times New Roman" w:hAnsi="Times New Roman" w:cs="Times New Roman"/>
                  <w:sz w:val="28"/>
                  <w:szCs w:val="28"/>
                  <w:lang w:val="en-US"/>
                </w:rPr>
                <m:t>0,01</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0,3</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0,01</m:t>
              </m:r>
            </m:den>
          </m:f>
          <m:r>
            <w:rPr>
              <w:rFonts w:ascii="Cambria Math" w:eastAsia="Times New Roman" w:hAnsi="Times New Roman" w:cs="Times New Roman"/>
              <w:sz w:val="28"/>
              <w:szCs w:val="28"/>
              <w:lang w:val="en-US"/>
            </w:rPr>
            <m:t xml:space="preserve">=72000000 </m:t>
          </m:r>
          <m:f>
            <m:fPr>
              <m:type m:val="lin"/>
              <m:ctrlPr>
                <w:rPr>
                  <w:rFonts w:ascii="Cambria Math" w:eastAsia="Times New Roman" w:hAnsi="Times New Roman" w:cs="Times New Roman"/>
                  <w:i/>
                  <w:sz w:val="28"/>
                  <w:szCs w:val="28"/>
                  <w:lang w:val="en-US"/>
                </w:rPr>
              </m:ctrlPr>
            </m:fPr>
            <m:num>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lang w:val="en-US"/>
                    </w:rPr>
                    <m:t>м</m:t>
                  </m:r>
                </m:e>
                <m:sup>
                  <m:r>
                    <w:rPr>
                      <w:rFonts w:ascii="Cambria Math" w:eastAsia="Times New Roman" w:hAnsi="Times New Roman" w:cs="Times New Roman"/>
                      <w:sz w:val="28"/>
                      <w:szCs w:val="28"/>
                      <w:lang w:val="en-US"/>
                    </w:rPr>
                    <m:t>3</m:t>
                  </m:r>
                </m:sup>
              </m:sSup>
            </m:num>
            <m:den>
              <m:r>
                <w:rPr>
                  <w:rFonts w:ascii="Cambria Math" w:eastAsia="Times New Roman" w:hAnsi="Times New Roman" w:cs="Times New Roman"/>
                  <w:sz w:val="28"/>
                  <w:szCs w:val="28"/>
                  <w:lang w:val="en-US"/>
                </w:rPr>
                <m:t>ч</m:t>
              </m:r>
            </m:den>
          </m:f>
          <m:r>
            <w:rPr>
              <w:rFonts w:ascii="Cambria Math" w:eastAsia="Times New Roman" w:hAnsi="Times New Roman" w:cs="Times New Roman"/>
              <w:sz w:val="28"/>
              <w:szCs w:val="28"/>
              <w:lang w:val="en-US"/>
            </w:rPr>
            <m:t>.</m:t>
          </m:r>
        </m:oMath>
      </m:oMathPara>
    </w:p>
    <w:p w:rsidR="00996F61" w:rsidRPr="00996F61" w:rsidRDefault="00996F61" w:rsidP="00996F61">
      <w:pPr>
        <w:spacing w:before="240" w:after="200" w:line="360" w:lineRule="auto"/>
        <w:ind w:right="-1"/>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t xml:space="preserve">Объем </w:t>
      </w:r>
      <w:r w:rsidRPr="00996F61">
        <w:rPr>
          <w:rFonts w:ascii="Times New Roman" w:eastAsia="Times New Roman" w:hAnsi="Times New Roman" w:cs="Times New Roman"/>
          <w:color w:val="212121"/>
          <w:sz w:val="28"/>
          <w:szCs w:val="28"/>
          <w:shd w:val="clear" w:color="auto" w:fill="FFFFFF"/>
          <w:lang w:val="en-US"/>
        </w:rPr>
        <w:t>V</w:t>
      </w:r>
      <w:r w:rsidRPr="00996F61">
        <w:rPr>
          <w:rFonts w:ascii="Times New Roman" w:eastAsia="Times New Roman" w:hAnsi="Times New Roman" w:cs="Times New Roman"/>
          <w:color w:val="212121"/>
          <w:sz w:val="28"/>
          <w:szCs w:val="28"/>
          <w:shd w:val="clear" w:color="auto" w:fill="FFFFFF"/>
        </w:rPr>
        <w:t xml:space="preserve"> (</w:t>
      </w:r>
      <w:r w:rsidRPr="00996F61">
        <w:rPr>
          <w:rFonts w:ascii="Times New Roman" w:eastAsia="Times New Roman" w:hAnsi="Times New Roman" w:cs="Times New Roman"/>
          <w:sz w:val="28"/>
          <w:szCs w:val="28"/>
          <w:lang w:val="uk-UA"/>
        </w:rPr>
        <w:t>м</w:t>
      </w:r>
      <w:r w:rsidRPr="00996F61">
        <w:rPr>
          <w:rFonts w:ascii="Times New Roman" w:eastAsia="Times New Roman" w:hAnsi="Times New Roman" w:cs="Times New Roman"/>
          <w:sz w:val="28"/>
          <w:szCs w:val="28"/>
          <w:vertAlign w:val="superscript"/>
          <w:lang w:val="uk-UA"/>
        </w:rPr>
        <w:t>3</w:t>
      </w:r>
      <w:r w:rsidRPr="00996F61">
        <w:rPr>
          <w:rFonts w:ascii="Times New Roman" w:eastAsia="Times New Roman" w:hAnsi="Times New Roman" w:cs="Times New Roman"/>
          <w:sz w:val="28"/>
          <w:szCs w:val="28"/>
          <w:lang w:val="uk-UA"/>
        </w:rPr>
        <w:t>/ч</w:t>
      </w:r>
      <w:r w:rsidRPr="00996F61">
        <w:rPr>
          <w:rFonts w:ascii="Times New Roman" w:eastAsia="Times New Roman" w:hAnsi="Times New Roman" w:cs="Times New Roman"/>
          <w:color w:val="212121"/>
          <w:sz w:val="28"/>
          <w:szCs w:val="28"/>
          <w:shd w:val="clear" w:color="auto" w:fill="FFFFFF"/>
        </w:rPr>
        <w:t>) свежего воздуха, подаваемого в помещение, необходимого для удаления избыточного тепла рассчитывают по формуле:</w:t>
      </w:r>
    </w:p>
    <w:p w:rsidR="00996F61" w:rsidRPr="00996F61" w:rsidRDefault="00996F61" w:rsidP="00996F61">
      <w:pPr>
        <w:spacing w:before="240" w:after="200" w:line="360" w:lineRule="auto"/>
        <w:ind w:right="-1"/>
        <w:jc w:val="both"/>
        <w:rPr>
          <w:rFonts w:ascii="Times New Roman" w:eastAsia="Times New Roman" w:hAnsi="Times New Roman" w:cs="Times New Roman"/>
          <w:color w:val="212121"/>
          <w:sz w:val="28"/>
          <w:szCs w:val="28"/>
          <w:shd w:val="clear" w:color="auto" w:fill="FFFFFF"/>
          <w:lang w:val="en-US"/>
        </w:rPr>
      </w:pPr>
      <m:oMathPara>
        <m:oMath>
          <m:r>
            <w:rPr>
              <w:rFonts w:ascii="Cambria Math" w:eastAsia="Times New Roman" w:hAnsi="Times New Roman" w:cs="Times New Roman"/>
              <w:color w:val="212121"/>
              <w:sz w:val="28"/>
              <w:szCs w:val="28"/>
              <w:shd w:val="clear" w:color="auto" w:fill="FFFFFF"/>
            </w:rPr>
            <m:t xml:space="preserve">                                                       </m:t>
          </m:r>
          <m:r>
            <w:rPr>
              <w:rFonts w:ascii="Cambria Math" w:eastAsia="Times New Roman" w:hAnsi="Cambria Math" w:cs="Times New Roman"/>
              <w:color w:val="212121"/>
              <w:sz w:val="28"/>
              <w:szCs w:val="28"/>
              <w:shd w:val="clear" w:color="auto" w:fill="FFFFFF"/>
              <w:lang w:val="en-US"/>
            </w:rPr>
            <m:t>V</m:t>
          </m:r>
          <m:r>
            <w:rPr>
              <w:rFonts w:ascii="Cambria Math" w:eastAsia="Times New Roman" w:hAnsi="Times New Roman" w:cs="Times New Roman"/>
              <w:color w:val="212121"/>
              <w:sz w:val="28"/>
              <w:szCs w:val="28"/>
              <w:shd w:val="clear" w:color="auto" w:fill="FFFFFF"/>
              <w:lang w:val="en-US"/>
            </w:rPr>
            <m:t>=</m:t>
          </m:r>
          <m:f>
            <m:fPr>
              <m:ctrlPr>
                <w:rPr>
                  <w:rFonts w:ascii="Cambria Math" w:eastAsia="Times New Roman" w:hAnsi="Times New Roman" w:cs="Times New Roman"/>
                  <w:i/>
                  <w:color w:val="212121"/>
                  <w:sz w:val="28"/>
                  <w:szCs w:val="28"/>
                  <w:shd w:val="clear" w:color="auto" w:fill="FFFFFF"/>
                  <w:lang w:val="en-US"/>
                </w:rPr>
              </m:ctrlPr>
            </m:fPr>
            <m:num>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Q</m:t>
                  </m:r>
                </m:e>
                <m:sub>
                  <m:r>
                    <w:rPr>
                      <w:rFonts w:ascii="Cambria Math" w:eastAsia="Times New Roman" w:hAnsi="Times New Roman" w:cs="Times New Roman"/>
                      <w:color w:val="212121"/>
                      <w:sz w:val="28"/>
                      <w:szCs w:val="28"/>
                      <w:shd w:val="clear" w:color="auto" w:fill="FFFFFF"/>
                      <w:lang w:val="en-US"/>
                    </w:rPr>
                    <m:t>изб</m:t>
                  </m:r>
                </m:sub>
              </m:sSub>
            </m:num>
            <m:den>
              <m:r>
                <w:rPr>
                  <w:rFonts w:ascii="Cambria Math" w:eastAsia="Times New Roman" w:hAnsi="Cambria Math" w:cs="Times New Roman"/>
                  <w:color w:val="212121"/>
                  <w:sz w:val="28"/>
                  <w:szCs w:val="28"/>
                  <w:shd w:val="clear" w:color="auto" w:fill="FFFFFF"/>
                  <w:lang w:val="en-US"/>
                </w:rPr>
                <m:t>cρ</m:t>
              </m:r>
              <m:r>
                <w:rPr>
                  <w:rFonts w:ascii="Cambria Math" w:eastAsia="Times New Roman" w:hAnsi="Times New Roman" w:cs="Times New Roman"/>
                  <w:color w:val="212121"/>
                  <w:sz w:val="28"/>
                  <w:szCs w:val="28"/>
                  <w:shd w:val="clear" w:color="auto" w:fill="FFFFFF"/>
                  <w:lang w:val="en-US"/>
                </w:rPr>
                <m:t>(</m:t>
              </m:r>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t</m:t>
                  </m:r>
                </m:e>
                <m:sub>
                  <m:r>
                    <w:rPr>
                      <w:rFonts w:ascii="Cambria Math" w:eastAsia="Times New Roman" w:hAnsi="Cambria Math" w:cs="Times New Roman"/>
                      <w:color w:val="212121"/>
                      <w:sz w:val="28"/>
                      <w:szCs w:val="28"/>
                      <w:shd w:val="clear" w:color="auto" w:fill="FFFFFF"/>
                      <w:lang w:val="en-US"/>
                    </w:rPr>
                    <m:t>y</m:t>
                  </m:r>
                </m:sub>
              </m:sSub>
              <m:r>
                <w:rPr>
                  <w:rFonts w:ascii="Cambria Math" w:eastAsia="Times New Roman" w:hAnsi="Times New Roman" w:cs="Times New Roman"/>
                  <w:color w:val="212121"/>
                  <w:sz w:val="28"/>
                  <w:szCs w:val="28"/>
                  <w:shd w:val="clear" w:color="auto" w:fill="FFFFFF"/>
                  <w:lang w:val="en-US"/>
                </w:rPr>
                <m:t>-</m:t>
              </m:r>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t</m:t>
                  </m:r>
                </m:e>
                <m:sub>
                  <m:r>
                    <w:rPr>
                      <w:rFonts w:ascii="Cambria Math" w:eastAsia="Times New Roman" w:hAnsi="Cambria Math" w:cs="Times New Roman"/>
                      <w:color w:val="212121"/>
                      <w:sz w:val="28"/>
                      <w:szCs w:val="28"/>
                      <w:shd w:val="clear" w:color="auto" w:fill="FFFFFF"/>
                      <w:lang w:val="en-US"/>
                    </w:rPr>
                    <m:t>n</m:t>
                  </m:r>
                </m:sub>
              </m:sSub>
              <m:r>
                <w:rPr>
                  <w:rFonts w:ascii="Cambria Math" w:eastAsia="Times New Roman" w:hAnsi="Times New Roman" w:cs="Times New Roman"/>
                  <w:color w:val="212121"/>
                  <w:sz w:val="28"/>
                  <w:szCs w:val="28"/>
                  <w:shd w:val="clear" w:color="auto" w:fill="FFFFFF"/>
                  <w:lang w:val="en-US"/>
                </w:rPr>
                <m:t>)</m:t>
              </m:r>
            </m:den>
          </m:f>
          <m:r>
            <w:rPr>
              <w:rFonts w:ascii="Cambria Math" w:eastAsia="Times New Roman" w:hAnsi="Times New Roman" w:cs="Times New Roman"/>
              <w:color w:val="212121"/>
              <w:sz w:val="28"/>
              <w:szCs w:val="28"/>
              <w:shd w:val="clear" w:color="auto" w:fill="FFFFFF"/>
              <w:lang w:val="en-US"/>
            </w:rPr>
            <m:t xml:space="preserve">                                                       (7.7)</m:t>
          </m:r>
        </m:oMath>
      </m:oMathPara>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xml:space="preserve">где </w:t>
      </w:r>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Q</m:t>
            </m:r>
          </m:e>
          <m:sub>
            <m:r>
              <w:rPr>
                <w:rFonts w:ascii="Cambria Math" w:eastAsia="Times New Roman" w:hAnsi="Times New Roman" w:cs="Times New Roman"/>
                <w:color w:val="212121"/>
                <w:sz w:val="28"/>
                <w:szCs w:val="28"/>
                <w:shd w:val="clear" w:color="auto" w:fill="FFFFFF"/>
              </w:rPr>
              <m:t>изб</m:t>
            </m:r>
          </m:sub>
        </m:sSub>
      </m:oMath>
      <w:r w:rsidRPr="00996F61">
        <w:rPr>
          <w:rFonts w:ascii="Times New Roman" w:eastAsia="Times New Roman" w:hAnsi="Times New Roman" w:cs="Times New Roman"/>
          <w:b/>
          <w:i/>
          <w:sz w:val="28"/>
          <w:szCs w:val="28"/>
          <w:vertAlign w:val="subscript"/>
        </w:rPr>
        <w:t xml:space="preserve"> </w:t>
      </w:r>
      <w:r w:rsidRPr="00996F61">
        <w:rPr>
          <w:rFonts w:ascii="Times New Roman" w:eastAsia="Times New Roman" w:hAnsi="Times New Roman" w:cs="Times New Roman"/>
          <w:sz w:val="28"/>
          <w:szCs w:val="28"/>
        </w:rPr>
        <w:t xml:space="preserve">– излишки тепла в помещении, принимается 90 Вт; </w:t>
      </w:r>
      <m:oMath>
        <m:r>
          <w:rPr>
            <w:rFonts w:ascii="Cambria Math" w:eastAsia="Times New Roman" w:hAnsi="Cambria Math" w:cs="Times New Roman"/>
            <w:color w:val="212121"/>
            <w:sz w:val="28"/>
            <w:szCs w:val="28"/>
            <w:shd w:val="clear" w:color="auto" w:fill="FFFFFF"/>
            <w:lang w:val="en-US"/>
          </w:rPr>
          <m:t>c</m:t>
        </m:r>
      </m:oMath>
      <w:r w:rsidRPr="00996F61">
        <w:rPr>
          <w:rFonts w:ascii="Times New Roman" w:eastAsia="Times New Roman" w:hAnsi="Times New Roman" w:cs="Times New Roman"/>
          <w:color w:val="212121"/>
          <w:sz w:val="28"/>
          <w:szCs w:val="28"/>
          <w:shd w:val="clear" w:color="auto" w:fill="FFFFFF"/>
        </w:rPr>
        <w:t xml:space="preserve"> </w:t>
      </w:r>
      <w:r w:rsidRPr="00996F61">
        <w:rPr>
          <w:rFonts w:ascii="Times New Roman" w:eastAsia="Times New Roman" w:hAnsi="Times New Roman" w:cs="Times New Roman"/>
          <w:sz w:val="28"/>
          <w:szCs w:val="28"/>
        </w:rPr>
        <w:t xml:space="preserve">– массовая удельная теплоемкость, равная  </w:t>
      </w:r>
      <m:oMath>
        <m:r>
          <w:rPr>
            <w:rFonts w:ascii="Cambria Math" w:eastAsia="Times New Roman" w:hAnsi="Times New Roman" w:cs="Times New Roman"/>
            <w:sz w:val="28"/>
            <w:szCs w:val="28"/>
          </w:rPr>
          <m:t xml:space="preserve">1 </m:t>
        </m:r>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кДж</m:t>
            </m:r>
          </m:num>
          <m:den>
            <m:r>
              <w:rPr>
                <w:rFonts w:ascii="Cambria Math" w:eastAsia="Times New Roman" w:hAnsi="Times New Roman" w:cs="Times New Roman"/>
                <w:sz w:val="28"/>
                <w:szCs w:val="28"/>
              </w:rPr>
              <m:t>кг∙К</m:t>
            </m:r>
          </m:den>
        </m:f>
      </m:oMath>
      <w:r w:rsidRPr="00996F61">
        <w:rPr>
          <w:rFonts w:ascii="Times New Roman" w:eastAsia="Times New Roman" w:hAnsi="Times New Roman" w:cs="Times New Roman"/>
          <w:sz w:val="28"/>
          <w:szCs w:val="28"/>
        </w:rPr>
        <w:t xml:space="preserve">; </w:t>
      </w:r>
      <m:oMath>
        <m:r>
          <w:rPr>
            <w:rFonts w:ascii="Cambria Math" w:eastAsia="Times New Roman" w:hAnsi="Cambria Math" w:cs="Times New Roman"/>
            <w:color w:val="212121"/>
            <w:sz w:val="28"/>
            <w:szCs w:val="28"/>
            <w:shd w:val="clear" w:color="auto" w:fill="FFFFFF"/>
            <w:lang w:val="en-US"/>
          </w:rPr>
          <m:t>ρ</m:t>
        </m:r>
      </m:oMath>
      <w:r w:rsidRPr="00996F61">
        <w:rPr>
          <w:rFonts w:ascii="Times New Roman" w:eastAsia="Times New Roman" w:hAnsi="Times New Roman" w:cs="Times New Roman"/>
          <w:color w:val="212121"/>
          <w:sz w:val="28"/>
          <w:szCs w:val="28"/>
          <w:shd w:val="clear" w:color="auto" w:fill="FFFFFF"/>
        </w:rPr>
        <w:t xml:space="preserve"> </w:t>
      </w:r>
      <w:r w:rsidRPr="00996F61">
        <w:rPr>
          <w:rFonts w:ascii="Times New Roman" w:eastAsia="Times New Roman" w:hAnsi="Times New Roman" w:cs="Times New Roman"/>
          <w:sz w:val="28"/>
          <w:szCs w:val="28"/>
        </w:rPr>
        <w:t xml:space="preserve">– плотность воздуха, которая поступает в помещение, принимается </w:t>
      </w:r>
      <m:oMath>
        <m:r>
          <w:rPr>
            <w:rFonts w:ascii="Cambria Math" w:eastAsia="Times New Roman" w:hAnsi="Times New Roman" w:cs="Times New Roman"/>
            <w:sz w:val="28"/>
            <w:szCs w:val="28"/>
          </w:rPr>
          <m:t xml:space="preserve">1,2 </m:t>
        </m:r>
        <m:f>
          <m:fPr>
            <m:type m:val="lin"/>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кг</m:t>
            </m:r>
          </m:num>
          <m:den>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den>
        </m:f>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t</m:t>
            </m:r>
          </m:e>
          <m:sub>
            <m:r>
              <w:rPr>
                <w:rFonts w:ascii="Cambria Math" w:eastAsia="Times New Roman" w:hAnsi="Cambria Math" w:cs="Times New Roman"/>
                <w:color w:val="212121"/>
                <w:sz w:val="28"/>
                <w:szCs w:val="28"/>
                <w:shd w:val="clear" w:color="auto" w:fill="FFFFFF"/>
                <w:lang w:val="en-US"/>
              </w:rPr>
              <m:t>y</m:t>
            </m:r>
          </m:sub>
        </m:sSub>
      </m:oMath>
      <w:r w:rsidRPr="00996F61">
        <w:rPr>
          <w:rFonts w:ascii="Times New Roman" w:eastAsia="Times New Roman" w:hAnsi="Times New Roman" w:cs="Times New Roman"/>
          <w:sz w:val="28"/>
          <w:szCs w:val="28"/>
        </w:rPr>
        <w:t xml:space="preserve"> и </w:t>
      </w:r>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t</m:t>
            </m:r>
          </m:e>
          <m:sub>
            <m:r>
              <w:rPr>
                <w:rFonts w:ascii="Cambria Math" w:eastAsia="Times New Roman" w:hAnsi="Cambria Math" w:cs="Times New Roman"/>
                <w:color w:val="212121"/>
                <w:sz w:val="28"/>
                <w:szCs w:val="28"/>
                <w:shd w:val="clear" w:color="auto" w:fill="FFFFFF"/>
                <w:lang w:val="en-US"/>
              </w:rPr>
              <m:t>n</m:t>
            </m:r>
          </m:sub>
        </m:sSub>
        <m:r>
          <w:rPr>
            <w:rFonts w:ascii="Cambria Math" w:eastAsia="Times New Roman" w:hAnsi="Times New Roman" w:cs="Times New Roman"/>
            <w:color w:val="212121"/>
            <w:sz w:val="28"/>
            <w:szCs w:val="28"/>
            <w:shd w:val="clear" w:color="auto" w:fill="FFFFFF"/>
          </w:rPr>
          <m:t xml:space="preserve"> </m:t>
        </m:r>
      </m:oMath>
      <w:r w:rsidRPr="00996F61">
        <w:rPr>
          <w:rFonts w:ascii="Times New Roman" w:eastAsia="Times New Roman" w:hAnsi="Times New Roman" w:cs="Times New Roman"/>
          <w:sz w:val="28"/>
          <w:szCs w:val="28"/>
        </w:rPr>
        <w:t xml:space="preserve">–температура воздуха, которая удаляется и подается (перепад температур), составляет  11 </w:t>
      </w:r>
      <w:r w:rsidRPr="00996F61">
        <w:rPr>
          <w:rFonts w:ascii="Times New Roman" w:eastAsia="Times New Roman" w:hAnsi="Times New Roman" w:cs="Times New Roman"/>
          <w:sz w:val="28"/>
          <w:szCs w:val="28"/>
          <w:lang w:val="en-US"/>
        </w:rPr>
        <w:sym w:font="Symbol" w:char="F0B0"/>
      </w:r>
      <w:r w:rsidRPr="00996F61">
        <w:rPr>
          <w:rFonts w:ascii="Times New Roman" w:eastAsia="Times New Roman" w:hAnsi="Times New Roman" w:cs="Times New Roman"/>
          <w:sz w:val="28"/>
          <w:szCs w:val="28"/>
        </w:rPr>
        <w:t>С.</w:t>
      </w:r>
    </w:p>
    <w:p w:rsidR="00996F61" w:rsidRPr="00996F61" w:rsidRDefault="00996F61" w:rsidP="00996F61">
      <w:pPr>
        <w:shd w:val="clear" w:color="auto" w:fill="FFFFFF"/>
        <w:spacing w:before="240" w:after="200" w:line="360" w:lineRule="auto"/>
        <w:ind w:right="-1"/>
        <w:contextualSpacing/>
        <w:jc w:val="both"/>
        <w:rPr>
          <w:rFonts w:ascii="Times New Roman" w:eastAsia="Times New Roman" w:hAnsi="Times New Roman" w:cs="Times New Roman"/>
          <w:sz w:val="28"/>
          <w:szCs w:val="28"/>
          <w:lang w:val="en-US"/>
        </w:rPr>
      </w:pPr>
      <m:oMathPara>
        <m:oMath>
          <m:r>
            <w:rPr>
              <w:rFonts w:ascii="Cambria Math" w:eastAsia="Times New Roman" w:hAnsi="Times New Roman" w:cs="Times New Roman"/>
              <w:color w:val="212121"/>
              <w:sz w:val="28"/>
              <w:szCs w:val="28"/>
              <w:shd w:val="clear" w:color="auto" w:fill="FFFFFF"/>
            </w:rPr>
            <m:t xml:space="preserve">                                                       </m:t>
          </m:r>
          <m:r>
            <w:rPr>
              <w:rFonts w:ascii="Cambria Math" w:eastAsia="Times New Roman" w:hAnsi="Cambria Math" w:cs="Times New Roman"/>
              <w:color w:val="212121"/>
              <w:sz w:val="28"/>
              <w:szCs w:val="28"/>
              <w:shd w:val="clear" w:color="auto" w:fill="FFFFFF"/>
              <w:lang w:val="en-US"/>
            </w:rPr>
            <m:t>V</m:t>
          </m:r>
          <m:r>
            <w:rPr>
              <w:rFonts w:ascii="Cambria Math" w:eastAsia="Times New Roman" w:hAnsi="Times New Roman" w:cs="Times New Roman"/>
              <w:color w:val="212121"/>
              <w:sz w:val="28"/>
              <w:szCs w:val="28"/>
              <w:shd w:val="clear" w:color="auto" w:fill="FFFFFF"/>
              <w:lang w:val="en-US"/>
            </w:rPr>
            <m:t>=</m:t>
          </m:r>
          <m:f>
            <m:fPr>
              <m:ctrlPr>
                <w:rPr>
                  <w:rFonts w:ascii="Cambria Math" w:eastAsia="Times New Roman" w:hAnsi="Times New Roman" w:cs="Times New Roman"/>
                  <w:i/>
                  <w:color w:val="212121"/>
                  <w:sz w:val="28"/>
                  <w:szCs w:val="28"/>
                  <w:shd w:val="clear" w:color="auto" w:fill="FFFFFF"/>
                  <w:lang w:val="en-US"/>
                </w:rPr>
              </m:ctrlPr>
            </m:fPr>
            <m:num>
              <m:r>
                <w:rPr>
                  <w:rFonts w:ascii="Cambria Math" w:eastAsia="Times New Roman" w:hAnsi="Times New Roman" w:cs="Times New Roman"/>
                  <w:color w:val="212121"/>
                  <w:sz w:val="28"/>
                  <w:szCs w:val="28"/>
                  <w:shd w:val="clear" w:color="auto" w:fill="FFFFFF"/>
                  <w:lang w:val="en-US"/>
                </w:rPr>
                <m:t>90</m:t>
              </m:r>
            </m:num>
            <m:den>
              <m:r>
                <w:rPr>
                  <w:rFonts w:ascii="Cambria Math" w:eastAsia="Times New Roman" w:hAnsi="Times New Roman" w:cs="Times New Roman"/>
                  <w:color w:val="212121"/>
                  <w:sz w:val="28"/>
                  <w:szCs w:val="28"/>
                  <w:shd w:val="clear" w:color="auto" w:fill="FFFFFF"/>
                  <w:lang w:val="en-US"/>
                </w:rPr>
                <m:t>1</m:t>
              </m:r>
              <m:r>
                <w:rPr>
                  <w:rFonts w:ascii="Cambria Math" w:eastAsia="Times New Roman" w:hAnsi="Times New Roman" w:cs="Times New Roman"/>
                  <w:color w:val="212121"/>
                  <w:sz w:val="28"/>
                  <w:szCs w:val="28"/>
                  <w:shd w:val="clear" w:color="auto" w:fill="FFFFFF"/>
                  <w:lang w:val="en-US"/>
                </w:rPr>
                <m:t>∙</m:t>
              </m:r>
              <m:r>
                <w:rPr>
                  <w:rFonts w:ascii="Cambria Math" w:eastAsia="Times New Roman" w:hAnsi="Times New Roman" w:cs="Times New Roman"/>
                  <w:color w:val="212121"/>
                  <w:sz w:val="28"/>
                  <w:szCs w:val="28"/>
                  <w:shd w:val="clear" w:color="auto" w:fill="FFFFFF"/>
                  <w:lang w:val="en-US"/>
                </w:rPr>
                <m:t>1,2</m:t>
              </m:r>
              <m:r>
                <w:rPr>
                  <w:rFonts w:ascii="Cambria Math" w:eastAsia="Times New Roman" w:hAnsi="Times New Roman" w:cs="Times New Roman"/>
                  <w:color w:val="212121"/>
                  <w:sz w:val="28"/>
                  <w:szCs w:val="28"/>
                  <w:shd w:val="clear" w:color="auto" w:fill="FFFFFF"/>
                  <w:lang w:val="en-US"/>
                </w:rPr>
                <m:t>∙</m:t>
              </m:r>
              <m:r>
                <w:rPr>
                  <w:rFonts w:ascii="Cambria Math" w:eastAsia="Times New Roman" w:hAnsi="Times New Roman" w:cs="Times New Roman"/>
                  <w:color w:val="212121"/>
                  <w:sz w:val="28"/>
                  <w:szCs w:val="28"/>
                  <w:shd w:val="clear" w:color="auto" w:fill="FFFFFF"/>
                  <w:lang w:val="en-US"/>
                </w:rPr>
                <m:t>11</m:t>
              </m:r>
            </m:den>
          </m:f>
          <m:r>
            <w:rPr>
              <w:rFonts w:ascii="Cambria Math" w:eastAsia="Times New Roman" w:hAnsi="Times New Roman" w:cs="Times New Roman"/>
              <w:color w:val="212121"/>
              <w:sz w:val="28"/>
              <w:szCs w:val="28"/>
              <w:shd w:val="clear" w:color="auto" w:fill="FFFFFF"/>
              <w:lang w:val="en-US"/>
            </w:rPr>
            <m:t xml:space="preserve">=6,82 </m:t>
          </m:r>
          <m:f>
            <m:fPr>
              <m:type m:val="lin"/>
              <m:ctrlPr>
                <w:rPr>
                  <w:rFonts w:ascii="Cambria Math" w:eastAsia="Times New Roman" w:hAnsi="Times New Roman" w:cs="Times New Roman"/>
                  <w:i/>
                  <w:color w:val="212121"/>
                  <w:sz w:val="28"/>
                  <w:szCs w:val="28"/>
                  <w:shd w:val="clear" w:color="auto" w:fill="FFFFFF"/>
                  <w:lang w:val="en-US"/>
                </w:rPr>
              </m:ctrlPr>
            </m:fPr>
            <m:num>
              <m:sSup>
                <m:sSupPr>
                  <m:ctrlPr>
                    <w:rPr>
                      <w:rFonts w:ascii="Cambria Math" w:eastAsia="Times New Roman" w:hAnsi="Times New Roman" w:cs="Times New Roman"/>
                      <w:i/>
                      <w:color w:val="212121"/>
                      <w:sz w:val="28"/>
                      <w:szCs w:val="28"/>
                      <w:shd w:val="clear" w:color="auto" w:fill="FFFFFF"/>
                      <w:lang w:val="en-US"/>
                    </w:rPr>
                  </m:ctrlPr>
                </m:sSupPr>
                <m:e>
                  <m:r>
                    <w:rPr>
                      <w:rFonts w:ascii="Cambria Math" w:eastAsia="Times New Roman" w:hAnsi="Times New Roman" w:cs="Times New Roman"/>
                      <w:color w:val="212121"/>
                      <w:sz w:val="28"/>
                      <w:szCs w:val="28"/>
                      <w:shd w:val="clear" w:color="auto" w:fill="FFFFFF"/>
                      <w:lang w:val="en-US"/>
                    </w:rPr>
                    <m:t>м</m:t>
                  </m:r>
                </m:e>
                <m:sup>
                  <m:r>
                    <w:rPr>
                      <w:rFonts w:ascii="Cambria Math" w:eastAsia="Times New Roman" w:hAnsi="Times New Roman" w:cs="Times New Roman"/>
                      <w:color w:val="212121"/>
                      <w:sz w:val="28"/>
                      <w:szCs w:val="28"/>
                      <w:shd w:val="clear" w:color="auto" w:fill="FFFFFF"/>
                      <w:lang w:val="en-US"/>
                    </w:rPr>
                    <m:t>3</m:t>
                  </m:r>
                </m:sup>
              </m:sSup>
            </m:num>
            <m:den>
              <m:r>
                <w:rPr>
                  <w:rFonts w:ascii="Cambria Math" w:eastAsia="Times New Roman" w:hAnsi="Times New Roman" w:cs="Times New Roman"/>
                  <w:color w:val="212121"/>
                  <w:sz w:val="28"/>
                  <w:szCs w:val="28"/>
                  <w:shd w:val="clear" w:color="auto" w:fill="FFFFFF"/>
                  <w:lang w:val="en-US"/>
                </w:rPr>
                <m:t>ч</m:t>
              </m:r>
            </m:den>
          </m:f>
          <m:r>
            <w:rPr>
              <w:rFonts w:ascii="Cambria Math" w:eastAsia="Times New Roman" w:hAnsi="Times New Roman" w:cs="Times New Roman"/>
              <w:color w:val="212121"/>
              <w:sz w:val="28"/>
              <w:szCs w:val="28"/>
              <w:shd w:val="clear" w:color="auto" w:fill="FFFFFF"/>
              <w:lang w:val="en-US"/>
            </w:rPr>
            <m:t xml:space="preserve">                                           </m:t>
          </m:r>
        </m:oMath>
      </m:oMathPara>
    </w:p>
    <w:p w:rsidR="00996F61" w:rsidRPr="00996F61" w:rsidRDefault="00996F61" w:rsidP="00996F61">
      <w:pPr>
        <w:spacing w:after="200" w:line="360" w:lineRule="auto"/>
        <w:ind w:right="-1"/>
        <w:contextualSpacing/>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t xml:space="preserve">Объем воздуха </w:t>
      </w:r>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Cambria Math" w:cs="Times New Roman"/>
                <w:color w:val="212121"/>
                <w:sz w:val="28"/>
                <w:szCs w:val="28"/>
                <w:shd w:val="clear" w:color="auto" w:fill="FFFFFF"/>
                <w:lang w:val="en-US"/>
              </w:rPr>
              <m:t>V</m:t>
            </m:r>
          </m:e>
          <m:sub>
            <m:r>
              <w:rPr>
                <w:rFonts w:ascii="Cambria Math" w:eastAsia="Times New Roman" w:hAnsi="Times New Roman" w:cs="Times New Roman"/>
                <w:color w:val="212121"/>
                <w:sz w:val="28"/>
                <w:szCs w:val="28"/>
                <w:shd w:val="clear" w:color="auto" w:fill="FFFFFF"/>
              </w:rPr>
              <m:t>ВИД</m:t>
            </m:r>
            <m:r>
              <w:rPr>
                <w:rFonts w:ascii="Cambria Math" w:eastAsia="Times New Roman" w:hAnsi="Times New Roman" w:cs="Times New Roman"/>
                <w:color w:val="212121"/>
                <w:sz w:val="28"/>
                <w:szCs w:val="28"/>
                <w:shd w:val="clear" w:color="auto" w:fill="FFFFFF"/>
              </w:rPr>
              <m:t xml:space="preserve"> </m:t>
            </m:r>
          </m:sub>
        </m:sSub>
      </m:oMath>
      <w:r w:rsidRPr="00996F61">
        <w:rPr>
          <w:rFonts w:ascii="Times New Roman" w:eastAsia="Times New Roman" w:hAnsi="Times New Roman" w:cs="Times New Roman"/>
          <w:color w:val="212121"/>
          <w:sz w:val="28"/>
          <w:szCs w:val="28"/>
          <w:shd w:val="clear" w:color="auto" w:fill="FFFFFF"/>
        </w:rPr>
        <w:t>(</w:t>
      </w:r>
      <w:r w:rsidRPr="00996F61">
        <w:rPr>
          <w:rFonts w:ascii="Times New Roman" w:eastAsia="Times New Roman" w:hAnsi="Times New Roman" w:cs="Times New Roman"/>
          <w:sz w:val="28"/>
          <w:szCs w:val="28"/>
          <w:lang w:val="uk-UA"/>
        </w:rPr>
        <w:t>м</w:t>
      </w:r>
      <w:r w:rsidRPr="00996F61">
        <w:rPr>
          <w:rFonts w:ascii="Times New Roman" w:eastAsia="Times New Roman" w:hAnsi="Times New Roman" w:cs="Times New Roman"/>
          <w:sz w:val="28"/>
          <w:szCs w:val="28"/>
          <w:vertAlign w:val="superscript"/>
          <w:lang w:val="uk-UA"/>
        </w:rPr>
        <w:t>3</w:t>
      </w:r>
      <w:r w:rsidRPr="00996F61">
        <w:rPr>
          <w:rFonts w:ascii="Times New Roman" w:eastAsia="Times New Roman" w:hAnsi="Times New Roman" w:cs="Times New Roman"/>
          <w:sz w:val="28"/>
          <w:szCs w:val="28"/>
          <w:lang w:val="uk-UA"/>
        </w:rPr>
        <w:t>/ч</w:t>
      </w:r>
      <w:r w:rsidRPr="00996F61">
        <w:rPr>
          <w:rFonts w:ascii="Times New Roman" w:eastAsia="Times New Roman" w:hAnsi="Times New Roman" w:cs="Times New Roman"/>
          <w:color w:val="212121"/>
          <w:sz w:val="28"/>
          <w:szCs w:val="28"/>
          <w:shd w:val="clear" w:color="auto" w:fill="FFFFFF"/>
        </w:rPr>
        <w:t>), удаляемого при расчете местной вытяжной вентиляции принимается в зависимости от характера вредных выделений, а также от скорости и направления их движения:</w:t>
      </w:r>
    </w:p>
    <w:p w:rsidR="00996F61" w:rsidRPr="00996F61" w:rsidRDefault="00996F61" w:rsidP="00996F61">
      <w:pPr>
        <w:spacing w:before="240" w:after="200" w:line="360" w:lineRule="auto"/>
        <w:ind w:right="-1"/>
        <w:contextualSpacing/>
        <w:jc w:val="both"/>
        <w:rPr>
          <w:rFonts w:ascii="Times New Roman" w:eastAsia="Times New Roman" w:hAnsi="Times New Roman" w:cs="Times New Roman"/>
          <w:i/>
          <w:sz w:val="28"/>
          <w:szCs w:val="28"/>
        </w:rPr>
      </w:pPr>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Times New Roman" w:cs="Times New Roman"/>
                <w:color w:val="212121"/>
                <w:sz w:val="28"/>
                <w:szCs w:val="28"/>
                <w:shd w:val="clear" w:color="auto" w:fill="FFFFFF"/>
              </w:rPr>
              <m:t xml:space="preserve">                                                           </m:t>
            </m:r>
            <m:r>
              <w:rPr>
                <w:rFonts w:ascii="Cambria Math" w:eastAsia="Times New Roman" w:hAnsi="Cambria Math" w:cs="Times New Roman"/>
                <w:color w:val="212121"/>
                <w:sz w:val="28"/>
                <w:szCs w:val="28"/>
                <w:shd w:val="clear" w:color="auto" w:fill="FFFFFF"/>
                <w:lang w:val="en-US"/>
              </w:rPr>
              <m:t>V</m:t>
            </m:r>
          </m:e>
          <m:sub>
            <m:r>
              <w:rPr>
                <w:rFonts w:ascii="Cambria Math" w:eastAsia="Times New Roman" w:hAnsi="Times New Roman" w:cs="Times New Roman"/>
                <w:color w:val="212121"/>
                <w:sz w:val="28"/>
                <w:szCs w:val="28"/>
                <w:shd w:val="clear" w:color="auto" w:fill="FFFFFF"/>
              </w:rPr>
              <m:t>ВИД</m:t>
            </m:r>
            <m:r>
              <w:rPr>
                <w:rFonts w:ascii="Cambria Math" w:eastAsia="Times New Roman" w:hAnsi="Times New Roman" w:cs="Times New Roman"/>
                <w:color w:val="212121"/>
                <w:sz w:val="28"/>
                <w:szCs w:val="28"/>
                <w:shd w:val="clear" w:color="auto" w:fill="FFFFFF"/>
              </w:rPr>
              <m:t xml:space="preserve"> </m:t>
            </m:r>
          </m:sub>
        </m:sSub>
        <m:r>
          <w:rPr>
            <w:rFonts w:ascii="Cambria Math" w:eastAsia="Times New Roman" w:hAnsi="Times New Roman" w:cs="Times New Roman"/>
            <w:color w:val="212121"/>
            <w:sz w:val="28"/>
            <w:szCs w:val="28"/>
            <w:shd w:val="clear" w:color="auto" w:fill="FFFFFF"/>
          </w:rPr>
          <m:t>=</m:t>
        </m:r>
        <m:r>
          <w:rPr>
            <w:rFonts w:ascii="Cambria Math" w:eastAsia="Times New Roman" w:hAnsi="Cambria Math" w:cs="Times New Roman"/>
            <w:color w:val="212121"/>
            <w:sz w:val="28"/>
            <w:szCs w:val="28"/>
            <w:shd w:val="clear" w:color="auto" w:fill="FFFFFF"/>
            <w:lang w:val="en-US"/>
          </w:rPr>
          <m:t>F</m:t>
        </m:r>
        <m:r>
          <w:rPr>
            <w:rFonts w:ascii="Cambria Math" w:eastAsia="Times New Roman" w:hAnsi="Times New Roman" w:cs="Times New Roman"/>
            <w:color w:val="212121"/>
            <w:sz w:val="28"/>
            <w:szCs w:val="28"/>
            <w:shd w:val="clear" w:color="auto" w:fill="FFFFFF"/>
          </w:rPr>
          <m:t>∙</m:t>
        </m:r>
        <m:r>
          <w:rPr>
            <w:rFonts w:ascii="Cambria Math" w:eastAsia="Times New Roman" w:hAnsi="Cambria Math" w:cs="Times New Roman"/>
            <w:color w:val="212121"/>
            <w:sz w:val="28"/>
            <w:szCs w:val="28"/>
            <w:shd w:val="clear" w:color="auto" w:fill="FFFFFF"/>
            <w:lang w:val="en-US"/>
          </w:rPr>
          <m:t>ν</m:t>
        </m:r>
        <m:r>
          <w:rPr>
            <w:rFonts w:ascii="Cambria Math" w:eastAsia="Times New Roman" w:hAnsi="Times New Roman" w:cs="Times New Roman"/>
            <w:color w:val="212121"/>
            <w:sz w:val="28"/>
            <w:szCs w:val="28"/>
            <w:shd w:val="clear" w:color="auto" w:fill="FFFFFF"/>
          </w:rPr>
          <m:t>∙</m:t>
        </m:r>
        <m:r>
          <w:rPr>
            <w:rFonts w:ascii="Cambria Math" w:eastAsia="Times New Roman" w:hAnsi="Times New Roman" w:cs="Times New Roman"/>
            <w:color w:val="212121"/>
            <w:sz w:val="28"/>
            <w:szCs w:val="28"/>
            <w:shd w:val="clear" w:color="auto" w:fill="FFFFFF"/>
          </w:rPr>
          <m:t>3600,                                            (7.8)</m:t>
        </m:r>
      </m:oMath>
      <w:r w:rsidRPr="00996F61">
        <w:rPr>
          <w:rFonts w:ascii="Times New Roman" w:eastAsia="Times New Roman" w:hAnsi="Times New Roman" w:cs="Times New Roman"/>
          <w:position w:val="-14"/>
          <w:sz w:val="28"/>
          <w:szCs w:val="28"/>
          <w:lang w:val="uk-UA"/>
        </w:rPr>
        <w:t xml:space="preserve">  </w:t>
      </w:r>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sz w:val="28"/>
          <w:szCs w:val="28"/>
          <w:lang w:val="uk-UA"/>
        </w:rPr>
      </w:pPr>
      <w:r w:rsidRPr="00996F61">
        <w:rPr>
          <w:rFonts w:ascii="Times New Roman" w:eastAsia="Times New Roman" w:hAnsi="Times New Roman" w:cs="Times New Roman"/>
          <w:sz w:val="28"/>
          <w:szCs w:val="28"/>
        </w:rPr>
        <w:t>г</w:t>
      </w:r>
      <w:r w:rsidRPr="00996F61">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color w:val="212121"/>
            <w:sz w:val="28"/>
            <w:szCs w:val="28"/>
            <w:shd w:val="clear" w:color="auto" w:fill="FFFFFF"/>
            <w:lang w:val="en-US"/>
          </w:rPr>
          <m:t>F</m:t>
        </m:r>
      </m:oMath>
      <w:r w:rsidRPr="00996F61">
        <w:rPr>
          <w:rFonts w:ascii="Times New Roman" w:eastAsia="Times New Roman" w:hAnsi="Times New Roman" w:cs="Times New Roman"/>
          <w:sz w:val="28"/>
          <w:szCs w:val="28"/>
          <w:lang w:val="uk-UA"/>
        </w:rPr>
        <w:t xml:space="preserve"> – </w:t>
      </w:r>
      <w:r w:rsidRPr="00996F61">
        <w:rPr>
          <w:rFonts w:ascii="Times New Roman" w:eastAsia="Times New Roman" w:hAnsi="Times New Roman" w:cs="Times New Roman"/>
          <w:sz w:val="28"/>
          <w:szCs w:val="28"/>
        </w:rPr>
        <w:t xml:space="preserve">площадь открытого сечения вытяжного устройства, </w:t>
      </w:r>
      <m:oMath>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2</m:t>
            </m:r>
          </m:sup>
        </m:sSup>
      </m:oMath>
      <w:r w:rsidRPr="00996F61">
        <w:rPr>
          <w:rFonts w:ascii="Times New Roman" w:eastAsia="Times New Roman" w:hAnsi="Times New Roman" w:cs="Times New Roman"/>
          <w:sz w:val="28"/>
          <w:szCs w:val="28"/>
          <w:lang w:val="uk-UA"/>
        </w:rPr>
        <w:t xml:space="preserve">; </w:t>
      </w:r>
    </w:p>
    <w:p w:rsidR="00996F61" w:rsidRPr="00996F61" w:rsidRDefault="00996F61" w:rsidP="00996F61">
      <w:pPr>
        <w:spacing w:after="200" w:line="360" w:lineRule="auto"/>
        <w:ind w:right="-1"/>
        <w:contextualSpacing/>
        <w:jc w:val="both"/>
        <w:rPr>
          <w:rFonts w:ascii="Times New Roman" w:eastAsia="Times New Roman" w:hAnsi="Times New Roman" w:cs="Times New Roman"/>
          <w:color w:val="212121"/>
          <w:sz w:val="28"/>
          <w:szCs w:val="28"/>
        </w:rPr>
      </w:pPr>
      <m:oMath>
        <m:r>
          <w:rPr>
            <w:rFonts w:ascii="Cambria Math" w:eastAsia="Times New Roman" w:hAnsi="Cambria Math" w:cs="Times New Roman"/>
            <w:color w:val="212121"/>
            <w:sz w:val="28"/>
            <w:szCs w:val="28"/>
            <w:shd w:val="clear" w:color="auto" w:fill="FFFFFF"/>
            <w:lang w:val="en-US"/>
          </w:rPr>
          <m:t>ν</m:t>
        </m:r>
      </m:oMath>
      <w:r w:rsidRPr="00996F61">
        <w:rPr>
          <w:rFonts w:ascii="Times New Roman" w:eastAsia="Times New Roman" w:hAnsi="Times New Roman" w:cs="Times New Roman"/>
          <w:sz w:val="28"/>
          <w:szCs w:val="28"/>
          <w:lang w:val="uk-UA"/>
        </w:rPr>
        <w:t xml:space="preserve"> – скорость движения </w:t>
      </w:r>
      <w:r w:rsidRPr="00996F61">
        <w:rPr>
          <w:rFonts w:ascii="Times New Roman" w:eastAsia="Times New Roman" w:hAnsi="Times New Roman" w:cs="Times New Roman"/>
          <w:color w:val="212121"/>
          <w:sz w:val="28"/>
          <w:szCs w:val="28"/>
        </w:rPr>
        <w:t>всасываемого воздуха в этом отверстии (принимается от 0,5 до 1,5 м/с в зависимости от токсичности и летучести газов и паров).</w:t>
      </w:r>
    </w:p>
    <w:p w:rsidR="00996F61" w:rsidRPr="00996F61" w:rsidRDefault="00996F61" w:rsidP="00996F61">
      <w:pPr>
        <w:spacing w:before="240" w:after="200" w:line="360" w:lineRule="auto"/>
        <w:ind w:right="-1"/>
        <w:contextualSpacing/>
        <w:jc w:val="both"/>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color w:val="212121"/>
                  <w:sz w:val="28"/>
                  <w:szCs w:val="28"/>
                  <w:shd w:val="clear" w:color="auto" w:fill="FFFFFF"/>
                  <w:lang w:val="en-US"/>
                </w:rPr>
              </m:ctrlPr>
            </m:sSubPr>
            <m:e>
              <m:r>
                <w:rPr>
                  <w:rFonts w:ascii="Cambria Math" w:eastAsia="Times New Roman" w:hAnsi="Times New Roman" w:cs="Times New Roman"/>
                  <w:color w:val="212121"/>
                  <w:sz w:val="28"/>
                  <w:szCs w:val="28"/>
                  <w:shd w:val="clear" w:color="auto" w:fill="FFFFFF"/>
                  <w:lang w:val="en-US"/>
                </w:rPr>
                <m:t xml:space="preserve">                                                    </m:t>
              </m:r>
              <m:r>
                <w:rPr>
                  <w:rFonts w:ascii="Cambria Math" w:eastAsia="Times New Roman" w:hAnsi="Cambria Math" w:cs="Times New Roman"/>
                  <w:color w:val="212121"/>
                  <w:sz w:val="28"/>
                  <w:szCs w:val="28"/>
                  <w:shd w:val="clear" w:color="auto" w:fill="FFFFFF"/>
                  <w:lang w:val="en-US"/>
                </w:rPr>
                <m:t>V</m:t>
              </m:r>
            </m:e>
            <m:sub>
              <m:r>
                <w:rPr>
                  <w:rFonts w:ascii="Cambria Math" w:eastAsia="Times New Roman" w:hAnsi="Times New Roman" w:cs="Times New Roman"/>
                  <w:color w:val="212121"/>
                  <w:sz w:val="28"/>
                  <w:szCs w:val="28"/>
                  <w:shd w:val="clear" w:color="auto" w:fill="FFFFFF"/>
                  <w:lang w:val="en-US"/>
                </w:rPr>
                <m:t>ВИД</m:t>
              </m:r>
              <m:r>
                <w:rPr>
                  <w:rFonts w:ascii="Cambria Math" w:eastAsia="Times New Roman" w:hAnsi="Times New Roman" w:cs="Times New Roman"/>
                  <w:color w:val="212121"/>
                  <w:sz w:val="28"/>
                  <w:szCs w:val="28"/>
                  <w:shd w:val="clear" w:color="auto" w:fill="FFFFFF"/>
                  <w:lang w:val="en-US"/>
                </w:rPr>
                <m:t xml:space="preserve"> </m:t>
              </m:r>
            </m:sub>
          </m:sSub>
          <m:r>
            <w:rPr>
              <w:rFonts w:ascii="Cambria Math" w:eastAsia="Times New Roman" w:hAnsi="Times New Roman" w:cs="Times New Roman"/>
              <w:color w:val="212121"/>
              <w:sz w:val="28"/>
              <w:szCs w:val="28"/>
              <w:shd w:val="clear" w:color="auto" w:fill="FFFFFF"/>
              <w:lang w:val="en-US"/>
            </w:rPr>
            <m:t>=0,14</m:t>
          </m:r>
          <m:r>
            <w:rPr>
              <w:rFonts w:ascii="Cambria Math" w:eastAsia="Times New Roman" w:hAnsi="Times New Roman" w:cs="Times New Roman"/>
              <w:color w:val="212121"/>
              <w:sz w:val="28"/>
              <w:szCs w:val="28"/>
              <w:shd w:val="clear" w:color="auto" w:fill="FFFFFF"/>
              <w:lang w:val="en-US"/>
            </w:rPr>
            <m:t>∙</m:t>
          </m:r>
          <m:r>
            <w:rPr>
              <w:rFonts w:ascii="Cambria Math" w:eastAsia="Times New Roman" w:hAnsi="Times New Roman" w:cs="Times New Roman"/>
              <w:color w:val="212121"/>
              <w:sz w:val="28"/>
              <w:szCs w:val="28"/>
              <w:shd w:val="clear" w:color="auto" w:fill="FFFFFF"/>
              <w:lang w:val="en-US"/>
            </w:rPr>
            <m:t>1,5</m:t>
          </m:r>
          <m:r>
            <w:rPr>
              <w:rFonts w:ascii="Cambria Math" w:eastAsia="Times New Roman" w:hAnsi="Times New Roman" w:cs="Times New Roman"/>
              <w:color w:val="212121"/>
              <w:sz w:val="28"/>
              <w:szCs w:val="28"/>
              <w:shd w:val="clear" w:color="auto" w:fill="FFFFFF"/>
              <w:lang w:val="en-US"/>
            </w:rPr>
            <m:t>∙</m:t>
          </m:r>
          <m:r>
            <w:rPr>
              <w:rFonts w:ascii="Cambria Math" w:eastAsia="Times New Roman" w:hAnsi="Times New Roman" w:cs="Times New Roman"/>
              <w:color w:val="212121"/>
              <w:sz w:val="28"/>
              <w:szCs w:val="28"/>
              <w:shd w:val="clear" w:color="auto" w:fill="FFFFFF"/>
              <w:lang w:val="en-US"/>
            </w:rPr>
            <m:t xml:space="preserve">3600=756 </m:t>
          </m:r>
          <m:f>
            <m:fPr>
              <m:type m:val="lin"/>
              <m:ctrlPr>
                <w:rPr>
                  <w:rFonts w:ascii="Cambria Math" w:eastAsia="Times New Roman" w:hAnsi="Times New Roman" w:cs="Times New Roman"/>
                  <w:i/>
                  <w:color w:val="212121"/>
                  <w:sz w:val="28"/>
                  <w:szCs w:val="28"/>
                  <w:shd w:val="clear" w:color="auto" w:fill="FFFFFF"/>
                  <w:lang w:val="en-US"/>
                </w:rPr>
              </m:ctrlPr>
            </m:fPr>
            <m:num>
              <m:sSup>
                <m:sSupPr>
                  <m:ctrlPr>
                    <w:rPr>
                      <w:rFonts w:ascii="Cambria Math" w:eastAsia="Times New Roman" w:hAnsi="Times New Roman" w:cs="Times New Roman"/>
                      <w:i/>
                      <w:color w:val="212121"/>
                      <w:sz w:val="28"/>
                      <w:szCs w:val="28"/>
                      <w:shd w:val="clear" w:color="auto" w:fill="FFFFFF"/>
                      <w:lang w:val="en-US"/>
                    </w:rPr>
                  </m:ctrlPr>
                </m:sSupPr>
                <m:e>
                  <m:r>
                    <w:rPr>
                      <w:rFonts w:ascii="Cambria Math" w:eastAsia="Times New Roman" w:hAnsi="Times New Roman" w:cs="Times New Roman"/>
                      <w:color w:val="212121"/>
                      <w:sz w:val="28"/>
                      <w:szCs w:val="28"/>
                      <w:shd w:val="clear" w:color="auto" w:fill="FFFFFF"/>
                      <w:lang w:val="en-US"/>
                    </w:rPr>
                    <m:t>м</m:t>
                  </m:r>
                </m:e>
                <m:sup>
                  <m:r>
                    <w:rPr>
                      <w:rFonts w:ascii="Cambria Math" w:eastAsia="Times New Roman" w:hAnsi="Times New Roman" w:cs="Times New Roman"/>
                      <w:color w:val="212121"/>
                      <w:sz w:val="28"/>
                      <w:szCs w:val="28"/>
                      <w:shd w:val="clear" w:color="auto" w:fill="FFFFFF"/>
                      <w:lang w:val="en-US"/>
                    </w:rPr>
                    <m:t>3</m:t>
                  </m:r>
                </m:sup>
              </m:sSup>
            </m:num>
            <m:den>
              <m:r>
                <w:rPr>
                  <w:rFonts w:ascii="Cambria Math" w:eastAsia="Times New Roman" w:hAnsi="Times New Roman" w:cs="Times New Roman"/>
                  <w:color w:val="212121"/>
                  <w:sz w:val="28"/>
                  <w:szCs w:val="28"/>
                  <w:shd w:val="clear" w:color="auto" w:fill="FFFFFF"/>
                  <w:lang w:val="en-US"/>
                </w:rPr>
                <m:t>ч</m:t>
              </m:r>
            </m:den>
          </m:f>
          <m:r>
            <w:rPr>
              <w:rFonts w:ascii="Cambria Math" w:eastAsia="Times New Roman" w:hAnsi="Times New Roman" w:cs="Times New Roman"/>
              <w:color w:val="212121"/>
              <w:sz w:val="28"/>
              <w:szCs w:val="28"/>
              <w:shd w:val="clear" w:color="auto" w:fill="FFFFFF"/>
              <w:lang w:val="en-US"/>
            </w:rPr>
            <m:t xml:space="preserve">.                            </m:t>
          </m:r>
        </m:oMath>
      </m:oMathPara>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 xml:space="preserve">Кратность воздухообмена </w:t>
      </w:r>
      <m:oMath>
        <m:r>
          <w:rPr>
            <w:rFonts w:ascii="Cambria Math" w:eastAsia="Times New Roman" w:hAnsi="Cambria Math" w:cs="Times New Roman"/>
            <w:color w:val="212121"/>
            <w:sz w:val="28"/>
            <w:szCs w:val="28"/>
            <w:lang w:val="en-US"/>
          </w:rPr>
          <m:t>K</m:t>
        </m:r>
      </m:oMath>
      <w:r w:rsidRPr="00996F61">
        <w:rPr>
          <w:rFonts w:ascii="Times New Roman" w:eastAsia="Times New Roman" w:hAnsi="Times New Roman" w:cs="Times New Roman"/>
          <w:color w:val="212121"/>
          <w:sz w:val="28"/>
          <w:szCs w:val="28"/>
        </w:rPr>
        <w:t xml:space="preserve"> показывает сколько раз в течение часа воздух в помещении должно быть заменено полностью:</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360" w:lineRule="auto"/>
        <w:jc w:val="both"/>
        <w:rPr>
          <w:rFonts w:ascii="Times New Roman" w:eastAsia="Times New Roman" w:hAnsi="Times New Roman" w:cs="Times New Roman"/>
          <w:color w:val="212121"/>
          <w:sz w:val="28"/>
          <w:szCs w:val="28"/>
          <w:lang w:val="en-US"/>
        </w:rPr>
      </w:pPr>
      <m:oMathPara>
        <m:oMath>
          <m:r>
            <w:rPr>
              <w:rFonts w:ascii="Cambria Math" w:eastAsia="Times New Roman" w:hAnsi="Times New Roman" w:cs="Times New Roman"/>
              <w:color w:val="212121"/>
              <w:sz w:val="28"/>
              <w:szCs w:val="28"/>
            </w:rPr>
            <m:t xml:space="preserve">                                                                      </m:t>
          </m:r>
          <m:r>
            <w:rPr>
              <w:rFonts w:ascii="Cambria Math" w:eastAsia="Times New Roman" w:hAnsi="Cambria Math" w:cs="Times New Roman"/>
              <w:color w:val="212121"/>
              <w:sz w:val="28"/>
              <w:szCs w:val="28"/>
              <w:lang w:val="en-US"/>
            </w:rPr>
            <m:t>K</m:t>
          </m:r>
          <m:r>
            <w:rPr>
              <w:rFonts w:ascii="Cambria Math" w:eastAsia="Times New Roman" w:hAnsi="Times New Roman" w:cs="Times New Roman"/>
              <w:color w:val="212121"/>
              <w:sz w:val="28"/>
              <w:szCs w:val="28"/>
              <w:lang w:val="en-US"/>
            </w:rPr>
            <m:t>=</m:t>
          </m:r>
          <m:f>
            <m:fPr>
              <m:ctrlPr>
                <w:rPr>
                  <w:rFonts w:ascii="Cambria Math" w:eastAsia="Times New Roman" w:hAnsi="Times New Roman" w:cs="Times New Roman"/>
                  <w:i/>
                  <w:color w:val="212121"/>
                  <w:sz w:val="28"/>
                  <w:szCs w:val="28"/>
                  <w:lang w:val="en-US"/>
                </w:rPr>
              </m:ctrlPr>
            </m:fPr>
            <m:num>
              <m:r>
                <w:rPr>
                  <w:rFonts w:ascii="Cambria Math" w:eastAsia="Times New Roman" w:hAnsi="Cambria Math" w:cs="Times New Roman"/>
                  <w:color w:val="212121"/>
                  <w:sz w:val="28"/>
                  <w:szCs w:val="28"/>
                  <w:lang w:val="en-US"/>
                </w:rPr>
                <m:t>V</m:t>
              </m:r>
            </m:num>
            <m:den>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V</m:t>
                  </m:r>
                </m:e>
                <m:sub>
                  <m:r>
                    <w:rPr>
                      <w:rFonts w:ascii="Cambria Math" w:eastAsia="Times New Roman" w:hAnsi="Times New Roman" w:cs="Times New Roman"/>
                      <w:color w:val="212121"/>
                      <w:sz w:val="28"/>
                      <w:szCs w:val="28"/>
                      <w:lang w:val="en-US"/>
                    </w:rPr>
                    <m:t>п</m:t>
                  </m:r>
                </m:sub>
              </m:sSub>
            </m:den>
          </m:f>
          <m:r>
            <w:rPr>
              <w:rFonts w:ascii="Cambria Math" w:eastAsia="Times New Roman" w:hAnsi="Times New Roman" w:cs="Times New Roman"/>
              <w:color w:val="212121"/>
              <w:sz w:val="28"/>
              <w:szCs w:val="28"/>
              <w:lang w:val="en-US"/>
            </w:rPr>
            <m:t>,                                                         (7.9)</m:t>
          </m:r>
        </m:oMath>
      </m:oMathPara>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xml:space="preserve">где  </w:t>
      </w:r>
      <m:oMath>
        <m:r>
          <w:rPr>
            <w:rFonts w:ascii="Cambria Math" w:eastAsia="Times New Roman" w:hAnsi="Cambria Math" w:cs="Times New Roman"/>
            <w:color w:val="212121"/>
            <w:sz w:val="28"/>
            <w:szCs w:val="28"/>
            <w:lang w:val="en-US"/>
          </w:rPr>
          <m:t>K</m:t>
        </m:r>
      </m:oMath>
      <w:r w:rsidRPr="00996F61">
        <w:rPr>
          <w:rFonts w:ascii="Times New Roman" w:eastAsia="Times New Roman" w:hAnsi="Times New Roman" w:cs="Times New Roman"/>
          <w:b/>
          <w:i/>
          <w:sz w:val="28"/>
          <w:szCs w:val="28"/>
        </w:rPr>
        <w:t xml:space="preserve"> </w:t>
      </w:r>
      <w:r w:rsidRPr="00996F61">
        <w:rPr>
          <w:rFonts w:ascii="Times New Roman" w:eastAsia="Times New Roman" w:hAnsi="Times New Roman" w:cs="Times New Roman"/>
          <w:sz w:val="28"/>
          <w:szCs w:val="28"/>
        </w:rPr>
        <w:t xml:space="preserve">– кратность воздухообмена, </w:t>
      </w:r>
      <m:oMath>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ч</m:t>
            </m:r>
          </m:e>
          <m:sup>
            <m:r>
              <w:rPr>
                <w:rFonts w:ascii="Cambria Math" w:eastAsia="Times New Roman" w:hAnsi="Times New Roman" w:cs="Times New Roman"/>
                <w:sz w:val="28"/>
                <w:szCs w:val="28"/>
              </w:rPr>
              <m:t>-</m:t>
            </m:r>
            <m:r>
              <w:rPr>
                <w:rFonts w:ascii="Cambria Math" w:eastAsia="Times New Roman" w:hAnsi="Times New Roman" w:cs="Times New Roman"/>
                <w:sz w:val="28"/>
                <w:szCs w:val="28"/>
              </w:rPr>
              <m:t>1</m:t>
            </m:r>
          </m:sup>
        </m:sSup>
      </m:oMath>
      <w:r w:rsidRPr="00996F61">
        <w:rPr>
          <w:rFonts w:ascii="Times New Roman" w:eastAsia="Times New Roman" w:hAnsi="Times New Roman" w:cs="Times New Roman"/>
          <w:sz w:val="28"/>
          <w:szCs w:val="28"/>
        </w:rPr>
        <w:t xml:space="preserve">; </w:t>
      </w:r>
      <m:oMath>
        <m:r>
          <w:rPr>
            <w:rFonts w:ascii="Cambria Math" w:eastAsia="Times New Roman" w:hAnsi="Cambria Math" w:cs="Times New Roman"/>
            <w:color w:val="212121"/>
            <w:sz w:val="28"/>
            <w:szCs w:val="28"/>
            <w:lang w:val="en-US"/>
          </w:rPr>
          <m:t>V</m:t>
        </m:r>
      </m:oMath>
      <w:r w:rsidRPr="00996F61">
        <w:rPr>
          <w:rFonts w:ascii="Times New Roman" w:eastAsia="Times New Roman" w:hAnsi="Times New Roman" w:cs="Times New Roman"/>
          <w:sz w:val="28"/>
          <w:szCs w:val="28"/>
        </w:rPr>
        <w:t xml:space="preserve"> – объем воздуха для вентиляции помещения </w:t>
      </w:r>
      <m:oMath>
        <m:f>
          <m:fPr>
            <m:type m:val="lin"/>
            <m:ctrlPr>
              <w:rPr>
                <w:rFonts w:ascii="Cambria Math" w:eastAsia="Times New Roman" w:hAnsi="Times New Roman" w:cs="Times New Roman"/>
                <w:i/>
                <w:sz w:val="28"/>
                <w:szCs w:val="28"/>
                <w:lang w:val="en-US"/>
              </w:rPr>
            </m:ctrlPr>
          </m:fPr>
          <m:num>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num>
          <m:den>
            <m:r>
              <w:rPr>
                <w:rFonts w:ascii="Cambria Math" w:eastAsia="Times New Roman" w:hAnsi="Times New Roman" w:cs="Times New Roman"/>
                <w:sz w:val="28"/>
                <w:szCs w:val="28"/>
              </w:rPr>
              <m:t>ч</m:t>
            </m:r>
          </m:den>
        </m:f>
      </m:oMath>
      <w:r w:rsidRPr="00996F61">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212121"/>
                <w:sz w:val="28"/>
                <w:szCs w:val="28"/>
                <w:lang w:val="en-US"/>
              </w:rPr>
            </m:ctrlPr>
          </m:sSubPr>
          <m:e>
            <m:r>
              <w:rPr>
                <w:rFonts w:ascii="Cambria Math" w:eastAsia="Times New Roman" w:hAnsi="Cambria Math" w:cs="Times New Roman"/>
                <w:color w:val="212121"/>
                <w:sz w:val="28"/>
                <w:szCs w:val="28"/>
                <w:lang w:val="en-US"/>
              </w:rPr>
              <m:t>V</m:t>
            </m:r>
          </m:e>
          <m:sub>
            <m:r>
              <w:rPr>
                <w:rFonts w:ascii="Cambria Math" w:eastAsia="Times New Roman" w:hAnsi="Times New Roman" w:cs="Times New Roman"/>
                <w:color w:val="212121"/>
                <w:sz w:val="28"/>
                <w:szCs w:val="28"/>
              </w:rPr>
              <m:t>п</m:t>
            </m:r>
          </m:sub>
        </m:sSub>
      </m:oMath>
      <w:r w:rsidRPr="00996F61">
        <w:rPr>
          <w:rFonts w:ascii="Times New Roman" w:eastAsia="Times New Roman" w:hAnsi="Times New Roman" w:cs="Times New Roman"/>
          <w:color w:val="212121"/>
          <w:sz w:val="28"/>
          <w:szCs w:val="28"/>
        </w:rPr>
        <w:t xml:space="preserve"> </w:t>
      </w:r>
      <w:r w:rsidRPr="00996F61">
        <w:rPr>
          <w:rFonts w:ascii="Times New Roman" w:eastAsia="Times New Roman" w:hAnsi="Times New Roman" w:cs="Times New Roman"/>
          <w:sz w:val="28"/>
          <w:szCs w:val="28"/>
        </w:rPr>
        <w:t xml:space="preserve">– объем помещения, </w:t>
      </w:r>
      <m:oMath>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rPr>
              <m:t>м</m:t>
            </m:r>
          </m:e>
          <m:sup>
            <m:r>
              <w:rPr>
                <w:rFonts w:ascii="Cambria Math" w:eastAsia="Times New Roman" w:hAnsi="Times New Roman" w:cs="Times New Roman"/>
                <w:sz w:val="28"/>
                <w:szCs w:val="28"/>
              </w:rPr>
              <m:t>3</m:t>
            </m:r>
          </m:sup>
        </m:sSup>
      </m:oMath>
      <w:r w:rsidRPr="00996F61">
        <w:rPr>
          <w:rFonts w:ascii="Times New Roman" w:eastAsia="Times New Roman" w:hAnsi="Times New Roman" w:cs="Times New Roman"/>
          <w:sz w:val="28"/>
          <w:szCs w:val="28"/>
        </w:rPr>
        <w:t>.</w:t>
      </w:r>
    </w:p>
    <w:p w:rsidR="00996F61" w:rsidRPr="00996F61" w:rsidRDefault="00996F61" w:rsidP="00996F61">
      <w:pPr>
        <w:shd w:val="clear" w:color="auto" w:fill="FFFFFF"/>
        <w:spacing w:after="200" w:line="360" w:lineRule="auto"/>
        <w:ind w:right="-1"/>
        <w:contextualSpacing/>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Укажем, что в цеху работают 70 работников.</w:t>
      </w:r>
    </w:p>
    <w:p w:rsidR="00996F61" w:rsidRPr="00996F61" w:rsidRDefault="00996F61" w:rsidP="00996F61">
      <w:pPr>
        <w:spacing w:before="240" w:after="200" w:line="360" w:lineRule="auto"/>
        <w:ind w:right="-1"/>
        <w:jc w:val="both"/>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lang w:val="uk-UA"/>
                </w:rPr>
              </m:ctrlPr>
            </m:sSubPr>
            <m:e>
              <m:r>
                <w:rPr>
                  <w:rFonts w:ascii="Cambria Math" w:eastAsia="Times New Roman" w:hAnsi="Cambria Math" w:cs="Times New Roman"/>
                  <w:sz w:val="28"/>
                  <w:szCs w:val="28"/>
                  <w:lang w:val="en-US"/>
                </w:rPr>
                <m:t>V</m:t>
              </m:r>
            </m:e>
            <m:sub>
              <m:r>
                <w:rPr>
                  <w:rFonts w:ascii="Cambria Math" w:eastAsia="Times New Roman" w:hAnsi="Times New Roman" w:cs="Times New Roman"/>
                  <w:sz w:val="28"/>
                  <w:szCs w:val="28"/>
                  <w:lang w:val="en-US"/>
                </w:rPr>
                <m:t>п</m:t>
              </m:r>
            </m:sub>
          </m:sSub>
          <m:r>
            <w:rPr>
              <w:rFonts w:ascii="Cambria Math" w:eastAsia="Times New Roman" w:hAnsi="Times New Roman" w:cs="Times New Roman"/>
              <w:sz w:val="28"/>
              <w:szCs w:val="28"/>
              <w:lang w:val="uk-UA"/>
            </w:rPr>
            <m:t>=30</m:t>
          </m:r>
          <m:r>
            <w:rPr>
              <w:rFonts w:ascii="Cambria Math" w:eastAsia="Times New Roman" w:hAnsi="Times New Roman" w:cs="Times New Roman"/>
              <w:sz w:val="28"/>
              <w:szCs w:val="28"/>
              <w:lang w:val="uk-UA"/>
            </w:rPr>
            <m:t>∙</m:t>
          </m:r>
          <m:r>
            <w:rPr>
              <w:rFonts w:ascii="Cambria Math" w:eastAsia="Times New Roman" w:hAnsi="Times New Roman" w:cs="Times New Roman"/>
              <w:sz w:val="28"/>
              <w:szCs w:val="28"/>
              <w:lang w:val="uk-UA"/>
            </w:rPr>
            <m:t>20</m:t>
          </m:r>
          <m:r>
            <w:rPr>
              <w:rFonts w:ascii="Cambria Math" w:eastAsia="Times New Roman" w:hAnsi="Times New Roman" w:cs="Times New Roman"/>
              <w:sz w:val="28"/>
              <w:szCs w:val="28"/>
              <w:lang w:val="uk-UA"/>
            </w:rPr>
            <m:t>∙</m:t>
          </m:r>
          <m:r>
            <w:rPr>
              <w:rFonts w:ascii="Cambria Math" w:eastAsia="Times New Roman" w:hAnsi="Times New Roman" w:cs="Times New Roman"/>
              <w:sz w:val="28"/>
              <w:szCs w:val="28"/>
              <w:lang w:val="uk-UA"/>
            </w:rPr>
            <m:t xml:space="preserve">6=3600 </m:t>
          </m:r>
          <m:sSup>
            <m:sSupPr>
              <m:ctrlPr>
                <w:rPr>
                  <w:rFonts w:ascii="Cambria Math" w:eastAsia="Times New Roman" w:hAnsi="Times New Roman" w:cs="Times New Roman"/>
                  <w:i/>
                  <w:sz w:val="28"/>
                  <w:szCs w:val="28"/>
                  <w:lang w:val="uk-UA"/>
                </w:rPr>
              </m:ctrlPr>
            </m:sSupPr>
            <m:e>
              <m:r>
                <w:rPr>
                  <w:rFonts w:ascii="Cambria Math" w:eastAsia="Times New Roman" w:hAnsi="Times New Roman" w:cs="Times New Roman"/>
                  <w:sz w:val="28"/>
                  <w:szCs w:val="28"/>
                  <w:lang w:val="uk-UA"/>
                </w:rPr>
                <m:t>м</m:t>
              </m:r>
            </m:e>
            <m:sup>
              <m:r>
                <w:rPr>
                  <w:rFonts w:ascii="Cambria Math" w:eastAsia="Times New Roman" w:hAnsi="Times New Roman" w:cs="Times New Roman"/>
                  <w:sz w:val="28"/>
                  <w:szCs w:val="28"/>
                  <w:lang w:val="uk-UA"/>
                </w:rPr>
                <m:t>3</m:t>
              </m:r>
            </m:sup>
          </m:sSup>
          <m:r>
            <w:rPr>
              <w:rFonts w:ascii="Cambria Math" w:eastAsia="Times New Roman" w:hAnsi="Times New Roman" w:cs="Times New Roman"/>
              <w:sz w:val="28"/>
              <w:szCs w:val="28"/>
              <w:lang w:val="uk-UA"/>
            </w:rPr>
            <m:t>;</m:t>
          </m:r>
          <m:r>
            <w:rPr>
              <w:rFonts w:ascii="Cambria Math" w:eastAsia="Times New Roman" w:hAnsi="Cambria Math" w:cs="Times New Roman"/>
              <w:sz w:val="28"/>
              <w:szCs w:val="28"/>
              <w:lang w:val="en-US"/>
            </w:rPr>
            <m:t>V</m:t>
          </m:r>
          <m:r>
            <w:rPr>
              <w:rFonts w:ascii="Cambria Math" w:eastAsia="Times New Roman" w:hAnsi="Times New Roman" w:cs="Times New Roman"/>
              <w:sz w:val="28"/>
              <w:szCs w:val="28"/>
              <w:lang w:val="en-US"/>
            </w:rPr>
            <m:t>=60</m:t>
          </m:r>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 xml:space="preserve">70=4200 </m:t>
          </m:r>
          <m:f>
            <m:fPr>
              <m:type m:val="lin"/>
              <m:ctrlPr>
                <w:rPr>
                  <w:rFonts w:ascii="Cambria Math" w:eastAsia="Times New Roman" w:hAnsi="Times New Roman" w:cs="Times New Roman"/>
                  <w:i/>
                  <w:sz w:val="28"/>
                  <w:szCs w:val="28"/>
                  <w:lang w:val="en-US"/>
                </w:rPr>
              </m:ctrlPr>
            </m:fPr>
            <m:num>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lang w:val="en-US"/>
                    </w:rPr>
                    <m:t>м</m:t>
                  </m:r>
                </m:e>
                <m:sup>
                  <m:r>
                    <w:rPr>
                      <w:rFonts w:ascii="Cambria Math" w:eastAsia="Times New Roman" w:hAnsi="Times New Roman" w:cs="Times New Roman"/>
                      <w:sz w:val="28"/>
                      <w:szCs w:val="28"/>
                      <w:lang w:val="en-US"/>
                    </w:rPr>
                    <m:t>3</m:t>
                  </m:r>
                </m:sup>
              </m:sSup>
            </m:num>
            <m:den>
              <m:r>
                <w:rPr>
                  <w:rFonts w:ascii="Cambria Math" w:eastAsia="Times New Roman" w:hAnsi="Times New Roman" w:cs="Times New Roman"/>
                  <w:sz w:val="28"/>
                  <w:szCs w:val="28"/>
                  <w:lang w:val="en-US"/>
                </w:rPr>
                <m:t>ч</m:t>
              </m:r>
            </m:den>
          </m:f>
          <m:r>
            <w:rPr>
              <w:rFonts w:ascii="Cambria Math" w:eastAsia="Times New Roman" w:hAnsi="Times New Roman" w:cs="Times New Roman"/>
              <w:sz w:val="28"/>
              <w:szCs w:val="28"/>
              <w:lang w:val="en-US"/>
            </w:rPr>
            <m:t>;</m:t>
          </m:r>
        </m:oMath>
      </m:oMathPara>
    </w:p>
    <w:p w:rsidR="00996F61" w:rsidRPr="00996F61" w:rsidRDefault="00996F61" w:rsidP="00996F61">
      <w:pPr>
        <w:spacing w:before="240" w:after="200" w:line="360" w:lineRule="auto"/>
        <w:ind w:right="-1"/>
        <w:jc w:val="both"/>
        <w:rPr>
          <w:rFonts w:ascii="Times New Roman" w:eastAsia="Times New Roman" w:hAnsi="Times New Roman" w:cs="Times New Roman"/>
          <w:i/>
          <w:sz w:val="28"/>
          <w:szCs w:val="28"/>
          <w:lang w:val="en-US"/>
        </w:rPr>
      </w:pPr>
      <m:oMathPara>
        <m:oMath>
          <m:r>
            <w:rPr>
              <w:rFonts w:ascii="Cambria Math" w:eastAsia="Times New Roman" w:hAnsi="Times New Roman" w:cs="Times New Roman"/>
              <w:color w:val="212121"/>
              <w:sz w:val="28"/>
              <w:szCs w:val="28"/>
              <w:lang w:val="en-US"/>
            </w:rPr>
            <m:t xml:space="preserve">                                                                      </m:t>
          </m:r>
          <m:r>
            <w:rPr>
              <w:rFonts w:ascii="Cambria Math" w:eastAsia="Times New Roman" w:hAnsi="Cambria Math" w:cs="Times New Roman"/>
              <w:color w:val="212121"/>
              <w:sz w:val="28"/>
              <w:szCs w:val="28"/>
              <w:lang w:val="en-US"/>
            </w:rPr>
            <m:t>K</m:t>
          </m:r>
          <m:r>
            <w:rPr>
              <w:rFonts w:ascii="Cambria Math" w:eastAsia="Times New Roman" w:hAnsi="Times New Roman" w:cs="Times New Roman"/>
              <w:color w:val="212121"/>
              <w:sz w:val="28"/>
              <w:szCs w:val="28"/>
              <w:lang w:val="en-US"/>
            </w:rPr>
            <m:t>=</m:t>
          </m:r>
          <m:f>
            <m:fPr>
              <m:ctrlPr>
                <w:rPr>
                  <w:rFonts w:ascii="Cambria Math" w:eastAsia="Times New Roman" w:hAnsi="Times New Roman" w:cs="Times New Roman"/>
                  <w:i/>
                  <w:color w:val="212121"/>
                  <w:sz w:val="28"/>
                  <w:szCs w:val="28"/>
                  <w:lang w:val="en-US"/>
                </w:rPr>
              </m:ctrlPr>
            </m:fPr>
            <m:num>
              <m:r>
                <w:rPr>
                  <w:rFonts w:ascii="Cambria Math" w:eastAsia="Times New Roman" w:hAnsi="Times New Roman" w:cs="Times New Roman"/>
                  <w:color w:val="212121"/>
                  <w:sz w:val="28"/>
                  <w:szCs w:val="28"/>
                  <w:lang w:val="en-US"/>
                </w:rPr>
                <m:t>4200</m:t>
              </m:r>
            </m:num>
            <m:den>
              <m:r>
                <w:rPr>
                  <w:rFonts w:ascii="Cambria Math" w:eastAsia="Times New Roman" w:hAnsi="Times New Roman" w:cs="Times New Roman"/>
                  <w:color w:val="212121"/>
                  <w:sz w:val="28"/>
                  <w:szCs w:val="28"/>
                  <w:lang w:val="en-US"/>
                </w:rPr>
                <m:t>3600</m:t>
              </m:r>
            </m:den>
          </m:f>
          <m:r>
            <w:rPr>
              <w:rFonts w:ascii="Cambria Math" w:eastAsia="Times New Roman" w:hAnsi="Times New Roman" w:cs="Times New Roman"/>
              <w:color w:val="212121"/>
              <w:sz w:val="28"/>
              <w:szCs w:val="28"/>
              <w:lang w:val="en-US"/>
            </w:rPr>
            <m:t xml:space="preserve">=1,16   </m:t>
          </m:r>
          <m:sSup>
            <m:sSupPr>
              <m:ctrlPr>
                <w:rPr>
                  <w:rFonts w:ascii="Cambria Math" w:eastAsia="Times New Roman" w:hAnsi="Times New Roman" w:cs="Times New Roman"/>
                  <w:i/>
                  <w:sz w:val="28"/>
                  <w:szCs w:val="28"/>
                  <w:lang w:val="en-US"/>
                </w:rPr>
              </m:ctrlPr>
            </m:sSupPr>
            <m:e>
              <m:r>
                <w:rPr>
                  <w:rFonts w:ascii="Cambria Math" w:eastAsia="Times New Roman" w:hAnsi="Times New Roman" w:cs="Times New Roman"/>
                  <w:sz w:val="28"/>
                  <w:szCs w:val="28"/>
                  <w:lang w:val="en-US"/>
                </w:rPr>
                <m:t>ч</m:t>
              </m:r>
            </m:e>
            <m:sup>
              <m:r>
                <w:rPr>
                  <w:rFonts w:ascii="Cambria Math" w:eastAsia="Times New Roman" w:hAnsi="Times New Roman" w:cs="Times New Roman"/>
                  <w:sz w:val="28"/>
                  <w:szCs w:val="28"/>
                  <w:lang w:val="en-US"/>
                </w:rPr>
                <m:t>-</m:t>
              </m:r>
              <m:r>
                <w:rPr>
                  <w:rFonts w:ascii="Cambria Math" w:eastAsia="Times New Roman" w:hAnsi="Times New Roman" w:cs="Times New Roman"/>
                  <w:sz w:val="28"/>
                  <w:szCs w:val="28"/>
                  <w:lang w:val="en-US"/>
                </w:rPr>
                <m:t>1</m:t>
              </m:r>
            </m:sup>
          </m:sSup>
          <m:r>
            <w:rPr>
              <w:rFonts w:ascii="Cambria Math" w:eastAsia="Times New Roman" w:hAnsi="Times New Roman" w:cs="Times New Roman"/>
              <w:color w:val="212121"/>
              <w:sz w:val="28"/>
              <w:szCs w:val="28"/>
              <w:lang w:val="en-US"/>
            </w:rPr>
            <m:t xml:space="preserve">.                                        </m:t>
          </m:r>
        </m:oMath>
      </m:oMathPara>
    </w:p>
    <w:p w:rsidR="00996F61" w:rsidRPr="00996F61" w:rsidRDefault="00996F61" w:rsidP="00996F61">
      <w:pPr>
        <w:spacing w:after="200" w:line="360" w:lineRule="auto"/>
        <w:ind w:right="-1"/>
        <w:contextualSpacing/>
        <w:jc w:val="both"/>
        <w:rPr>
          <w:rFonts w:ascii="Times New Roman" w:eastAsia="Times New Roman" w:hAnsi="Times New Roman" w:cs="Times New Roman"/>
          <w:color w:val="212121"/>
          <w:sz w:val="28"/>
          <w:szCs w:val="28"/>
          <w:shd w:val="clear" w:color="auto" w:fill="FFFFFF"/>
        </w:rPr>
      </w:pPr>
      <w:r w:rsidRPr="00996F61">
        <w:rPr>
          <w:rFonts w:ascii="Times New Roman" w:eastAsia="Times New Roman" w:hAnsi="Times New Roman" w:cs="Times New Roman"/>
          <w:color w:val="212121"/>
          <w:sz w:val="28"/>
          <w:szCs w:val="28"/>
          <w:shd w:val="clear" w:color="auto" w:fill="FFFFFF"/>
        </w:rPr>
        <w:t>Основными мерами защиты от ЭМИ проектом предусматривается экранирование источников излучения, экранирование рабочих мест. Экранирование используется для снижения интенсивности ЭМИ на рабочем месте или ограждения опасных зон излучения [16].</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Для защиты органов дыхания от вредных газовых паров (кроме токсичных) в концентрациях, не превышающих ПДК более чем в 15 раз, рекомендуется противогазовый респиратор РУ - 60М.</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r w:rsidRPr="00996F61">
        <w:rPr>
          <w:rFonts w:ascii="Times New Roman" w:eastAsia="Times New Roman" w:hAnsi="Times New Roman" w:cs="Times New Roman"/>
          <w:color w:val="212121"/>
          <w:sz w:val="28"/>
          <w:szCs w:val="28"/>
        </w:rPr>
        <w:t>Для защиты рук от механических повреждений и воздействия слабых растворов кислот и щелочей применяют рукавицы из шерстяных, хлопчатобумажных тканей с усилительными и защитными накладками или без них.</w:t>
      </w:r>
    </w:p>
    <w:p w:rsidR="00996F61" w:rsidRPr="00996F61" w:rsidRDefault="00996F61" w:rsidP="00996F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eastAsia="Times New Roman" w:hAnsi="Times New Roman" w:cs="Times New Roman"/>
          <w:color w:val="212121"/>
          <w:sz w:val="28"/>
          <w:szCs w:val="28"/>
        </w:rPr>
      </w:pPr>
    </w:p>
    <w:p w:rsidR="00996F61" w:rsidRPr="00996F61" w:rsidRDefault="00996F61" w:rsidP="00996F61">
      <w:pPr>
        <w:spacing w:before="240"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b/>
          <w:sz w:val="28"/>
          <w:szCs w:val="28"/>
        </w:rPr>
        <w:t>7.4. Рекомендации по пожарной безопасности</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Пожары в помещениях, где установлена вычислительная техника, представляют особую опасность, так как сопряжены как с угрозой жизни и здоровью людей, так и с отказом средств вычислительной техники, что в свою очередь влечет за собой нарушение хода работ.</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Пожар может возникать при внесении источника зажигания в горючую среду. Горючими материалами в помещении, где расположены ПЭВМ, являются:</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 полиамид — материал корпуса микросхемы, горючее вещество, температура воспламенения 420 С°;</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поливинилхлорид — изоляционный материал, горючее вещество, температура самовоспламенения 335 С°, температура самовоспламенения 335 С°, удельная теплота сгорания 18000-20700 кДж/кг;</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стеклотекстолит ДЦ — материал печатных плат, трудно горючий материал, показатель горючести 1.74, не склонен к температурному самовоспламенению;</w:t>
      </w:r>
    </w:p>
    <w:p w:rsidR="00996F61" w:rsidRPr="00996F61" w:rsidRDefault="00996F61" w:rsidP="00996F61">
      <w:pPr>
        <w:spacing w:after="200" w:line="360" w:lineRule="auto"/>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 пластик кабельный №.489 — материал изоляции кабеля, горючий материал, показатель горючести более 2.1;</w:t>
      </w: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rPr>
        <w:t>- древесина — строительный и отделочный материал, материал, из которого изготовлена мебель, горючий материал, показатель горючести более 2.1, удельная теплота сгорания 18731 – 20853 кДж/кг, температура воспламенения 399 С°, склонна к самовозгоранию [15].</w:t>
      </w: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sz w:val="28"/>
          <w:szCs w:val="28"/>
          <w:lang w:val="en-US"/>
        </w:rPr>
      </w:pPr>
    </w:p>
    <w:p w:rsidR="00996F61" w:rsidRPr="00996F61" w:rsidRDefault="00996F61" w:rsidP="00996F61">
      <w:pPr>
        <w:spacing w:after="200" w:line="360" w:lineRule="auto"/>
        <w:jc w:val="both"/>
        <w:rPr>
          <w:rFonts w:ascii="Times New Roman" w:eastAsia="Times New Roman" w:hAnsi="Times New Roman" w:cs="Times New Roman"/>
          <w:b/>
          <w:color w:val="231F20"/>
          <w:sz w:val="28"/>
          <w:szCs w:val="28"/>
        </w:rPr>
      </w:pPr>
      <w:r w:rsidRPr="00996F61">
        <w:rPr>
          <w:rFonts w:ascii="Times New Roman" w:eastAsia="Times New Roman" w:hAnsi="Times New Roman" w:cs="Times New Roman"/>
          <w:color w:val="231F20"/>
          <w:sz w:val="28"/>
          <w:szCs w:val="28"/>
        </w:rPr>
        <w:lastRenderedPageBreak/>
        <w:t xml:space="preserve">                                               </w:t>
      </w:r>
      <w:r w:rsidRPr="00996F61">
        <w:rPr>
          <w:rFonts w:ascii="Times New Roman" w:eastAsia="Times New Roman" w:hAnsi="Times New Roman" w:cs="Times New Roman"/>
          <w:b/>
          <w:color w:val="231F20"/>
          <w:sz w:val="28"/>
          <w:szCs w:val="28"/>
        </w:rPr>
        <w:t>Выводы</w:t>
      </w:r>
    </w:p>
    <w:p w:rsidR="00996F61" w:rsidRPr="00996F61" w:rsidRDefault="00996F61" w:rsidP="00996F61">
      <w:pPr>
        <w:widowControl w:val="0"/>
        <w:overflowPunct w:val="0"/>
        <w:autoSpaceDE w:val="0"/>
        <w:autoSpaceDN w:val="0"/>
        <w:adjustRightInd w:val="0"/>
        <w:spacing w:after="200" w:line="360" w:lineRule="auto"/>
        <w:jc w:val="both"/>
        <w:rPr>
          <w:rFonts w:ascii="Times New Roman" w:eastAsia="Times New Roman" w:hAnsi="Times New Roman" w:cs="Times New Roman"/>
          <w:b/>
          <w:sz w:val="28"/>
          <w:szCs w:val="28"/>
        </w:rPr>
      </w:pPr>
      <w:r w:rsidRPr="00996F61">
        <w:rPr>
          <w:rFonts w:ascii="Times New Roman" w:eastAsia="Times New Roman" w:hAnsi="Times New Roman" w:cs="Times New Roman"/>
          <w:sz w:val="28"/>
          <w:szCs w:val="28"/>
        </w:rPr>
        <w:t xml:space="preserve"> В данной работе исследованы возможные пути решения проблем стоящих на пути развития наноэлектроники и транзисторостроения. Рассмотрены основные физические процессы, лежащие в основе работы микро- и наноэлектронных приборов. Рассмотрены основные виды гереропереходов, их основные свойства и использование в микро- и наноэлектронике. Проведено </w:t>
      </w:r>
      <w:r w:rsidRPr="00996F61">
        <w:rPr>
          <w:rFonts w:ascii="Times New Roman" w:eastAsia="Times New Roman" w:hAnsi="Times New Roman" w:cs="Times New Roman"/>
          <w:color w:val="000000"/>
          <w:sz w:val="28"/>
          <w:szCs w:val="28"/>
          <w:lang w:eastAsia="ru-RU"/>
        </w:rPr>
        <w:t xml:space="preserve">исследование </w:t>
      </w:r>
      <w:r w:rsidRPr="00996F61">
        <w:rPr>
          <w:rFonts w:ascii="Times New Roman" w:eastAsia="Times New Roman" w:hAnsi="Times New Roman" w:cs="Times New Roman"/>
          <w:color w:val="231F20"/>
          <w:sz w:val="28"/>
          <w:szCs w:val="28"/>
        </w:rPr>
        <w:t xml:space="preserve">гетерогенных процессов формирования наноструктур для наноэлектронных устройств. Рассмотрены принципы построения, конструкция и физические основы работы наноэлектронных </w:t>
      </w:r>
      <w:r w:rsidRPr="00996F61">
        <w:rPr>
          <w:rFonts w:ascii="Times New Roman" w:eastAsia="Times New Roman" w:hAnsi="Times New Roman" w:cs="Times New Roman"/>
          <w:sz w:val="28"/>
          <w:szCs w:val="28"/>
        </w:rPr>
        <w:t>приборов на основе полупроводниковых гомо- и гетероструктур, прежде всего различных полупроводниковых полевых и биполярных нанотранзисторов.</w:t>
      </w:r>
    </w:p>
    <w:p w:rsidR="00996F61" w:rsidRPr="00996F61" w:rsidRDefault="00996F61" w:rsidP="00996F61">
      <w:pPr>
        <w:spacing w:after="0" w:line="360" w:lineRule="auto"/>
        <w:jc w:val="both"/>
        <w:rPr>
          <w:rFonts w:ascii="Times New Roman" w:eastAsia="Times New Roman" w:hAnsi="Times New Roman" w:cs="Times New Roman"/>
          <w:sz w:val="28"/>
          <w:szCs w:val="28"/>
          <w:lang w:eastAsia="ru-RU"/>
        </w:rPr>
      </w:pPr>
      <w:r w:rsidRPr="00996F61">
        <w:rPr>
          <w:rFonts w:ascii="Times New Roman" w:eastAsia="Times New Roman" w:hAnsi="Times New Roman" w:cs="Times New Roman"/>
          <w:bCs/>
          <w:iCs/>
          <w:sz w:val="28"/>
          <w:szCs w:val="28"/>
          <w:lang w:val="uk-UA" w:eastAsia="ru-RU"/>
        </w:rPr>
        <w:t xml:space="preserve">    Разработаны мероприятия по охране труда и технике безопасности в электронном приборостроении.</w:t>
      </w:r>
    </w:p>
    <w:p w:rsidR="00996F61" w:rsidRPr="00996F61" w:rsidRDefault="00996F61" w:rsidP="00996F61">
      <w:pPr>
        <w:spacing w:after="0" w:line="360" w:lineRule="auto"/>
        <w:jc w:val="both"/>
        <w:rPr>
          <w:rFonts w:ascii="Times New Roman" w:eastAsia="Times New Roman" w:hAnsi="Times New Roman" w:cs="Times New Roman"/>
          <w:bCs/>
          <w:iCs/>
          <w:sz w:val="28"/>
          <w:szCs w:val="28"/>
          <w:lang w:val="uk-UA"/>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val="uk-UA"/>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lang w:val="en-US"/>
        </w:rPr>
      </w:pPr>
    </w:p>
    <w:p w:rsidR="00996F61" w:rsidRPr="00996F61" w:rsidRDefault="00996F61" w:rsidP="00996F61">
      <w:pPr>
        <w:spacing w:after="200" w:line="360" w:lineRule="auto"/>
        <w:jc w:val="center"/>
        <w:rPr>
          <w:rFonts w:ascii="Times New Roman" w:eastAsia="Times New Roman" w:hAnsi="Times New Roman" w:cs="Times New Roman"/>
          <w:b/>
          <w:sz w:val="28"/>
          <w:szCs w:val="28"/>
          <w:lang w:val="en-US"/>
        </w:rPr>
      </w:pPr>
      <w:r w:rsidRPr="00996F61">
        <w:rPr>
          <w:rFonts w:ascii="Times New Roman" w:eastAsia="Times New Roman" w:hAnsi="Times New Roman" w:cs="Times New Roman"/>
          <w:b/>
          <w:sz w:val="28"/>
          <w:szCs w:val="28"/>
          <w:lang w:val="en-US"/>
        </w:rPr>
        <w:lastRenderedPageBreak/>
        <w:t>Список литературы</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rPr>
      </w:pPr>
      <w:r w:rsidRPr="00996F61">
        <w:rPr>
          <w:rFonts w:ascii="Times New Roman" w:eastAsia="Calibri" w:hAnsi="Times New Roman" w:cs="Times New Roman"/>
          <w:iCs/>
          <w:color w:val="000000"/>
          <w:sz w:val="28"/>
          <w:szCs w:val="28"/>
          <w:lang w:eastAsia="ru-RU" w:bidi="ru-RU"/>
        </w:rPr>
        <w:t xml:space="preserve">Щука А. А. </w:t>
      </w:r>
      <w:r w:rsidRPr="00996F61">
        <w:rPr>
          <w:rFonts w:ascii="Times New Roman" w:eastAsia="Calibri" w:hAnsi="Times New Roman" w:cs="Times New Roman"/>
          <w:color w:val="000000"/>
          <w:sz w:val="28"/>
          <w:szCs w:val="28"/>
          <w:lang w:eastAsia="ru-RU" w:bidi="ru-RU"/>
        </w:rPr>
        <w:t>Наноэлектроника. — М.: Физматкнига, 2007.</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lang w:val="en-US"/>
        </w:rPr>
      </w:pPr>
      <w:r w:rsidRPr="00996F61">
        <w:rPr>
          <w:rFonts w:ascii="Times New Roman" w:eastAsia="Calibri" w:hAnsi="Times New Roman" w:cs="Times New Roman"/>
          <w:iCs/>
          <w:color w:val="000000"/>
          <w:sz w:val="28"/>
          <w:szCs w:val="28"/>
          <w:lang w:eastAsia="ru-RU" w:bidi="ru-RU"/>
        </w:rPr>
        <w:t>Орликовский А. А.</w:t>
      </w:r>
      <w:r w:rsidRPr="00996F61">
        <w:rPr>
          <w:rFonts w:ascii="Times New Roman" w:eastAsia="Calibri" w:hAnsi="Times New Roman" w:cs="Times New Roman"/>
          <w:color w:val="000000"/>
          <w:sz w:val="28"/>
          <w:szCs w:val="28"/>
          <w:lang w:eastAsia="ru-RU" w:bidi="ru-RU"/>
        </w:rPr>
        <w:t xml:space="preserve"> Проблемы развития кремниевой транзистор</w:t>
      </w:r>
      <w:r w:rsidRPr="00996F61">
        <w:rPr>
          <w:rFonts w:ascii="Times New Roman" w:eastAsia="Calibri" w:hAnsi="Times New Roman" w:cs="Times New Roman"/>
          <w:color w:val="000000"/>
          <w:sz w:val="28"/>
          <w:szCs w:val="28"/>
          <w:lang w:eastAsia="ru-RU" w:bidi="ru-RU"/>
        </w:rPr>
        <w:softHyphen/>
        <w:t>ной наноэлектроники // Интеграл. № 7 (27), 2006.</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rPr>
      </w:pPr>
      <w:r w:rsidRPr="00996F61">
        <w:rPr>
          <w:rFonts w:ascii="Times New Roman" w:eastAsia="Calibri" w:hAnsi="Times New Roman" w:cs="Times New Roman"/>
          <w:iCs/>
          <w:color w:val="000000"/>
          <w:sz w:val="28"/>
          <w:szCs w:val="28"/>
          <w:lang w:eastAsia="ru-RU" w:bidi="ru-RU"/>
        </w:rPr>
        <w:t>Авдонин Б.Н., Мартынов В. В.</w:t>
      </w:r>
      <w:r w:rsidRPr="00996F61">
        <w:rPr>
          <w:rFonts w:ascii="Times New Roman" w:eastAsia="Calibri" w:hAnsi="Times New Roman" w:cs="Times New Roman"/>
          <w:color w:val="000000"/>
          <w:sz w:val="28"/>
          <w:szCs w:val="28"/>
          <w:lang w:eastAsia="ru-RU" w:bidi="ru-RU"/>
        </w:rPr>
        <w:t xml:space="preserve"> Электроника. Вчера... Сегодня. Завтра? — М.: ИКП «Дека», 2005.</w:t>
      </w:r>
    </w:p>
    <w:p w:rsidR="00996F61" w:rsidRPr="00996F61" w:rsidRDefault="00996F61" w:rsidP="00996F61">
      <w:pPr>
        <w:widowControl w:val="0"/>
        <w:numPr>
          <w:ilvl w:val="0"/>
          <w:numId w:val="27"/>
        </w:numPr>
        <w:spacing w:after="0" w:line="360" w:lineRule="auto"/>
        <w:ind w:left="567" w:hanging="567"/>
        <w:jc w:val="both"/>
        <w:rPr>
          <w:rFonts w:ascii="Times New Roman" w:eastAsia="Calibri" w:hAnsi="Times New Roman" w:cs="Times New Roman"/>
          <w:color w:val="000000"/>
          <w:sz w:val="28"/>
          <w:szCs w:val="28"/>
          <w:lang w:eastAsia="ru-RU" w:bidi="ru-RU"/>
        </w:rPr>
      </w:pPr>
      <w:r w:rsidRPr="00996F61">
        <w:rPr>
          <w:rFonts w:ascii="Times New Roman" w:eastAsia="Calibri" w:hAnsi="Times New Roman" w:cs="Times New Roman"/>
          <w:color w:val="000000"/>
          <w:sz w:val="28"/>
          <w:szCs w:val="28"/>
          <w:lang w:eastAsia="ru-RU" w:bidi="ru-RU"/>
        </w:rPr>
        <w:t xml:space="preserve">Нанотехнологии в электронике. / Под ред. </w:t>
      </w:r>
      <w:r w:rsidRPr="00996F61">
        <w:rPr>
          <w:rFonts w:ascii="Times New Roman" w:eastAsia="Calibri" w:hAnsi="Times New Roman" w:cs="Times New Roman"/>
          <w:iCs/>
          <w:color w:val="000000"/>
          <w:sz w:val="28"/>
          <w:szCs w:val="28"/>
          <w:lang w:eastAsia="ru-RU" w:bidi="ru-RU"/>
        </w:rPr>
        <w:t>Ю. А. Чаплыгина.</w:t>
      </w:r>
      <w:r w:rsidRPr="00996F61">
        <w:rPr>
          <w:rFonts w:ascii="Times New Roman" w:eastAsia="Calibri" w:hAnsi="Times New Roman" w:cs="Times New Roman"/>
          <w:color w:val="000000"/>
          <w:sz w:val="28"/>
          <w:szCs w:val="28"/>
          <w:lang w:eastAsia="ru-RU" w:bidi="ru-RU"/>
        </w:rPr>
        <w:t xml:space="preserve"> — М.: Техносфера, 2005.</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lang w:bidi="ru-RU"/>
        </w:rPr>
        <w:t>Наноэлектроника: теория и практика: учебник / В. Е. Борисенко, А. И. Воробье</w:t>
      </w:r>
      <w:r w:rsidRPr="00996F61">
        <w:rPr>
          <w:rFonts w:ascii="Times New Roman" w:eastAsia="Times New Roman" w:hAnsi="Times New Roman" w:cs="Times New Roman"/>
          <w:sz w:val="28"/>
          <w:szCs w:val="28"/>
          <w:lang w:bidi="ru-RU"/>
        </w:rPr>
        <w:softHyphen/>
        <w:t xml:space="preserve">ва, А. Л. Данилюк, Е. А. Уткина. — 3-е изд. </w:t>
      </w:r>
      <w:r w:rsidRPr="00996F61">
        <w:rPr>
          <w:rFonts w:ascii="Times New Roman" w:eastAsia="Times New Roman" w:hAnsi="Times New Roman" w:cs="Times New Roman"/>
          <w:sz w:val="28"/>
          <w:szCs w:val="28"/>
          <w:lang w:val="en-US" w:bidi="ru-RU"/>
        </w:rPr>
        <w:t>(эл.). — М.: БИНОМ. Лаборатория знаний, 2013</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rPr>
      </w:pPr>
      <w:r w:rsidRPr="00996F61">
        <w:rPr>
          <w:rFonts w:ascii="Times New Roman" w:eastAsia="Calibri" w:hAnsi="Times New Roman" w:cs="Times New Roman"/>
          <w:color w:val="000000"/>
          <w:sz w:val="28"/>
          <w:szCs w:val="28"/>
          <w:lang w:eastAsia="ru-RU" w:bidi="ru-RU"/>
        </w:rPr>
        <w:t>Нанотехнологии в полупроводниковой электронике. / Отв. редак</w:t>
      </w:r>
      <w:r w:rsidRPr="00996F61">
        <w:rPr>
          <w:rFonts w:ascii="Times New Roman" w:eastAsia="Calibri" w:hAnsi="Times New Roman" w:cs="Times New Roman"/>
          <w:color w:val="000000"/>
          <w:sz w:val="28"/>
          <w:szCs w:val="28"/>
          <w:lang w:eastAsia="ru-RU" w:bidi="ru-RU"/>
        </w:rPr>
        <w:softHyphen/>
        <w:t xml:space="preserve">тор </w:t>
      </w:r>
      <w:r w:rsidRPr="00996F61">
        <w:rPr>
          <w:rFonts w:ascii="Times New Roman" w:eastAsia="Calibri" w:hAnsi="Times New Roman" w:cs="Times New Roman"/>
          <w:iCs/>
          <w:color w:val="000000"/>
          <w:sz w:val="28"/>
          <w:szCs w:val="28"/>
          <w:lang w:eastAsia="ru-RU" w:bidi="ru-RU"/>
        </w:rPr>
        <w:t>А. Л. Асеев.</w:t>
      </w:r>
      <w:r w:rsidRPr="00996F61">
        <w:rPr>
          <w:rFonts w:ascii="Times New Roman" w:eastAsia="Calibri" w:hAnsi="Times New Roman" w:cs="Times New Roman"/>
          <w:color w:val="000000"/>
          <w:sz w:val="28"/>
          <w:szCs w:val="28"/>
          <w:lang w:eastAsia="ru-RU" w:bidi="ru-RU"/>
        </w:rPr>
        <w:t xml:space="preserve"> — Новосибирск: Изд-во СО РАН, 2004.</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lang w:val="en-US"/>
        </w:rPr>
      </w:pPr>
      <w:r w:rsidRPr="00996F61">
        <w:rPr>
          <w:rFonts w:ascii="Times New Roman" w:eastAsia="Calibri" w:hAnsi="Times New Roman" w:cs="Times New Roman"/>
          <w:color w:val="000000"/>
          <w:sz w:val="28"/>
          <w:szCs w:val="28"/>
          <w:lang w:eastAsia="ru-RU" w:bidi="ru-RU"/>
        </w:rPr>
        <w:t>Нано - и микросистемная техника. От исследований к разработ</w:t>
      </w:r>
      <w:r w:rsidRPr="00996F61">
        <w:rPr>
          <w:rFonts w:ascii="Times New Roman" w:eastAsia="Calibri" w:hAnsi="Times New Roman" w:cs="Times New Roman"/>
          <w:color w:val="000000"/>
          <w:sz w:val="28"/>
          <w:szCs w:val="28"/>
          <w:lang w:eastAsia="ru-RU" w:bidi="ru-RU"/>
        </w:rPr>
        <w:softHyphen/>
        <w:t xml:space="preserve">кам. / Сб. статей под ред. </w:t>
      </w:r>
      <w:r w:rsidRPr="00996F61">
        <w:rPr>
          <w:rFonts w:ascii="Times New Roman" w:eastAsia="Calibri" w:hAnsi="Times New Roman" w:cs="Times New Roman"/>
          <w:iCs/>
          <w:color w:val="000000"/>
          <w:sz w:val="28"/>
          <w:szCs w:val="28"/>
          <w:lang w:eastAsia="ru-RU" w:bidi="ru-RU"/>
        </w:rPr>
        <w:t>П. П. Мальцева.</w:t>
      </w:r>
      <w:r w:rsidRPr="00996F61">
        <w:rPr>
          <w:rFonts w:ascii="Times New Roman" w:eastAsia="Calibri" w:hAnsi="Times New Roman" w:cs="Times New Roman"/>
          <w:color w:val="000000"/>
          <w:sz w:val="28"/>
          <w:szCs w:val="28"/>
          <w:lang w:eastAsia="ru-RU" w:bidi="ru-RU"/>
        </w:rPr>
        <w:t xml:space="preserve"> — М.: Техносфера, 2005.</w:t>
      </w:r>
    </w:p>
    <w:p w:rsidR="00996F61" w:rsidRPr="00996F61" w:rsidRDefault="00996F61" w:rsidP="00996F61">
      <w:pPr>
        <w:widowControl w:val="0"/>
        <w:numPr>
          <w:ilvl w:val="0"/>
          <w:numId w:val="27"/>
        </w:numPr>
        <w:spacing w:after="0" w:line="360" w:lineRule="auto"/>
        <w:ind w:left="567" w:hanging="567"/>
        <w:jc w:val="both"/>
        <w:rPr>
          <w:rFonts w:ascii="Times New Roman" w:eastAsia="Calibri" w:hAnsi="Times New Roman" w:cs="Times New Roman"/>
          <w:color w:val="000000"/>
          <w:sz w:val="28"/>
          <w:szCs w:val="28"/>
          <w:lang w:eastAsia="ru-RU" w:bidi="ru-RU"/>
        </w:rPr>
      </w:pPr>
      <w:r w:rsidRPr="00996F61">
        <w:rPr>
          <w:rFonts w:ascii="Times New Roman" w:eastAsia="Calibri" w:hAnsi="Times New Roman" w:cs="Times New Roman"/>
          <w:iCs/>
          <w:color w:val="000000"/>
          <w:sz w:val="28"/>
          <w:szCs w:val="28"/>
          <w:lang w:eastAsia="ru-RU" w:bidi="ru-RU"/>
        </w:rPr>
        <w:t>Веттингер П., Бинниг Г.</w:t>
      </w:r>
      <w:r w:rsidRPr="00996F61">
        <w:rPr>
          <w:rFonts w:ascii="Times New Roman" w:eastAsia="Calibri" w:hAnsi="Times New Roman" w:cs="Times New Roman"/>
          <w:color w:val="000000"/>
          <w:sz w:val="28"/>
          <w:szCs w:val="28"/>
          <w:lang w:eastAsia="ru-RU" w:bidi="ru-RU"/>
        </w:rPr>
        <w:t xml:space="preserve"> Проект нанопривод // В мире науки № 5, 2003.</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Молекулярно - лучевая эпитаксия и гетероструктуры. / Под ред. Л. Ченга и К. Плога. — М.: Мир, 1989.</w:t>
      </w:r>
    </w:p>
    <w:p w:rsidR="00996F61" w:rsidRPr="00996F61" w:rsidRDefault="00996F61" w:rsidP="00996F61">
      <w:pPr>
        <w:widowControl w:val="0"/>
        <w:numPr>
          <w:ilvl w:val="0"/>
          <w:numId w:val="27"/>
        </w:numPr>
        <w:spacing w:after="0" w:line="360" w:lineRule="auto"/>
        <w:ind w:left="567" w:hanging="567"/>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rPr>
        <w:t xml:space="preserve">Пул Ч., Оуэнс Ф. Нанотехнологии. </w:t>
      </w:r>
      <w:r w:rsidRPr="00996F61">
        <w:rPr>
          <w:rFonts w:ascii="Times New Roman" w:eastAsia="Times New Roman" w:hAnsi="Times New Roman" w:cs="Times New Roman"/>
          <w:sz w:val="28"/>
          <w:szCs w:val="28"/>
          <w:lang w:val="en-US"/>
        </w:rPr>
        <w:t>Изд. 5-е. — М.: Техносфера, 2010.</w:t>
      </w:r>
    </w:p>
    <w:p w:rsidR="00996F61" w:rsidRPr="00996F61" w:rsidRDefault="00996F61" w:rsidP="00996F61">
      <w:pPr>
        <w:widowControl w:val="0"/>
        <w:numPr>
          <w:ilvl w:val="0"/>
          <w:numId w:val="27"/>
        </w:numPr>
        <w:tabs>
          <w:tab w:val="left" w:pos="298"/>
        </w:tabs>
        <w:spacing w:after="0" w:line="360" w:lineRule="auto"/>
        <w:ind w:left="567" w:hanging="56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Нанотехнологиии в полупроводниковой электронике. / Отв. редактор А. Л. Асеев. — Новосибирск: Изд-во СО РАН, 2004.</w:t>
      </w:r>
    </w:p>
    <w:p w:rsidR="00996F61" w:rsidRPr="00996F61" w:rsidRDefault="00996F61" w:rsidP="00996F61">
      <w:pPr>
        <w:widowControl w:val="0"/>
        <w:numPr>
          <w:ilvl w:val="0"/>
          <w:numId w:val="27"/>
        </w:numPr>
        <w:tabs>
          <w:tab w:val="left" w:pos="298"/>
        </w:tabs>
        <w:spacing w:after="0" w:line="360" w:lineRule="auto"/>
        <w:ind w:left="567" w:hanging="56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Суздалев И. П. Нанотехнология: физикохимия нанокластеров, наноструктур и наноматериалов. — М.: КомКнига, 2006.</w:t>
      </w:r>
    </w:p>
    <w:p w:rsidR="00996F61" w:rsidRPr="00996F61" w:rsidRDefault="00996F61" w:rsidP="00996F61">
      <w:pPr>
        <w:widowControl w:val="0"/>
        <w:numPr>
          <w:ilvl w:val="0"/>
          <w:numId w:val="27"/>
        </w:numPr>
        <w:tabs>
          <w:tab w:val="left" w:pos="298"/>
        </w:tabs>
        <w:spacing w:after="0" w:line="360" w:lineRule="auto"/>
        <w:ind w:left="567" w:hanging="567"/>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z w:val="28"/>
          <w:szCs w:val="28"/>
        </w:rPr>
        <w:t xml:space="preserve">Елецкий А. В., Искандарова И. М, Книжник А. А., Красиков Д. Н. Графен: методы получения и теплофизические свойства // УФН. 2011. </w:t>
      </w:r>
      <w:r w:rsidRPr="00996F61">
        <w:rPr>
          <w:rFonts w:ascii="Times New Roman" w:eastAsia="Times New Roman" w:hAnsi="Times New Roman" w:cs="Times New Roman"/>
          <w:sz w:val="28"/>
          <w:szCs w:val="28"/>
          <w:lang w:val="en-US"/>
        </w:rPr>
        <w:t>Т. 181, №3. С. 233-268.</w:t>
      </w:r>
    </w:p>
    <w:p w:rsidR="00996F61" w:rsidRPr="00996F61" w:rsidRDefault="00996F61" w:rsidP="00996F61">
      <w:pPr>
        <w:widowControl w:val="0"/>
        <w:numPr>
          <w:ilvl w:val="0"/>
          <w:numId w:val="27"/>
        </w:numPr>
        <w:tabs>
          <w:tab w:val="left" w:pos="298"/>
        </w:tabs>
        <w:spacing w:after="0" w:line="360" w:lineRule="auto"/>
        <w:ind w:left="567" w:hanging="56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Алферов Ж. И. Гетеропереходы в полупроводниках и приборы на их основе // Наука и человечество. — М.: Наука, 1975.</w:t>
      </w:r>
    </w:p>
    <w:p w:rsidR="00996F61" w:rsidRPr="00996F61" w:rsidRDefault="00996F61" w:rsidP="00996F61">
      <w:pPr>
        <w:widowControl w:val="0"/>
        <w:numPr>
          <w:ilvl w:val="0"/>
          <w:numId w:val="27"/>
        </w:numPr>
        <w:tabs>
          <w:tab w:val="left" w:pos="298"/>
        </w:tabs>
        <w:spacing w:after="0" w:line="360" w:lineRule="auto"/>
        <w:ind w:left="567" w:hanging="567"/>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t>Нанотехнологии в полупроводниковой электронике. / Отв. редактор А. Л. Асеев. — Новосибирск: Изд-во СО РАН, 2004.</w:t>
      </w:r>
    </w:p>
    <w:p w:rsidR="00996F61" w:rsidRPr="00996F61" w:rsidRDefault="00996F61" w:rsidP="00996F61">
      <w:pPr>
        <w:numPr>
          <w:ilvl w:val="0"/>
          <w:numId w:val="27"/>
        </w:numPr>
        <w:spacing w:after="0" w:line="360" w:lineRule="auto"/>
        <w:ind w:left="709" w:hanging="709"/>
        <w:jc w:val="both"/>
        <w:rPr>
          <w:rFonts w:ascii="Times New Roman" w:eastAsia="Times New Roman" w:hAnsi="Times New Roman" w:cs="Times New Roman"/>
          <w:sz w:val="28"/>
          <w:szCs w:val="28"/>
        </w:rPr>
      </w:pPr>
      <w:r w:rsidRPr="00996F61">
        <w:rPr>
          <w:rFonts w:ascii="Times New Roman" w:eastAsia="Times New Roman" w:hAnsi="Times New Roman" w:cs="Times New Roman"/>
          <w:sz w:val="28"/>
          <w:szCs w:val="28"/>
        </w:rPr>
        <w:lastRenderedPageBreak/>
        <w:t>Основи охорони праці: Підручник. / За ред. К.Н. Ткачука і М.О. Халімовського. – К.: Основа, 2006. – 448 с.</w:t>
      </w:r>
    </w:p>
    <w:p w:rsidR="00996F61" w:rsidRPr="00996F61" w:rsidRDefault="00996F61" w:rsidP="00996F61">
      <w:pPr>
        <w:numPr>
          <w:ilvl w:val="0"/>
          <w:numId w:val="27"/>
        </w:numPr>
        <w:spacing w:after="0" w:line="360" w:lineRule="auto"/>
        <w:ind w:left="709" w:hanging="709"/>
        <w:jc w:val="both"/>
        <w:rPr>
          <w:rFonts w:ascii="Times New Roman" w:eastAsia="Times New Roman" w:hAnsi="Times New Roman" w:cs="Times New Roman"/>
          <w:sz w:val="28"/>
          <w:szCs w:val="28"/>
          <w:lang w:val="en-US"/>
        </w:rPr>
      </w:pPr>
      <w:r w:rsidRPr="00996F61">
        <w:rPr>
          <w:rFonts w:ascii="Times New Roman" w:eastAsia="Times New Roman" w:hAnsi="Times New Roman" w:cs="Times New Roman"/>
          <w:spacing w:val="-4"/>
          <w:sz w:val="28"/>
          <w:szCs w:val="28"/>
        </w:rPr>
        <w:t>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(для студентів усіх напрямів та форм навчання) / Укл. М.А. Касьянов, В.О.</w:t>
      </w:r>
      <w:r w:rsidRPr="00996F61">
        <w:rPr>
          <w:rFonts w:ascii="Times New Roman" w:eastAsia="Times New Roman" w:hAnsi="Times New Roman" w:cs="Times New Roman"/>
          <w:spacing w:val="-4"/>
          <w:sz w:val="28"/>
          <w:szCs w:val="28"/>
          <w:lang w:val="en-US"/>
        </w:rPr>
        <w:t> </w:t>
      </w:r>
      <w:r w:rsidRPr="00996F61">
        <w:rPr>
          <w:rFonts w:ascii="Times New Roman" w:eastAsia="Times New Roman" w:hAnsi="Times New Roman" w:cs="Times New Roman"/>
          <w:spacing w:val="-4"/>
          <w:sz w:val="28"/>
          <w:szCs w:val="28"/>
        </w:rPr>
        <w:t>Медяник, В.І. Сало, О.М. Гунченко – Луганськ: Вид-во СНУ ім.</w:t>
      </w:r>
      <w:r w:rsidRPr="00996F61">
        <w:rPr>
          <w:rFonts w:ascii="Times New Roman" w:eastAsia="Times New Roman" w:hAnsi="Times New Roman" w:cs="Times New Roman"/>
          <w:spacing w:val="-4"/>
          <w:sz w:val="28"/>
          <w:szCs w:val="28"/>
          <w:lang w:val="en-US"/>
        </w:rPr>
        <w:t> В.Даля, 2008. – 42 с.</w:t>
      </w:r>
    </w:p>
    <w:p w:rsidR="00996F61" w:rsidRPr="00996F61" w:rsidRDefault="00996F61" w:rsidP="00996F61">
      <w:pPr>
        <w:spacing w:after="200" w:line="360" w:lineRule="auto"/>
        <w:jc w:val="both"/>
        <w:rPr>
          <w:rFonts w:ascii="Times New Roman" w:eastAsia="Times New Roman" w:hAnsi="Times New Roman" w:cs="Times New Roman"/>
          <w:color w:val="231F20"/>
          <w:sz w:val="28"/>
          <w:szCs w:val="28"/>
        </w:rPr>
      </w:pPr>
    </w:p>
    <w:p w:rsidR="005326B4" w:rsidRPr="002E6B69" w:rsidRDefault="005326B4">
      <w:pPr>
        <w:rPr>
          <w:lang w:val="uk-UA"/>
        </w:rPr>
      </w:pPr>
      <w:bookmarkStart w:id="0" w:name="_GoBack"/>
      <w:bookmarkEnd w:id="0"/>
    </w:p>
    <w:sectPr w:rsidR="005326B4" w:rsidRPr="002E6B69" w:rsidSect="009422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OST Type BU">
    <w:altName w:val="Times New Roman"/>
    <w:panose1 w:val="02010603020201000205"/>
    <w:charset w:val="CC"/>
    <w:family w:val="auto"/>
    <w:pitch w:val="variable"/>
    <w:sig w:usb0="800002AF" w:usb1="1000004A" w:usb2="00000000" w:usb3="00000000" w:csb0="800000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hybridMultilevel"/>
    <w:tmpl w:val="41B71EFA"/>
    <w:lvl w:ilvl="0" w:tplc="2ADA52AE">
      <w:start w:val="1"/>
      <w:numFmt w:val="bullet"/>
      <w:lvlText w:val="С"/>
      <w:lvlJc w:val="left"/>
    </w:lvl>
    <w:lvl w:ilvl="1" w:tplc="5FBE5DFC">
      <w:start w:val="1"/>
      <w:numFmt w:val="bullet"/>
      <w:lvlText w:val=""/>
      <w:lvlJc w:val="left"/>
    </w:lvl>
    <w:lvl w:ilvl="2" w:tplc="1FC890D4">
      <w:start w:val="1"/>
      <w:numFmt w:val="bullet"/>
      <w:lvlText w:val=""/>
      <w:lvlJc w:val="left"/>
    </w:lvl>
    <w:lvl w:ilvl="3" w:tplc="9D7C157A">
      <w:start w:val="1"/>
      <w:numFmt w:val="bullet"/>
      <w:lvlText w:val=""/>
      <w:lvlJc w:val="left"/>
    </w:lvl>
    <w:lvl w:ilvl="4" w:tplc="43D4AA08">
      <w:start w:val="1"/>
      <w:numFmt w:val="bullet"/>
      <w:lvlText w:val=""/>
      <w:lvlJc w:val="left"/>
    </w:lvl>
    <w:lvl w:ilvl="5" w:tplc="6450B326">
      <w:start w:val="1"/>
      <w:numFmt w:val="bullet"/>
      <w:lvlText w:val=""/>
      <w:lvlJc w:val="left"/>
    </w:lvl>
    <w:lvl w:ilvl="6" w:tplc="5DF846CA">
      <w:start w:val="1"/>
      <w:numFmt w:val="bullet"/>
      <w:lvlText w:val=""/>
      <w:lvlJc w:val="left"/>
    </w:lvl>
    <w:lvl w:ilvl="7" w:tplc="3230A72C">
      <w:start w:val="1"/>
      <w:numFmt w:val="bullet"/>
      <w:lvlText w:val=""/>
      <w:lvlJc w:val="left"/>
    </w:lvl>
    <w:lvl w:ilvl="8" w:tplc="ED34A780">
      <w:start w:val="1"/>
      <w:numFmt w:val="bullet"/>
      <w:lvlText w:val=""/>
      <w:lvlJc w:val="left"/>
    </w:lvl>
  </w:abstractNum>
  <w:abstractNum w:abstractNumId="2">
    <w:nsid w:val="00000004"/>
    <w:multiLevelType w:val="hybridMultilevel"/>
    <w:tmpl w:val="79E2A9E2"/>
    <w:lvl w:ilvl="0" w:tplc="CD62BF7A">
      <w:start w:val="1"/>
      <w:numFmt w:val="bullet"/>
      <w:lvlText w:val="в"/>
      <w:lvlJc w:val="left"/>
    </w:lvl>
    <w:lvl w:ilvl="1" w:tplc="62A85766">
      <w:start w:val="1"/>
      <w:numFmt w:val="bullet"/>
      <w:lvlText w:val=""/>
      <w:lvlJc w:val="left"/>
    </w:lvl>
    <w:lvl w:ilvl="2" w:tplc="4D62001E">
      <w:start w:val="1"/>
      <w:numFmt w:val="bullet"/>
      <w:lvlText w:val=""/>
      <w:lvlJc w:val="left"/>
    </w:lvl>
    <w:lvl w:ilvl="3" w:tplc="EF4A73F4">
      <w:start w:val="1"/>
      <w:numFmt w:val="bullet"/>
      <w:lvlText w:val=""/>
      <w:lvlJc w:val="left"/>
    </w:lvl>
    <w:lvl w:ilvl="4" w:tplc="E00A8468">
      <w:start w:val="1"/>
      <w:numFmt w:val="bullet"/>
      <w:lvlText w:val=""/>
      <w:lvlJc w:val="left"/>
    </w:lvl>
    <w:lvl w:ilvl="5" w:tplc="1EE6B266">
      <w:start w:val="1"/>
      <w:numFmt w:val="bullet"/>
      <w:lvlText w:val=""/>
      <w:lvlJc w:val="left"/>
    </w:lvl>
    <w:lvl w:ilvl="6" w:tplc="6B9C9866">
      <w:start w:val="1"/>
      <w:numFmt w:val="bullet"/>
      <w:lvlText w:val=""/>
      <w:lvlJc w:val="left"/>
    </w:lvl>
    <w:lvl w:ilvl="7" w:tplc="F20C6380">
      <w:start w:val="1"/>
      <w:numFmt w:val="bullet"/>
      <w:lvlText w:val=""/>
      <w:lvlJc w:val="left"/>
    </w:lvl>
    <w:lvl w:ilvl="8" w:tplc="C5A49CD6">
      <w:start w:val="1"/>
      <w:numFmt w:val="bullet"/>
      <w:lvlText w:val=""/>
      <w:lvlJc w:val="left"/>
    </w:lvl>
  </w:abstractNum>
  <w:abstractNum w:abstractNumId="3">
    <w:nsid w:val="00000005"/>
    <w:multiLevelType w:val="hybridMultilevel"/>
    <w:tmpl w:val="0216231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1F16E9E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190CDE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66EF438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140E0F7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3352255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09CF92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0DED7262"/>
    <w:lvl w:ilvl="0" w:tplc="FFFFFFFF">
      <w:start w:val="1"/>
      <w:numFmt w:val="bullet"/>
      <w:lvlText w:val="б"/>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EA9"/>
    <w:multiLevelType w:val="hybridMultilevel"/>
    <w:tmpl w:val="00003F0B"/>
    <w:lvl w:ilvl="0" w:tplc="00003087">
      <w:start w:val="1"/>
      <w:numFmt w:val="bullet"/>
      <w:lvlText w:val="в"/>
      <w:lvlJc w:val="left"/>
      <w:pPr>
        <w:tabs>
          <w:tab w:val="num" w:pos="720"/>
        </w:tabs>
        <w:ind w:left="720" w:hanging="360"/>
      </w:pPr>
    </w:lvl>
    <w:lvl w:ilvl="1" w:tplc="00003F9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316"/>
    <w:multiLevelType w:val="hybridMultilevel"/>
    <w:tmpl w:val="000049BB"/>
    <w:lvl w:ilvl="0" w:tplc="00006F1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6D4"/>
    <w:multiLevelType w:val="hybridMultilevel"/>
    <w:tmpl w:val="CC3C9F80"/>
    <w:lvl w:ilvl="0" w:tplc="5E402A5E">
      <w:start w:val="1"/>
      <w:numFmt w:val="bullet"/>
      <w:lvlText w:val="в"/>
      <w:lvlJc w:val="left"/>
      <w:pPr>
        <w:tabs>
          <w:tab w:val="num" w:pos="720"/>
        </w:tabs>
        <w:ind w:left="720" w:hanging="360"/>
      </w:pPr>
      <w:rPr>
        <w:lang w:val="ru-RU"/>
      </w:rPr>
    </w:lvl>
    <w:lvl w:ilvl="1" w:tplc="00007FBE">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528"/>
    <w:multiLevelType w:val="hybridMultilevel"/>
    <w:tmpl w:val="000075C1"/>
    <w:lvl w:ilvl="0" w:tplc="0000468C">
      <w:start w:val="1"/>
      <w:numFmt w:val="bullet"/>
      <w:lvlText w:val="&gt;"/>
      <w:lvlJc w:val="left"/>
      <w:pPr>
        <w:tabs>
          <w:tab w:val="num" w:pos="720"/>
        </w:tabs>
        <w:ind w:left="720" w:hanging="360"/>
      </w:pPr>
    </w:lvl>
    <w:lvl w:ilvl="1" w:tplc="000054D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A6"/>
    <w:multiLevelType w:val="hybridMultilevel"/>
    <w:tmpl w:val="0000701F"/>
    <w:lvl w:ilvl="0" w:tplc="00005D03">
      <w:start w:val="1"/>
      <w:numFmt w:val="bullet"/>
      <w:lvlText w:val="В"/>
      <w:lvlJc w:val="left"/>
      <w:pPr>
        <w:tabs>
          <w:tab w:val="num" w:pos="720"/>
        </w:tabs>
        <w:ind w:left="720" w:hanging="360"/>
      </w:pPr>
    </w:lvl>
    <w:lvl w:ilvl="1" w:tplc="00007A5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B25"/>
    <w:multiLevelType w:val="hybridMultilevel"/>
    <w:tmpl w:val="00001E1F"/>
    <w:lvl w:ilvl="0" w:tplc="00006E5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F68"/>
    <w:multiLevelType w:val="hybridMultilevel"/>
    <w:tmpl w:val="00005876"/>
    <w:lvl w:ilvl="0" w:tplc="000066FA">
      <w:start w:val="1"/>
      <w:numFmt w:val="bullet"/>
      <w:lvlText w:val="В"/>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968"/>
    <w:multiLevelType w:val="hybridMultilevel"/>
    <w:tmpl w:val="00004AD4"/>
    <w:lvl w:ilvl="0" w:tplc="00002CF7">
      <w:start w:val="1"/>
      <w:numFmt w:val="bullet"/>
      <w:lvlText w:val="т."/>
      <w:lvlJc w:val="left"/>
      <w:pPr>
        <w:tabs>
          <w:tab w:val="num" w:pos="720"/>
        </w:tabs>
        <w:ind w:left="720" w:hanging="360"/>
      </w:pPr>
    </w:lvl>
    <w:lvl w:ilvl="1" w:tplc="00003F4A">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F90"/>
    <w:multiLevelType w:val="hybridMultilevel"/>
    <w:tmpl w:val="00001649"/>
    <w:lvl w:ilvl="0" w:tplc="00006DF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0EE01C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6567C02"/>
    <w:multiLevelType w:val="hybridMultilevel"/>
    <w:tmpl w:val="EA64AE4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D17DF4"/>
    <w:multiLevelType w:val="hybridMultilevel"/>
    <w:tmpl w:val="A7ACF59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2A1075C5"/>
    <w:multiLevelType w:val="hybridMultilevel"/>
    <w:tmpl w:val="ADF4F0D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132702"/>
    <w:multiLevelType w:val="hybridMultilevel"/>
    <w:tmpl w:val="AE7A00A2"/>
    <w:lvl w:ilvl="0" w:tplc="B6207F08">
      <w:start w:val="1"/>
      <w:numFmt w:val="decimal"/>
      <w:lvlText w:val="%1."/>
      <w:lvlJc w:val="left"/>
      <w:pPr>
        <w:ind w:left="1070"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8593A58"/>
    <w:multiLevelType w:val="multilevel"/>
    <w:tmpl w:val="65389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2E01A0"/>
    <w:multiLevelType w:val="hybridMultilevel"/>
    <w:tmpl w:val="1410F0D8"/>
    <w:lvl w:ilvl="0" w:tplc="52666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4314622"/>
    <w:multiLevelType w:val="hybridMultilevel"/>
    <w:tmpl w:val="6B562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8"/>
  </w:num>
  <w:num w:numId="3">
    <w:abstractNumId w:val="20"/>
  </w:num>
  <w:num w:numId="4">
    <w:abstractNumId w:val="19"/>
  </w:num>
  <w:num w:numId="5">
    <w:abstractNumId w:val="15"/>
  </w:num>
  <w:num w:numId="6">
    <w:abstractNumId w:val="16"/>
  </w:num>
  <w:num w:numId="7">
    <w:abstractNumId w:val="13"/>
  </w:num>
  <w:num w:numId="8">
    <w:abstractNumId w:val="18"/>
  </w:num>
  <w:num w:numId="9">
    <w:abstractNumId w:val="17"/>
  </w:num>
  <w:num w:numId="10">
    <w:abstractNumId w:val="12"/>
  </w:num>
  <w:num w:numId="11">
    <w:abstractNumId w:val="23"/>
  </w:num>
  <w:num w:numId="12">
    <w:abstractNumId w:val="27"/>
  </w:num>
  <w:num w:numId="13">
    <w:abstractNumId w:val="14"/>
  </w:num>
  <w:num w:numId="14">
    <w:abstractNumId w:val="11"/>
  </w:num>
  <w:num w:numId="15">
    <w:abstractNumId w:val="25"/>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29"/>
  </w:num>
  <w:num w:numId="25">
    <w:abstractNumId w:val="2"/>
  </w:num>
  <w:num w:numId="26">
    <w:abstractNumId w:val="1"/>
  </w:num>
  <w:num w:numId="27">
    <w:abstractNumId w:val="26"/>
  </w:num>
  <w:num w:numId="28">
    <w:abstractNumId w:val="21"/>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69"/>
    <w:rsid w:val="000A427F"/>
    <w:rsid w:val="000E0BE6"/>
    <w:rsid w:val="001334F9"/>
    <w:rsid w:val="001E0B9D"/>
    <w:rsid w:val="002A2459"/>
    <w:rsid w:val="002A3258"/>
    <w:rsid w:val="002C77F4"/>
    <w:rsid w:val="002E6B69"/>
    <w:rsid w:val="0038448A"/>
    <w:rsid w:val="0047531E"/>
    <w:rsid w:val="004C1CD2"/>
    <w:rsid w:val="005326B4"/>
    <w:rsid w:val="006C5A01"/>
    <w:rsid w:val="0079132E"/>
    <w:rsid w:val="008C6868"/>
    <w:rsid w:val="0090080B"/>
    <w:rsid w:val="00911331"/>
    <w:rsid w:val="009422E7"/>
    <w:rsid w:val="00942491"/>
    <w:rsid w:val="00992DCD"/>
    <w:rsid w:val="00996F61"/>
    <w:rsid w:val="00AA65DE"/>
    <w:rsid w:val="00D10A01"/>
    <w:rsid w:val="00DB1BC8"/>
    <w:rsid w:val="00E13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2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2E6B69"/>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2A2459"/>
    <w:pPr>
      <w:ind w:left="720"/>
      <w:contextualSpacing/>
    </w:pPr>
  </w:style>
  <w:style w:type="paragraph" w:styleId="HTML">
    <w:name w:val="HTML Preformatted"/>
    <w:basedOn w:val="a"/>
    <w:link w:val="HTML0"/>
    <w:uiPriority w:val="99"/>
    <w:unhideWhenUsed/>
    <w:rsid w:val="00D10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10A01"/>
    <w:rPr>
      <w:rFonts w:ascii="Courier New" w:eastAsia="Times New Roman" w:hAnsi="Courier New" w:cs="Courier New"/>
      <w:sz w:val="20"/>
      <w:szCs w:val="20"/>
      <w:lang w:eastAsia="ru-RU"/>
    </w:rPr>
  </w:style>
  <w:style w:type="numbering" w:customStyle="1" w:styleId="1">
    <w:name w:val="Нет списка1"/>
    <w:next w:val="a2"/>
    <w:uiPriority w:val="99"/>
    <w:semiHidden/>
    <w:unhideWhenUsed/>
    <w:rsid w:val="00996F61"/>
  </w:style>
  <w:style w:type="character" w:customStyle="1" w:styleId="a5">
    <w:name w:val="Текст выноски Знак"/>
    <w:basedOn w:val="a0"/>
    <w:link w:val="a6"/>
    <w:uiPriority w:val="99"/>
    <w:semiHidden/>
    <w:rsid w:val="00996F61"/>
    <w:rPr>
      <w:rFonts w:ascii="Tahoma" w:eastAsia="Times New Roman" w:hAnsi="Tahoma" w:cs="Tahoma"/>
      <w:sz w:val="16"/>
      <w:szCs w:val="16"/>
      <w:lang w:val="en-US"/>
    </w:rPr>
  </w:style>
  <w:style w:type="paragraph" w:styleId="a6">
    <w:name w:val="Balloon Text"/>
    <w:basedOn w:val="a"/>
    <w:link w:val="a5"/>
    <w:uiPriority w:val="99"/>
    <w:semiHidden/>
    <w:unhideWhenUsed/>
    <w:rsid w:val="00996F61"/>
    <w:pPr>
      <w:spacing w:after="0" w:line="240" w:lineRule="auto"/>
    </w:pPr>
    <w:rPr>
      <w:rFonts w:ascii="Tahoma" w:eastAsia="Times New Roman" w:hAnsi="Tahoma" w:cs="Tahoma"/>
      <w:sz w:val="16"/>
      <w:szCs w:val="16"/>
      <w:lang w:val="en-US"/>
    </w:rPr>
  </w:style>
  <w:style w:type="character" w:customStyle="1" w:styleId="10">
    <w:name w:val="Текст выноски Знак1"/>
    <w:basedOn w:val="a0"/>
    <w:uiPriority w:val="99"/>
    <w:semiHidden/>
    <w:rsid w:val="00996F61"/>
    <w:rPr>
      <w:rFonts w:ascii="Tahoma" w:hAnsi="Tahoma" w:cs="Tahoma"/>
      <w:sz w:val="16"/>
      <w:szCs w:val="16"/>
    </w:rPr>
  </w:style>
  <w:style w:type="paragraph" w:styleId="a7">
    <w:name w:val="header"/>
    <w:basedOn w:val="a"/>
    <w:link w:val="a8"/>
    <w:uiPriority w:val="99"/>
    <w:unhideWhenUsed/>
    <w:rsid w:val="00996F61"/>
    <w:pPr>
      <w:tabs>
        <w:tab w:val="center" w:pos="4677"/>
        <w:tab w:val="right" w:pos="9355"/>
      </w:tabs>
      <w:spacing w:after="0" w:line="240" w:lineRule="auto"/>
    </w:pPr>
    <w:rPr>
      <w:rFonts w:eastAsia="Times New Roman"/>
      <w:lang w:val="en-US"/>
    </w:rPr>
  </w:style>
  <w:style w:type="character" w:customStyle="1" w:styleId="a8">
    <w:name w:val="Верхний колонтитул Знак"/>
    <w:basedOn w:val="a0"/>
    <w:link w:val="a7"/>
    <w:uiPriority w:val="99"/>
    <w:rsid w:val="00996F61"/>
    <w:rPr>
      <w:rFonts w:eastAsia="Times New Roman"/>
      <w:lang w:val="en-US"/>
    </w:rPr>
  </w:style>
  <w:style w:type="paragraph" w:styleId="a9">
    <w:name w:val="footer"/>
    <w:basedOn w:val="a"/>
    <w:link w:val="aa"/>
    <w:uiPriority w:val="99"/>
    <w:unhideWhenUsed/>
    <w:rsid w:val="00996F61"/>
    <w:pPr>
      <w:tabs>
        <w:tab w:val="center" w:pos="4677"/>
        <w:tab w:val="right" w:pos="9355"/>
      </w:tabs>
      <w:spacing w:after="0" w:line="240" w:lineRule="auto"/>
    </w:pPr>
    <w:rPr>
      <w:rFonts w:eastAsia="Times New Roman"/>
      <w:lang w:val="en-US"/>
    </w:rPr>
  </w:style>
  <w:style w:type="character" w:customStyle="1" w:styleId="aa">
    <w:name w:val="Нижний колонтитул Знак"/>
    <w:basedOn w:val="a0"/>
    <w:link w:val="a9"/>
    <w:uiPriority w:val="99"/>
    <w:rsid w:val="00996F61"/>
    <w:rPr>
      <w:rFonts w:eastAsia="Times New Roman"/>
      <w:lang w:val="en-US"/>
    </w:rPr>
  </w:style>
  <w:style w:type="character" w:customStyle="1" w:styleId="apple-converted-space">
    <w:name w:val="apple-converted-space"/>
    <w:basedOn w:val="a0"/>
    <w:rsid w:val="00996F61"/>
  </w:style>
  <w:style w:type="character" w:styleId="ab">
    <w:name w:val="Hyperlink"/>
    <w:uiPriority w:val="99"/>
    <w:unhideWhenUsed/>
    <w:rsid w:val="00996F61"/>
    <w:rPr>
      <w:color w:val="0000FF"/>
      <w:u w:val="single"/>
    </w:rPr>
  </w:style>
  <w:style w:type="character" w:customStyle="1" w:styleId="2">
    <w:name w:val="Основной текст (2)"/>
    <w:basedOn w:val="a0"/>
    <w:rsid w:val="00996F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a0"/>
    <w:rsid w:val="00996F6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c">
    <w:name w:val="Normal (Web)"/>
    <w:basedOn w:val="a"/>
    <w:uiPriority w:val="99"/>
    <w:rsid w:val="00996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Основной текст2"/>
    <w:basedOn w:val="a"/>
    <w:rsid w:val="00996F61"/>
    <w:pPr>
      <w:shd w:val="clear" w:color="auto" w:fill="FFFFFF"/>
      <w:spacing w:before="1020" w:after="480" w:line="544" w:lineRule="exact"/>
      <w:jc w:val="center"/>
    </w:pPr>
    <w:rPr>
      <w:rFonts w:ascii="Times New Roman" w:eastAsia="Times New Roman" w:hAnsi="Times New Roman" w:cs="Times New Roman"/>
      <w:sz w:val="29"/>
      <w:szCs w:val="29"/>
      <w:lang w:val="en-US" w:eastAsia="ru-RU"/>
    </w:rPr>
  </w:style>
  <w:style w:type="paragraph" w:styleId="ad">
    <w:name w:val="Body Text"/>
    <w:basedOn w:val="a"/>
    <w:link w:val="ae"/>
    <w:uiPriority w:val="1"/>
    <w:qFormat/>
    <w:rsid w:val="00996F61"/>
    <w:pPr>
      <w:widowControl w:val="0"/>
      <w:spacing w:after="0" w:line="240" w:lineRule="auto"/>
    </w:pPr>
    <w:rPr>
      <w:rFonts w:ascii="Bookman Old Style" w:eastAsia="Bookman Old Style" w:hAnsi="Bookman Old Style" w:cs="Bookman Old Style"/>
      <w:sz w:val="20"/>
      <w:szCs w:val="20"/>
      <w:lang w:val="en-US"/>
    </w:rPr>
  </w:style>
  <w:style w:type="character" w:customStyle="1" w:styleId="ae">
    <w:name w:val="Основной текст Знак"/>
    <w:basedOn w:val="a0"/>
    <w:link w:val="ad"/>
    <w:uiPriority w:val="1"/>
    <w:rsid w:val="00996F61"/>
    <w:rPr>
      <w:rFonts w:ascii="Bookman Old Style" w:eastAsia="Bookman Old Style" w:hAnsi="Bookman Old Style" w:cs="Bookman Old Style"/>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2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2E6B69"/>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2A2459"/>
    <w:pPr>
      <w:ind w:left="720"/>
      <w:contextualSpacing/>
    </w:pPr>
  </w:style>
  <w:style w:type="paragraph" w:styleId="HTML">
    <w:name w:val="HTML Preformatted"/>
    <w:basedOn w:val="a"/>
    <w:link w:val="HTML0"/>
    <w:uiPriority w:val="99"/>
    <w:unhideWhenUsed/>
    <w:rsid w:val="00D10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10A01"/>
    <w:rPr>
      <w:rFonts w:ascii="Courier New" w:eastAsia="Times New Roman" w:hAnsi="Courier New" w:cs="Courier New"/>
      <w:sz w:val="20"/>
      <w:szCs w:val="20"/>
      <w:lang w:eastAsia="ru-RU"/>
    </w:rPr>
  </w:style>
  <w:style w:type="numbering" w:customStyle="1" w:styleId="1">
    <w:name w:val="Нет списка1"/>
    <w:next w:val="a2"/>
    <w:uiPriority w:val="99"/>
    <w:semiHidden/>
    <w:unhideWhenUsed/>
    <w:rsid w:val="00996F61"/>
  </w:style>
  <w:style w:type="character" w:customStyle="1" w:styleId="a5">
    <w:name w:val="Текст выноски Знак"/>
    <w:basedOn w:val="a0"/>
    <w:link w:val="a6"/>
    <w:uiPriority w:val="99"/>
    <w:semiHidden/>
    <w:rsid w:val="00996F61"/>
    <w:rPr>
      <w:rFonts w:ascii="Tahoma" w:eastAsia="Times New Roman" w:hAnsi="Tahoma" w:cs="Tahoma"/>
      <w:sz w:val="16"/>
      <w:szCs w:val="16"/>
      <w:lang w:val="en-US"/>
    </w:rPr>
  </w:style>
  <w:style w:type="paragraph" w:styleId="a6">
    <w:name w:val="Balloon Text"/>
    <w:basedOn w:val="a"/>
    <w:link w:val="a5"/>
    <w:uiPriority w:val="99"/>
    <w:semiHidden/>
    <w:unhideWhenUsed/>
    <w:rsid w:val="00996F61"/>
    <w:pPr>
      <w:spacing w:after="0" w:line="240" w:lineRule="auto"/>
    </w:pPr>
    <w:rPr>
      <w:rFonts w:ascii="Tahoma" w:eastAsia="Times New Roman" w:hAnsi="Tahoma" w:cs="Tahoma"/>
      <w:sz w:val="16"/>
      <w:szCs w:val="16"/>
      <w:lang w:val="en-US"/>
    </w:rPr>
  </w:style>
  <w:style w:type="character" w:customStyle="1" w:styleId="10">
    <w:name w:val="Текст выноски Знак1"/>
    <w:basedOn w:val="a0"/>
    <w:uiPriority w:val="99"/>
    <w:semiHidden/>
    <w:rsid w:val="00996F61"/>
    <w:rPr>
      <w:rFonts w:ascii="Tahoma" w:hAnsi="Tahoma" w:cs="Tahoma"/>
      <w:sz w:val="16"/>
      <w:szCs w:val="16"/>
    </w:rPr>
  </w:style>
  <w:style w:type="paragraph" w:styleId="a7">
    <w:name w:val="header"/>
    <w:basedOn w:val="a"/>
    <w:link w:val="a8"/>
    <w:uiPriority w:val="99"/>
    <w:unhideWhenUsed/>
    <w:rsid w:val="00996F61"/>
    <w:pPr>
      <w:tabs>
        <w:tab w:val="center" w:pos="4677"/>
        <w:tab w:val="right" w:pos="9355"/>
      </w:tabs>
      <w:spacing w:after="0" w:line="240" w:lineRule="auto"/>
    </w:pPr>
    <w:rPr>
      <w:rFonts w:eastAsia="Times New Roman"/>
      <w:lang w:val="en-US"/>
    </w:rPr>
  </w:style>
  <w:style w:type="character" w:customStyle="1" w:styleId="a8">
    <w:name w:val="Верхний колонтитул Знак"/>
    <w:basedOn w:val="a0"/>
    <w:link w:val="a7"/>
    <w:uiPriority w:val="99"/>
    <w:rsid w:val="00996F61"/>
    <w:rPr>
      <w:rFonts w:eastAsia="Times New Roman"/>
      <w:lang w:val="en-US"/>
    </w:rPr>
  </w:style>
  <w:style w:type="paragraph" w:styleId="a9">
    <w:name w:val="footer"/>
    <w:basedOn w:val="a"/>
    <w:link w:val="aa"/>
    <w:uiPriority w:val="99"/>
    <w:unhideWhenUsed/>
    <w:rsid w:val="00996F61"/>
    <w:pPr>
      <w:tabs>
        <w:tab w:val="center" w:pos="4677"/>
        <w:tab w:val="right" w:pos="9355"/>
      </w:tabs>
      <w:spacing w:after="0" w:line="240" w:lineRule="auto"/>
    </w:pPr>
    <w:rPr>
      <w:rFonts w:eastAsia="Times New Roman"/>
      <w:lang w:val="en-US"/>
    </w:rPr>
  </w:style>
  <w:style w:type="character" w:customStyle="1" w:styleId="aa">
    <w:name w:val="Нижний колонтитул Знак"/>
    <w:basedOn w:val="a0"/>
    <w:link w:val="a9"/>
    <w:uiPriority w:val="99"/>
    <w:rsid w:val="00996F61"/>
    <w:rPr>
      <w:rFonts w:eastAsia="Times New Roman"/>
      <w:lang w:val="en-US"/>
    </w:rPr>
  </w:style>
  <w:style w:type="character" w:customStyle="1" w:styleId="apple-converted-space">
    <w:name w:val="apple-converted-space"/>
    <w:basedOn w:val="a0"/>
    <w:rsid w:val="00996F61"/>
  </w:style>
  <w:style w:type="character" w:styleId="ab">
    <w:name w:val="Hyperlink"/>
    <w:uiPriority w:val="99"/>
    <w:unhideWhenUsed/>
    <w:rsid w:val="00996F61"/>
    <w:rPr>
      <w:color w:val="0000FF"/>
      <w:u w:val="single"/>
    </w:rPr>
  </w:style>
  <w:style w:type="character" w:customStyle="1" w:styleId="2">
    <w:name w:val="Основной текст (2)"/>
    <w:basedOn w:val="a0"/>
    <w:rsid w:val="00996F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a0"/>
    <w:rsid w:val="00996F6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c">
    <w:name w:val="Normal (Web)"/>
    <w:basedOn w:val="a"/>
    <w:uiPriority w:val="99"/>
    <w:rsid w:val="00996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Основной текст2"/>
    <w:basedOn w:val="a"/>
    <w:rsid w:val="00996F61"/>
    <w:pPr>
      <w:shd w:val="clear" w:color="auto" w:fill="FFFFFF"/>
      <w:spacing w:before="1020" w:after="480" w:line="544" w:lineRule="exact"/>
      <w:jc w:val="center"/>
    </w:pPr>
    <w:rPr>
      <w:rFonts w:ascii="Times New Roman" w:eastAsia="Times New Roman" w:hAnsi="Times New Roman" w:cs="Times New Roman"/>
      <w:sz w:val="29"/>
      <w:szCs w:val="29"/>
      <w:lang w:val="en-US" w:eastAsia="ru-RU"/>
    </w:rPr>
  </w:style>
  <w:style w:type="paragraph" w:styleId="ad">
    <w:name w:val="Body Text"/>
    <w:basedOn w:val="a"/>
    <w:link w:val="ae"/>
    <w:uiPriority w:val="1"/>
    <w:qFormat/>
    <w:rsid w:val="00996F61"/>
    <w:pPr>
      <w:widowControl w:val="0"/>
      <w:spacing w:after="0" w:line="240" w:lineRule="auto"/>
    </w:pPr>
    <w:rPr>
      <w:rFonts w:ascii="Bookman Old Style" w:eastAsia="Bookman Old Style" w:hAnsi="Bookman Old Style" w:cs="Bookman Old Style"/>
      <w:sz w:val="20"/>
      <w:szCs w:val="20"/>
      <w:lang w:val="en-US"/>
    </w:rPr>
  </w:style>
  <w:style w:type="character" w:customStyle="1" w:styleId="ae">
    <w:name w:val="Основной текст Знак"/>
    <w:basedOn w:val="a0"/>
    <w:link w:val="ad"/>
    <w:uiPriority w:val="1"/>
    <w:rsid w:val="00996F61"/>
    <w:rPr>
      <w:rFonts w:ascii="Bookman Old Style" w:eastAsia="Bookman Old Style" w:hAnsi="Bookman Old Style" w:cs="Bookman Old Styl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79696">
      <w:bodyDiv w:val="1"/>
      <w:marLeft w:val="0"/>
      <w:marRight w:val="0"/>
      <w:marTop w:val="0"/>
      <w:marBottom w:val="0"/>
      <w:divBdr>
        <w:top w:val="none" w:sz="0" w:space="0" w:color="auto"/>
        <w:left w:val="none" w:sz="0" w:space="0" w:color="auto"/>
        <w:bottom w:val="none" w:sz="0" w:space="0" w:color="auto"/>
        <w:right w:val="none" w:sz="0" w:space="0" w:color="auto"/>
      </w:divBdr>
    </w:div>
    <w:div w:id="547494699">
      <w:bodyDiv w:val="1"/>
      <w:marLeft w:val="0"/>
      <w:marRight w:val="0"/>
      <w:marTop w:val="0"/>
      <w:marBottom w:val="0"/>
      <w:divBdr>
        <w:top w:val="none" w:sz="0" w:space="0" w:color="auto"/>
        <w:left w:val="none" w:sz="0" w:space="0" w:color="auto"/>
        <w:bottom w:val="none" w:sz="0" w:space="0" w:color="auto"/>
        <w:right w:val="none" w:sz="0" w:space="0" w:color="auto"/>
      </w:divBdr>
    </w:div>
    <w:div w:id="1149251020">
      <w:bodyDiv w:val="1"/>
      <w:marLeft w:val="0"/>
      <w:marRight w:val="0"/>
      <w:marTop w:val="0"/>
      <w:marBottom w:val="0"/>
      <w:divBdr>
        <w:top w:val="none" w:sz="0" w:space="0" w:color="auto"/>
        <w:left w:val="none" w:sz="0" w:space="0" w:color="auto"/>
        <w:bottom w:val="none" w:sz="0" w:space="0" w:color="auto"/>
        <w:right w:val="none" w:sz="0" w:space="0" w:color="auto"/>
      </w:divBdr>
    </w:div>
    <w:div w:id="1312171549">
      <w:bodyDiv w:val="1"/>
      <w:marLeft w:val="0"/>
      <w:marRight w:val="0"/>
      <w:marTop w:val="0"/>
      <w:marBottom w:val="0"/>
      <w:divBdr>
        <w:top w:val="none" w:sz="0" w:space="0" w:color="auto"/>
        <w:left w:val="none" w:sz="0" w:space="0" w:color="auto"/>
        <w:bottom w:val="none" w:sz="0" w:space="0" w:color="auto"/>
        <w:right w:val="none" w:sz="0" w:space="0" w:color="auto"/>
      </w:divBdr>
    </w:div>
    <w:div w:id="133637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86</Pages>
  <Words>17878</Words>
  <Characters>101909</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Student</cp:lastModifiedBy>
  <cp:revision>2</cp:revision>
  <dcterms:created xsi:type="dcterms:W3CDTF">2010-05-26T21:27:00Z</dcterms:created>
  <dcterms:modified xsi:type="dcterms:W3CDTF">2010-05-26T21:27:00Z</dcterms:modified>
</cp:coreProperties>
</file>