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0"/>
        <w:gridCol w:w="2881"/>
        <w:gridCol w:w="3354"/>
      </w:tblGrid>
      <w:tr w:rsidR="0032603B" w:rsidRPr="00093A81" w:rsidTr="002E678C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093A81">
              <w:rPr>
                <w:szCs w:val="24"/>
              </w:rPr>
              <w:t>Силабус</w:t>
            </w:r>
            <w:proofErr w:type="spellEnd"/>
            <w:r w:rsidRPr="00093A81">
              <w:rPr>
                <w:szCs w:val="24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204787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03B" w:rsidRPr="00093A81" w:rsidTr="002E678C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603B" w:rsidRPr="00093A81" w:rsidRDefault="009358FC" w:rsidP="00FE277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ІНФОРМАЦІЙНІ СИСТЕМИ НА ТРАНСПОРТІ(</w:t>
            </w:r>
            <w:r w:rsidR="00FE2777">
              <w:rPr>
                <w:b/>
                <w:sz w:val="28"/>
                <w:szCs w:val="28"/>
              </w:rPr>
              <w:t>Залізничний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транспорт)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32603B" w:rsidRPr="00093A81" w:rsidTr="002E678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603B" w:rsidRPr="00093A81" w:rsidRDefault="0032603B" w:rsidP="002E678C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03B" w:rsidRPr="00093A81" w:rsidRDefault="004C3AAF" w:rsidP="002E6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  <w:tr w:rsidR="0032603B" w:rsidRPr="00093A81" w:rsidTr="002E678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603B" w:rsidRPr="00093A81" w:rsidRDefault="0032603B" w:rsidP="002E678C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03B" w:rsidRPr="00093A81" w:rsidRDefault="0021459A" w:rsidP="00FB0EF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FB0EF3">
              <w:rPr>
                <w:szCs w:val="24"/>
              </w:rPr>
              <w:t>3</w:t>
            </w:r>
            <w:r w:rsidR="0032603B" w:rsidRPr="00093A81">
              <w:rPr>
                <w:szCs w:val="24"/>
              </w:rPr>
              <w:t xml:space="preserve"> «</w:t>
            </w:r>
            <w:r w:rsidR="00FB0EF3">
              <w:rPr>
                <w:szCs w:val="24"/>
              </w:rPr>
              <w:t>Залізнич</w:t>
            </w:r>
            <w:r>
              <w:rPr>
                <w:szCs w:val="24"/>
              </w:rPr>
              <w:t>ний транспорт</w:t>
            </w:r>
            <w:r w:rsidR="0032603B" w:rsidRPr="00093A81">
              <w:rPr>
                <w:szCs w:val="24"/>
              </w:rPr>
              <w:t>»</w:t>
            </w:r>
          </w:p>
        </w:tc>
      </w:tr>
      <w:tr w:rsidR="0032603B" w:rsidRPr="00093A81" w:rsidTr="002E678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603B" w:rsidRPr="00093A81" w:rsidRDefault="0032603B" w:rsidP="002E678C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03B" w:rsidRPr="00093A81" w:rsidRDefault="009358FC" w:rsidP="002E6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2603B" w:rsidRPr="00093A81" w:rsidTr="002E678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603B" w:rsidRPr="002E678C" w:rsidRDefault="0032603B" w:rsidP="002E678C">
            <w:pPr>
              <w:rPr>
                <w:b/>
                <w:i/>
                <w:szCs w:val="24"/>
              </w:rPr>
            </w:pPr>
            <w:r w:rsidRPr="002E678C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03B" w:rsidRPr="002E678C" w:rsidRDefault="009358FC" w:rsidP="0021459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весняний</w:t>
            </w:r>
          </w:p>
        </w:tc>
      </w:tr>
      <w:tr w:rsidR="0032603B" w:rsidRPr="00093A81" w:rsidTr="002E678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603B" w:rsidRPr="00093A81" w:rsidRDefault="0032603B" w:rsidP="002E678C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03B" w:rsidRPr="00093A81" w:rsidRDefault="0021459A" w:rsidP="002E6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2603B" w:rsidRPr="00093A81" w:rsidTr="002E678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603B" w:rsidRPr="00093A81" w:rsidRDefault="0032603B" w:rsidP="002E678C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03B" w:rsidRPr="00093A81" w:rsidRDefault="0032603B" w:rsidP="002E678C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32603B" w:rsidRPr="00093A81" w:rsidTr="002E678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603B" w:rsidRPr="00093A81" w:rsidRDefault="0032603B" w:rsidP="002E678C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03B" w:rsidRPr="00093A81" w:rsidRDefault="00FB0EF3" w:rsidP="002E6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Default="0032603B">
      <w:pPr>
        <w:spacing w:after="160" w:line="259" w:lineRule="auto"/>
      </w:pPr>
      <w:r>
        <w:br w:type="page"/>
      </w:r>
    </w:p>
    <w:p w:rsidR="0032603B" w:rsidRPr="00093A81" w:rsidRDefault="0032603B" w:rsidP="0032603B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0"/>
        <w:gridCol w:w="269"/>
        <w:gridCol w:w="1994"/>
        <w:gridCol w:w="269"/>
        <w:gridCol w:w="1377"/>
        <w:gridCol w:w="718"/>
        <w:gridCol w:w="268"/>
        <w:gridCol w:w="2220"/>
      </w:tblGrid>
      <w:tr w:rsidR="0032603B" w:rsidRPr="00093A81" w:rsidTr="002E678C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32603B" w:rsidRPr="00093A81" w:rsidTr="002E678C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03B" w:rsidRPr="00093A81" w:rsidRDefault="00381FDB" w:rsidP="00381FD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ст</w:t>
            </w:r>
            <w:r w:rsidR="0032603B" w:rsidRPr="00093A81">
              <w:rPr>
                <w:szCs w:val="24"/>
              </w:rPr>
              <w:t>.</w:t>
            </w:r>
            <w:r>
              <w:rPr>
                <w:szCs w:val="24"/>
              </w:rPr>
              <w:t>викл</w:t>
            </w:r>
            <w:proofErr w:type="spellEnd"/>
            <w:r>
              <w:rPr>
                <w:szCs w:val="24"/>
              </w:rPr>
              <w:t>.</w:t>
            </w:r>
            <w:r w:rsidR="0032603B" w:rsidRPr="00093A81">
              <w:rPr>
                <w:szCs w:val="24"/>
              </w:rPr>
              <w:t xml:space="preserve">, </w:t>
            </w:r>
            <w:proofErr w:type="spellStart"/>
            <w:r w:rsidR="003F15D3">
              <w:rPr>
                <w:szCs w:val="24"/>
              </w:rPr>
              <w:t>Кічкін</w:t>
            </w:r>
            <w:proofErr w:type="spellEnd"/>
            <w:r w:rsidR="003F15D3">
              <w:rPr>
                <w:szCs w:val="24"/>
              </w:rPr>
              <w:t xml:space="preserve"> Оле</w:t>
            </w:r>
            <w:r>
              <w:rPr>
                <w:szCs w:val="24"/>
              </w:rPr>
              <w:t>ксій</w:t>
            </w:r>
            <w:r w:rsidR="0021459A">
              <w:rPr>
                <w:szCs w:val="24"/>
              </w:rPr>
              <w:t xml:space="preserve"> </w:t>
            </w:r>
            <w:r>
              <w:rPr>
                <w:szCs w:val="24"/>
              </w:rPr>
              <w:t>Вікторович</w:t>
            </w:r>
            <w:r w:rsidR="0021459A">
              <w:rPr>
                <w:szCs w:val="24"/>
              </w:rPr>
              <w:t>,</w:t>
            </w:r>
          </w:p>
        </w:tc>
      </w:tr>
      <w:tr w:rsidR="0032603B" w:rsidRPr="00093A81" w:rsidTr="002E678C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32603B" w:rsidRPr="00093A81" w:rsidTr="002E678C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603B" w:rsidRPr="00093A81" w:rsidRDefault="0021459A" w:rsidP="0021459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завідувач</w:t>
            </w:r>
            <w:r w:rsidR="0032603B" w:rsidRPr="00093A81">
              <w:rPr>
                <w:szCs w:val="24"/>
              </w:rPr>
              <w:t xml:space="preserve"> кафедри </w:t>
            </w:r>
            <w:r>
              <w:rPr>
                <w:szCs w:val="24"/>
              </w:rPr>
              <w:t xml:space="preserve">залізничного, автомобільного транспорту та </w:t>
            </w:r>
            <w:proofErr w:type="spellStart"/>
            <w:r>
              <w:rPr>
                <w:szCs w:val="24"/>
              </w:rPr>
              <w:t>підйомно</w:t>
            </w:r>
            <w:proofErr w:type="spellEnd"/>
            <w:r>
              <w:rPr>
                <w:szCs w:val="24"/>
              </w:rPr>
              <w:t>-транспортних машин</w:t>
            </w:r>
          </w:p>
        </w:tc>
      </w:tr>
      <w:tr w:rsidR="0032603B" w:rsidRPr="00093A81" w:rsidTr="002E678C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32603B" w:rsidRPr="00093A81" w:rsidTr="002E678C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603B" w:rsidRPr="003F15D3" w:rsidRDefault="00381FDB" w:rsidP="00381FDB">
            <w:pPr>
              <w:jc w:val="center"/>
              <w:rPr>
                <w:szCs w:val="24"/>
                <w:lang w:val="en-US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  <w:t>к</w:t>
            </w:r>
            <w:proofErr w:type="spellStart"/>
            <w:r w:rsidR="003F15D3"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  <w:lang w:val="en-US"/>
              </w:rPr>
              <w:t>i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  <w:t>сн</w:t>
            </w:r>
            <w:proofErr w:type="spellEnd"/>
            <w:r w:rsidR="003F15D3"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  <w:lang w:val="en-US"/>
              </w:rPr>
              <w:t>kin@ukr.net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03B" w:rsidRPr="00381FDB" w:rsidRDefault="0032603B" w:rsidP="00381FDB">
            <w:pPr>
              <w:jc w:val="center"/>
              <w:rPr>
                <w:szCs w:val="24"/>
              </w:rPr>
            </w:pPr>
            <w:r w:rsidRPr="00093A81">
              <w:rPr>
                <w:szCs w:val="24"/>
                <w:lang w:val="en-US"/>
              </w:rPr>
              <w:t>+38-0</w:t>
            </w:r>
            <w:r w:rsidR="003F15D3">
              <w:rPr>
                <w:szCs w:val="24"/>
                <w:lang w:val="en-US"/>
              </w:rPr>
              <w:t>50</w:t>
            </w:r>
            <w:r w:rsidRPr="00093A81">
              <w:rPr>
                <w:szCs w:val="24"/>
                <w:lang w:val="en-US"/>
              </w:rPr>
              <w:t>-</w:t>
            </w:r>
            <w:r w:rsidR="003F15D3">
              <w:rPr>
                <w:szCs w:val="24"/>
                <w:lang w:val="en-US"/>
              </w:rPr>
              <w:t>47</w:t>
            </w:r>
            <w:r w:rsidR="00381FDB">
              <w:rPr>
                <w:szCs w:val="24"/>
              </w:rPr>
              <w:t>6</w:t>
            </w:r>
            <w:r w:rsidRPr="00093A81">
              <w:rPr>
                <w:szCs w:val="24"/>
                <w:lang w:val="en-US"/>
              </w:rPr>
              <w:t>-</w:t>
            </w:r>
            <w:r w:rsidR="00381FDB">
              <w:rPr>
                <w:szCs w:val="24"/>
              </w:rPr>
              <w:t>86</w:t>
            </w:r>
            <w:r w:rsidR="0021459A">
              <w:rPr>
                <w:szCs w:val="24"/>
                <w:lang w:val="en-US"/>
              </w:rPr>
              <w:t>-</w:t>
            </w:r>
            <w:r w:rsidR="00381FDB">
              <w:rPr>
                <w:szCs w:val="24"/>
              </w:rPr>
              <w:t>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03B" w:rsidRPr="00093A81" w:rsidRDefault="0032603B" w:rsidP="003F15D3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093A81">
              <w:rPr>
                <w:szCs w:val="24"/>
                <w:lang w:val="en-US"/>
              </w:rPr>
              <w:t xml:space="preserve">Skype: </w:t>
            </w:r>
            <w:r w:rsidR="003F15D3">
              <w:rPr>
                <w:szCs w:val="24"/>
                <w:lang w:val="en-US"/>
              </w:rPr>
              <w:t>Alex0104195961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03B" w:rsidRPr="00093A81" w:rsidRDefault="0032603B" w:rsidP="002E678C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03B" w:rsidRPr="00093A81" w:rsidRDefault="0032603B" w:rsidP="00234D6D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 розкладом</w:t>
            </w:r>
          </w:p>
        </w:tc>
      </w:tr>
      <w:tr w:rsidR="0032603B" w:rsidRPr="00093A81" w:rsidTr="002E678C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3A81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:rsidR="0032603B" w:rsidRPr="00093A81" w:rsidRDefault="0032603B" w:rsidP="0032603B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0"/>
        <w:gridCol w:w="273"/>
        <w:gridCol w:w="2030"/>
        <w:gridCol w:w="273"/>
        <w:gridCol w:w="1331"/>
        <w:gridCol w:w="711"/>
        <w:gridCol w:w="272"/>
        <w:gridCol w:w="2235"/>
      </w:tblGrid>
      <w:tr w:rsidR="0032603B" w:rsidRPr="00093A81" w:rsidTr="002E678C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Викладач лабораторних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32603B" w:rsidRPr="00093A81" w:rsidTr="002E678C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03B" w:rsidRPr="00093A81" w:rsidRDefault="0032603B" w:rsidP="002E678C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32603B" w:rsidRPr="00093A81" w:rsidTr="002E678C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32603B" w:rsidRPr="00093A81" w:rsidTr="002E678C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32603B" w:rsidRPr="00093A81" w:rsidTr="002E678C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32603B" w:rsidRPr="00093A81" w:rsidTr="002E678C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03B" w:rsidRPr="00093A81" w:rsidRDefault="0032603B" w:rsidP="002E678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03B" w:rsidRPr="00093A81" w:rsidRDefault="0032603B" w:rsidP="002E678C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03B" w:rsidRPr="00093A81" w:rsidRDefault="0032603B" w:rsidP="002E678C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03B" w:rsidRPr="00093A81" w:rsidRDefault="0032603B" w:rsidP="002E678C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32603B" w:rsidRPr="00093A81" w:rsidTr="002E678C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3A81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:rsidR="0032603B" w:rsidRPr="00093A81" w:rsidRDefault="0032603B" w:rsidP="0032603B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0"/>
        <w:gridCol w:w="273"/>
        <w:gridCol w:w="2030"/>
        <w:gridCol w:w="273"/>
        <w:gridCol w:w="1331"/>
        <w:gridCol w:w="711"/>
        <w:gridCol w:w="272"/>
        <w:gridCol w:w="2235"/>
      </w:tblGrid>
      <w:tr w:rsidR="0032603B" w:rsidRPr="00093A81" w:rsidTr="002E678C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32603B" w:rsidRPr="00093A81" w:rsidTr="002E678C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03B" w:rsidRPr="00093A81" w:rsidRDefault="0032603B" w:rsidP="001022C2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32603B" w:rsidRPr="00093A81" w:rsidTr="002E678C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32603B" w:rsidRPr="00093A81" w:rsidTr="002E678C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603B" w:rsidRPr="00093A81" w:rsidRDefault="00234D6D" w:rsidP="002E678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професор </w:t>
            </w:r>
            <w:r w:rsidRPr="00093A81">
              <w:rPr>
                <w:szCs w:val="24"/>
              </w:rPr>
              <w:t xml:space="preserve">кафедри </w:t>
            </w:r>
            <w:r>
              <w:rPr>
                <w:szCs w:val="24"/>
              </w:rPr>
              <w:t xml:space="preserve">залізничного, автомобільного транспорту та </w:t>
            </w:r>
            <w:proofErr w:type="spellStart"/>
            <w:r>
              <w:rPr>
                <w:szCs w:val="24"/>
              </w:rPr>
              <w:t>підйомно</w:t>
            </w:r>
            <w:proofErr w:type="spellEnd"/>
            <w:r>
              <w:rPr>
                <w:szCs w:val="24"/>
              </w:rPr>
              <w:t>-транспортних машин</w:t>
            </w:r>
          </w:p>
        </w:tc>
      </w:tr>
      <w:tr w:rsidR="0032603B" w:rsidRPr="00093A81" w:rsidTr="002E678C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234D6D" w:rsidRPr="00093A81" w:rsidTr="002E678C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03B" w:rsidRPr="00093A81" w:rsidRDefault="0032603B" w:rsidP="002E678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03B" w:rsidRPr="00093A81" w:rsidRDefault="0032603B" w:rsidP="00381FDB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03B" w:rsidRPr="00093A81" w:rsidRDefault="0032603B" w:rsidP="002E678C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03B" w:rsidRPr="00093A81" w:rsidRDefault="0032603B" w:rsidP="002E678C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34D6D" w:rsidRPr="00093A81" w:rsidTr="002E678C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3A81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:rsidR="0032603B" w:rsidRPr="00093A81" w:rsidRDefault="0032603B" w:rsidP="0032603B">
      <w:pPr>
        <w:rPr>
          <w:szCs w:val="24"/>
        </w:rPr>
      </w:pPr>
    </w:p>
    <w:p w:rsidR="0032603B" w:rsidRPr="00093A81" w:rsidRDefault="0032603B" w:rsidP="0032603B">
      <w:pPr>
        <w:rPr>
          <w:szCs w:val="24"/>
        </w:rPr>
      </w:pPr>
    </w:p>
    <w:p w:rsidR="0032603B" w:rsidRPr="00093A81" w:rsidRDefault="0032603B" w:rsidP="0032603B">
      <w:pPr>
        <w:rPr>
          <w:szCs w:val="24"/>
        </w:rPr>
      </w:pPr>
    </w:p>
    <w:p w:rsidR="0032603B" w:rsidRPr="00093A81" w:rsidRDefault="0032603B" w:rsidP="0032603B">
      <w:pPr>
        <w:rPr>
          <w:i/>
          <w:sz w:val="20"/>
        </w:rPr>
      </w:pPr>
      <w:r w:rsidRPr="00093A81">
        <w:rPr>
          <w:szCs w:val="24"/>
        </w:rPr>
        <w:t xml:space="preserve">* </w:t>
      </w:r>
      <w:r w:rsidRPr="00093A81">
        <w:rPr>
          <w:i/>
          <w:sz w:val="20"/>
        </w:rPr>
        <w:t xml:space="preserve">– 1) дані підрозділи вносяться до </w:t>
      </w:r>
      <w:proofErr w:type="spellStart"/>
      <w:r w:rsidRPr="00093A81">
        <w:rPr>
          <w:i/>
          <w:sz w:val="20"/>
        </w:rPr>
        <w:t>силабусу</w:t>
      </w:r>
      <w:proofErr w:type="spellEnd"/>
      <w:r w:rsidRPr="00093A81">
        <w:rPr>
          <w:i/>
          <w:sz w:val="20"/>
        </w:rPr>
        <w:t xml:space="preserve">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093A81">
        <w:rPr>
          <w:b/>
          <w:i/>
          <w:sz w:val="20"/>
        </w:rPr>
        <w:t>«Викладач лабораторних та практичних занять:»</w:t>
      </w:r>
      <w:r w:rsidRPr="00093A81">
        <w:rPr>
          <w:i/>
          <w:sz w:val="20"/>
        </w:rPr>
        <w:t>, якщо лабораторні та практичні заняття проводить один викладач, котрий не є автором курсу та лектором.</w:t>
      </w: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jc w:val="both"/>
        <w:rPr>
          <w:sz w:val="22"/>
        </w:rPr>
      </w:pPr>
    </w:p>
    <w:p w:rsidR="00234D6D" w:rsidRDefault="00234D6D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32603B" w:rsidRPr="00093A81" w:rsidRDefault="0032603B" w:rsidP="0032603B">
      <w:pPr>
        <w:jc w:val="center"/>
        <w:rPr>
          <w:szCs w:val="24"/>
        </w:rPr>
      </w:pPr>
      <w:r w:rsidRPr="00093A81">
        <w:rPr>
          <w:b/>
          <w:szCs w:val="24"/>
        </w:rPr>
        <w:lastRenderedPageBreak/>
        <w:t>Анотація навчального курсу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7513"/>
      </w:tblGrid>
      <w:tr w:rsidR="0032603B" w:rsidRPr="00093A81" w:rsidTr="002E678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D6D" w:rsidRPr="00681942" w:rsidRDefault="0032603B" w:rsidP="008F1963">
            <w:pPr>
              <w:pStyle w:val="a4"/>
              <w:spacing w:line="276" w:lineRule="auto"/>
              <w:ind w:left="0" w:firstLine="567"/>
              <w:jc w:val="both"/>
              <w:rPr>
                <w:sz w:val="24"/>
                <w:lang w:val="uk-UA" w:eastAsia="en-US"/>
              </w:rPr>
            </w:pPr>
            <w:r w:rsidRPr="00234D6D">
              <w:rPr>
                <w:sz w:val="24"/>
                <w:lang w:val="uk-UA" w:eastAsia="en-US"/>
              </w:rPr>
              <w:t xml:space="preserve">Наведені в курсі матеріали спрямовані на </w:t>
            </w:r>
            <w:r w:rsidR="00681942">
              <w:rPr>
                <w:sz w:val="24"/>
                <w:lang w:val="uk-UA" w:eastAsia="ar-SA"/>
              </w:rPr>
              <w:t>освоє</w:t>
            </w:r>
            <w:r w:rsidR="00681942" w:rsidRPr="00681942">
              <w:rPr>
                <w:sz w:val="24"/>
                <w:lang w:val="uk-UA" w:eastAsia="ar-SA"/>
              </w:rPr>
              <w:t xml:space="preserve">ння студентами </w:t>
            </w:r>
            <w:r w:rsidR="00A967A3">
              <w:rPr>
                <w:sz w:val="24"/>
                <w:lang w:val="uk-UA" w:eastAsia="ar-SA"/>
              </w:rPr>
              <w:t>інформаційних систем та технологій</w:t>
            </w:r>
            <w:r w:rsidR="002E678C" w:rsidRPr="002E678C">
              <w:rPr>
                <w:sz w:val="24"/>
                <w:lang w:val="uk-UA" w:eastAsia="ar-SA"/>
              </w:rPr>
              <w:t xml:space="preserve"> на </w:t>
            </w:r>
            <w:r w:rsidR="002E678C">
              <w:rPr>
                <w:sz w:val="24"/>
                <w:lang w:val="uk-UA" w:eastAsia="ar-SA"/>
              </w:rPr>
              <w:t>авто</w:t>
            </w:r>
            <w:r w:rsidR="00A967A3">
              <w:rPr>
                <w:sz w:val="24"/>
                <w:lang w:val="uk-UA" w:eastAsia="ar-SA"/>
              </w:rPr>
              <w:t xml:space="preserve">мобільному </w:t>
            </w:r>
            <w:r w:rsidR="002E678C" w:rsidRPr="002E678C">
              <w:rPr>
                <w:sz w:val="24"/>
                <w:lang w:val="uk-UA" w:eastAsia="ar-SA"/>
              </w:rPr>
              <w:t>транспорт</w:t>
            </w:r>
            <w:r w:rsidR="002E678C">
              <w:rPr>
                <w:sz w:val="24"/>
                <w:lang w:val="uk-UA" w:eastAsia="ar-SA"/>
              </w:rPr>
              <w:t>і.</w:t>
            </w:r>
          </w:p>
          <w:p w:rsidR="002E678C" w:rsidRDefault="00234D6D" w:rsidP="008F1963">
            <w:pPr>
              <w:spacing w:line="276" w:lineRule="auto"/>
              <w:jc w:val="both"/>
              <w:rPr>
                <w:lang w:eastAsia="ar-SA"/>
              </w:rPr>
            </w:pPr>
            <w:r w:rsidRPr="00234D6D">
              <w:rPr>
                <w:szCs w:val="24"/>
              </w:rPr>
              <w:t>Ціль вивчення курсу -</w:t>
            </w:r>
            <w:r w:rsidR="00681942" w:rsidRPr="00F041B8">
              <w:rPr>
                <w:lang w:eastAsia="ar-SA"/>
              </w:rPr>
              <w:t xml:space="preserve"> </w:t>
            </w:r>
            <w:r w:rsidR="00A967A3" w:rsidRPr="00A1095D">
              <w:rPr>
                <w:rFonts w:eastAsia="Calibri"/>
                <w:szCs w:val="24"/>
                <w:lang w:eastAsia="ru-RU"/>
              </w:rPr>
              <w:t xml:space="preserve">формування у студентів поглиблених професійних знань в області </w:t>
            </w:r>
            <w:r w:rsidR="00A967A3">
              <w:rPr>
                <w:rFonts w:eastAsia="Calibri"/>
                <w:szCs w:val="24"/>
                <w:lang w:eastAsia="ru-RU"/>
              </w:rPr>
              <w:t>інформаційних технологій</w:t>
            </w:r>
            <w:r w:rsidR="00A967A3" w:rsidRPr="00A1095D">
              <w:rPr>
                <w:rFonts w:eastAsia="Calibri"/>
                <w:szCs w:val="24"/>
                <w:lang w:eastAsia="ru-RU"/>
              </w:rPr>
              <w:t xml:space="preserve">, а саме: </w:t>
            </w:r>
            <w:r w:rsidR="00A967A3">
              <w:rPr>
                <w:rFonts w:eastAsia="Calibri"/>
                <w:szCs w:val="24"/>
                <w:lang w:eastAsia="ru-RU"/>
              </w:rPr>
              <w:t>технологій баз даних, мережевих інформаційних технологій, інформаційних технологій ідентифікації, сучасних «хмарних» технологій та їх застосування в інформаційних системах на транспорті(</w:t>
            </w:r>
            <w:r w:rsidR="00FB0EF3">
              <w:rPr>
                <w:rFonts w:eastAsia="Calibri"/>
                <w:szCs w:val="24"/>
                <w:lang w:eastAsia="ru-RU"/>
              </w:rPr>
              <w:t xml:space="preserve">залізничному </w:t>
            </w:r>
            <w:r w:rsidR="00A967A3">
              <w:rPr>
                <w:rFonts w:eastAsia="Calibri"/>
                <w:szCs w:val="24"/>
                <w:lang w:eastAsia="ru-RU"/>
              </w:rPr>
              <w:t>транспорті зокрема)</w:t>
            </w:r>
          </w:p>
          <w:p w:rsidR="0032603B" w:rsidRPr="00093A81" w:rsidRDefault="0032603B" w:rsidP="00FB0EF3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Курс може бути корисним студентам за спеціальн</w:t>
            </w:r>
            <w:r w:rsidR="002E678C">
              <w:rPr>
                <w:szCs w:val="24"/>
              </w:rPr>
              <w:t>і</w:t>
            </w:r>
            <w:r w:rsidRPr="00093A81">
              <w:rPr>
                <w:szCs w:val="24"/>
              </w:rPr>
              <w:t>ст</w:t>
            </w:r>
            <w:r w:rsidR="002E678C">
              <w:rPr>
                <w:szCs w:val="24"/>
              </w:rPr>
              <w:t>ю</w:t>
            </w:r>
            <w:r w:rsidRPr="00093A81">
              <w:rPr>
                <w:szCs w:val="24"/>
              </w:rPr>
              <w:t xml:space="preserve"> в галузі </w:t>
            </w:r>
            <w:r w:rsidR="00C44780">
              <w:rPr>
                <w:szCs w:val="24"/>
              </w:rPr>
              <w:t>27</w:t>
            </w:r>
            <w:r w:rsidR="00FB0EF3">
              <w:rPr>
                <w:szCs w:val="24"/>
              </w:rPr>
              <w:t>3</w:t>
            </w:r>
            <w:r w:rsidR="00C44780">
              <w:rPr>
                <w:szCs w:val="24"/>
              </w:rPr>
              <w:t xml:space="preserve"> -</w:t>
            </w:r>
            <w:r w:rsidRPr="00093A81">
              <w:rPr>
                <w:szCs w:val="24"/>
              </w:rPr>
              <w:t xml:space="preserve"> </w:t>
            </w:r>
            <w:r w:rsidR="00C44780">
              <w:rPr>
                <w:szCs w:val="24"/>
              </w:rPr>
              <w:t>«</w:t>
            </w:r>
            <w:r w:rsidR="00FB0EF3">
              <w:rPr>
                <w:szCs w:val="24"/>
              </w:rPr>
              <w:t>Залізничний</w:t>
            </w:r>
            <w:r w:rsidR="00C44780">
              <w:rPr>
                <w:szCs w:val="24"/>
              </w:rPr>
              <w:t xml:space="preserve"> транспорт</w:t>
            </w:r>
            <w:r w:rsidRPr="00093A81">
              <w:rPr>
                <w:szCs w:val="24"/>
              </w:rPr>
              <w:t xml:space="preserve">», а також майбутнім </w:t>
            </w:r>
            <w:r w:rsidR="002E678C">
              <w:rPr>
                <w:szCs w:val="24"/>
              </w:rPr>
              <w:t>фахівцям</w:t>
            </w:r>
            <w:r w:rsidRPr="00093A81">
              <w:rPr>
                <w:szCs w:val="24"/>
              </w:rPr>
              <w:t>, що планують працевлаштування на підприємства</w:t>
            </w:r>
            <w:r w:rsidR="002E678C">
              <w:rPr>
                <w:szCs w:val="24"/>
              </w:rPr>
              <w:t>х</w:t>
            </w:r>
            <w:r w:rsidRPr="00093A81">
              <w:rPr>
                <w:szCs w:val="24"/>
              </w:rPr>
              <w:t xml:space="preserve"> та фірми діяльність яких  пов’язана з </w:t>
            </w:r>
            <w:r w:rsidR="002E678C">
              <w:rPr>
                <w:szCs w:val="24"/>
              </w:rPr>
              <w:t>автомобільним транспортом</w:t>
            </w:r>
            <w:r w:rsidRPr="00093A81">
              <w:rPr>
                <w:szCs w:val="24"/>
              </w:rPr>
              <w:t>.</w:t>
            </w:r>
          </w:p>
        </w:tc>
      </w:tr>
      <w:tr w:rsidR="0032603B" w:rsidRPr="00093A81" w:rsidTr="002E678C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7A3" w:rsidRPr="001B7468" w:rsidRDefault="00A967A3" w:rsidP="008F1963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Cs w:val="24"/>
                <w:lang w:val="ru-RU" w:eastAsia="ru-RU"/>
              </w:rPr>
            </w:pPr>
            <w:r>
              <w:rPr>
                <w:rFonts w:eastAsia="Calibri"/>
                <w:szCs w:val="24"/>
                <w:lang w:val="ru-RU" w:eastAsia="ru-RU"/>
              </w:rPr>
              <w:t xml:space="preserve">Знати: </w:t>
            </w:r>
            <w:proofErr w:type="spellStart"/>
            <w:r w:rsidRPr="001B7468">
              <w:rPr>
                <w:rFonts w:eastAsia="Calibri"/>
                <w:szCs w:val="24"/>
                <w:lang w:val="ru-RU" w:eastAsia="ru-RU"/>
              </w:rPr>
              <w:t>методи</w:t>
            </w:r>
            <w:proofErr w:type="spellEnd"/>
            <w:r w:rsidRPr="001B7468">
              <w:rPr>
                <w:rFonts w:eastAsia="Calibri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ru-RU" w:eastAsia="ru-RU"/>
              </w:rPr>
              <w:t>проектування</w:t>
            </w:r>
            <w:proofErr w:type="spellEnd"/>
            <w:r>
              <w:rPr>
                <w:rFonts w:eastAsia="Calibri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eastAsia="Calibri"/>
                <w:szCs w:val="24"/>
                <w:lang w:val="ru-RU" w:eastAsia="ru-RU"/>
              </w:rPr>
              <w:t>інформаційні</w:t>
            </w:r>
            <w:proofErr w:type="spellEnd"/>
            <w:r>
              <w:rPr>
                <w:rFonts w:eastAsia="Calibri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ru-RU" w:eastAsia="ru-RU"/>
              </w:rPr>
              <w:t>технології</w:t>
            </w:r>
            <w:proofErr w:type="spellEnd"/>
            <w:r>
              <w:rPr>
                <w:rFonts w:eastAsia="Calibri"/>
                <w:szCs w:val="24"/>
                <w:lang w:val="ru-RU" w:eastAsia="ru-RU"/>
              </w:rPr>
              <w:t xml:space="preserve"> </w:t>
            </w:r>
            <w:r w:rsidRPr="001B7468">
              <w:rPr>
                <w:rFonts w:eastAsia="Calibri"/>
                <w:szCs w:val="24"/>
                <w:lang w:val="ru-RU" w:eastAsia="ru-RU"/>
              </w:rPr>
              <w:t xml:space="preserve">для </w:t>
            </w:r>
            <w:proofErr w:type="spellStart"/>
            <w:r w:rsidRPr="001B7468">
              <w:rPr>
                <w:rFonts w:eastAsia="Calibri"/>
                <w:szCs w:val="24"/>
                <w:lang w:val="ru-RU" w:eastAsia="ru-RU"/>
              </w:rPr>
              <w:t>вирішення</w:t>
            </w:r>
            <w:proofErr w:type="spellEnd"/>
            <w:r w:rsidRPr="001B7468">
              <w:rPr>
                <w:rFonts w:eastAsia="Calibri"/>
                <w:szCs w:val="24"/>
                <w:lang w:val="ru-RU" w:eastAsia="ru-RU"/>
              </w:rPr>
              <w:t xml:space="preserve"> </w:t>
            </w:r>
            <w:proofErr w:type="spellStart"/>
            <w:r w:rsidRPr="001B7468">
              <w:rPr>
                <w:rFonts w:eastAsia="Calibri"/>
                <w:szCs w:val="24"/>
                <w:lang w:val="ru-RU" w:eastAsia="ru-RU"/>
              </w:rPr>
              <w:t>прикладних</w:t>
            </w:r>
            <w:proofErr w:type="spellEnd"/>
            <w:r w:rsidRPr="001B7468">
              <w:rPr>
                <w:rFonts w:eastAsia="Calibri"/>
                <w:szCs w:val="24"/>
                <w:lang w:val="ru-RU" w:eastAsia="ru-RU"/>
              </w:rPr>
              <w:t xml:space="preserve"> </w:t>
            </w:r>
            <w:proofErr w:type="spellStart"/>
            <w:r w:rsidRPr="001B7468">
              <w:rPr>
                <w:rFonts w:eastAsia="Calibri"/>
                <w:szCs w:val="24"/>
                <w:lang w:val="ru-RU" w:eastAsia="ru-RU"/>
              </w:rPr>
              <w:t>завдань</w:t>
            </w:r>
            <w:proofErr w:type="spellEnd"/>
            <w:r>
              <w:rPr>
                <w:rFonts w:eastAsia="Calibri"/>
                <w:szCs w:val="24"/>
                <w:lang w:val="ru-RU" w:eastAsia="ru-RU"/>
              </w:rPr>
              <w:t xml:space="preserve"> при </w:t>
            </w:r>
            <w:proofErr w:type="spellStart"/>
            <w:r>
              <w:rPr>
                <w:rFonts w:eastAsia="Calibri"/>
                <w:szCs w:val="24"/>
                <w:lang w:val="ru-RU" w:eastAsia="ru-RU"/>
              </w:rPr>
              <w:t>створенні</w:t>
            </w:r>
            <w:proofErr w:type="spellEnd"/>
            <w:r>
              <w:rPr>
                <w:rFonts w:eastAsia="Calibri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ru-RU" w:eastAsia="ru-RU"/>
              </w:rPr>
              <w:t>інформаційних</w:t>
            </w:r>
            <w:proofErr w:type="spellEnd"/>
            <w:r>
              <w:rPr>
                <w:rFonts w:eastAsia="Calibri"/>
                <w:szCs w:val="24"/>
                <w:lang w:val="ru-RU" w:eastAsia="ru-RU"/>
              </w:rPr>
              <w:t xml:space="preserve"> систем на </w:t>
            </w:r>
            <w:proofErr w:type="spellStart"/>
            <w:r w:rsidR="00FB0EF3">
              <w:rPr>
                <w:rFonts w:eastAsia="Calibri"/>
                <w:szCs w:val="24"/>
                <w:lang w:val="ru-RU" w:eastAsia="ru-RU"/>
              </w:rPr>
              <w:t>залізничному</w:t>
            </w:r>
            <w:proofErr w:type="spellEnd"/>
            <w:r>
              <w:rPr>
                <w:rFonts w:eastAsia="Calibri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ru-RU" w:eastAsia="ru-RU"/>
              </w:rPr>
              <w:t>транспорті</w:t>
            </w:r>
            <w:proofErr w:type="spellEnd"/>
            <w:r w:rsidRPr="001B7468">
              <w:rPr>
                <w:rFonts w:eastAsia="Calibri"/>
                <w:szCs w:val="24"/>
                <w:lang w:val="ru-RU" w:eastAsia="ru-RU"/>
              </w:rPr>
              <w:t>;</w:t>
            </w:r>
          </w:p>
          <w:p w:rsidR="00A967A3" w:rsidRPr="001B7468" w:rsidRDefault="00A967A3" w:rsidP="008F1963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Cs w:val="24"/>
                <w:lang w:val="ru-RU" w:eastAsia="ru-RU"/>
              </w:rPr>
            </w:pPr>
            <w:proofErr w:type="spellStart"/>
            <w:r w:rsidRPr="00A967A3">
              <w:rPr>
                <w:rFonts w:eastAsia="Calibri"/>
                <w:szCs w:val="24"/>
                <w:lang w:val="ru-RU" w:eastAsia="ru-RU"/>
              </w:rPr>
              <w:t>Вміти</w:t>
            </w:r>
            <w:proofErr w:type="spellEnd"/>
            <w:r w:rsidRPr="00A967A3">
              <w:rPr>
                <w:rFonts w:eastAsia="Calibri"/>
                <w:szCs w:val="24"/>
                <w:lang w:val="ru-RU" w:eastAsia="ru-RU"/>
              </w:rPr>
              <w:t xml:space="preserve">: </w:t>
            </w:r>
            <w:proofErr w:type="spellStart"/>
            <w:r w:rsidRPr="00A967A3">
              <w:rPr>
                <w:rFonts w:eastAsia="Calibri"/>
                <w:szCs w:val="24"/>
                <w:lang w:val="ru-RU" w:eastAsia="ru-RU"/>
              </w:rPr>
              <w:t>застосовувати</w:t>
            </w:r>
            <w:proofErr w:type="spellEnd"/>
            <w:r w:rsidRPr="00A967A3">
              <w:rPr>
                <w:rFonts w:eastAsia="Calibri"/>
                <w:szCs w:val="24"/>
                <w:lang w:val="ru-RU" w:eastAsia="ru-RU"/>
              </w:rPr>
              <w:t xml:space="preserve"> </w:t>
            </w:r>
            <w:proofErr w:type="spellStart"/>
            <w:r w:rsidRPr="00A967A3">
              <w:rPr>
                <w:rFonts w:eastAsia="Calibri"/>
                <w:szCs w:val="24"/>
                <w:lang w:val="ru-RU" w:eastAsia="ru-RU"/>
              </w:rPr>
              <w:t>методи</w:t>
            </w:r>
            <w:proofErr w:type="spellEnd"/>
            <w:r w:rsidRPr="00A967A3">
              <w:rPr>
                <w:rFonts w:eastAsia="Calibri"/>
                <w:szCs w:val="24"/>
                <w:lang w:val="ru-RU" w:eastAsia="ru-RU"/>
              </w:rPr>
              <w:t xml:space="preserve"> </w:t>
            </w:r>
            <w:proofErr w:type="spellStart"/>
            <w:r w:rsidRPr="00A967A3">
              <w:rPr>
                <w:rFonts w:eastAsia="Calibri"/>
                <w:szCs w:val="24"/>
                <w:lang w:val="ru-RU" w:eastAsia="ru-RU"/>
              </w:rPr>
              <w:t>проектування</w:t>
            </w:r>
            <w:proofErr w:type="spellEnd"/>
            <w:r w:rsidRPr="00A967A3">
              <w:rPr>
                <w:rFonts w:eastAsia="Calibri"/>
                <w:szCs w:val="24"/>
                <w:lang w:val="ru-RU" w:eastAsia="ru-RU"/>
              </w:rPr>
              <w:t xml:space="preserve"> </w:t>
            </w:r>
            <w:proofErr w:type="spellStart"/>
            <w:r w:rsidRPr="00A967A3">
              <w:rPr>
                <w:rFonts w:eastAsia="Calibri"/>
                <w:szCs w:val="24"/>
                <w:lang w:val="ru-RU" w:eastAsia="ru-RU"/>
              </w:rPr>
              <w:t>інформаційних</w:t>
            </w:r>
            <w:proofErr w:type="spellEnd"/>
            <w:r w:rsidRPr="00A967A3">
              <w:rPr>
                <w:rFonts w:eastAsia="Calibri"/>
                <w:szCs w:val="24"/>
                <w:lang w:val="ru-RU" w:eastAsia="ru-RU"/>
              </w:rPr>
              <w:t xml:space="preserve"> систем, </w:t>
            </w:r>
            <w:proofErr w:type="spellStart"/>
            <w:r w:rsidRPr="00A967A3">
              <w:rPr>
                <w:rFonts w:eastAsia="Calibri"/>
                <w:szCs w:val="24"/>
                <w:lang w:val="ru-RU" w:eastAsia="ru-RU"/>
              </w:rPr>
              <w:t>зокрема</w:t>
            </w:r>
            <w:proofErr w:type="spellEnd"/>
            <w:r>
              <w:rPr>
                <w:rFonts w:eastAsia="Calibri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ru-RU" w:eastAsia="ru-RU"/>
              </w:rPr>
              <w:t>проектувати</w:t>
            </w:r>
            <w:proofErr w:type="spellEnd"/>
            <w:r>
              <w:rPr>
                <w:rFonts w:eastAsia="Calibri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ru-RU" w:eastAsia="ru-RU"/>
              </w:rPr>
              <w:t>спеціалізовані</w:t>
            </w:r>
            <w:proofErr w:type="spellEnd"/>
            <w:r>
              <w:rPr>
                <w:rFonts w:eastAsia="Calibri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ru-RU" w:eastAsia="ru-RU"/>
              </w:rPr>
              <w:t>бази</w:t>
            </w:r>
            <w:proofErr w:type="spellEnd"/>
            <w:r>
              <w:rPr>
                <w:rFonts w:eastAsia="Calibri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ru-RU" w:eastAsia="ru-RU"/>
              </w:rPr>
              <w:t>даних</w:t>
            </w:r>
            <w:proofErr w:type="spellEnd"/>
            <w:r>
              <w:rPr>
                <w:rFonts w:eastAsia="Calibri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ru-RU" w:eastAsia="ru-RU"/>
              </w:rPr>
              <w:t>створювати</w:t>
            </w:r>
            <w:proofErr w:type="spellEnd"/>
            <w:r>
              <w:rPr>
                <w:rFonts w:eastAsia="Calibri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ru-RU" w:eastAsia="ru-RU"/>
              </w:rPr>
              <w:t>необхідне</w:t>
            </w:r>
            <w:proofErr w:type="spellEnd"/>
            <w:r>
              <w:rPr>
                <w:rFonts w:eastAsia="Calibri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ru-RU" w:eastAsia="ru-RU"/>
              </w:rPr>
              <w:t>програмне</w:t>
            </w:r>
            <w:proofErr w:type="spellEnd"/>
            <w:r>
              <w:rPr>
                <w:rFonts w:eastAsia="Calibri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ru-RU" w:eastAsia="ru-RU"/>
              </w:rPr>
              <w:t>забезпечення</w:t>
            </w:r>
            <w:proofErr w:type="spellEnd"/>
            <w:r>
              <w:rPr>
                <w:rFonts w:eastAsia="Calibri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eastAsia="Calibri"/>
                <w:szCs w:val="24"/>
                <w:lang w:val="ru-RU" w:eastAsia="ru-RU"/>
              </w:rPr>
              <w:t>їх</w:t>
            </w:r>
            <w:proofErr w:type="spellEnd"/>
            <w:r>
              <w:rPr>
                <w:rFonts w:eastAsia="Calibri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ru-RU" w:eastAsia="ru-RU"/>
              </w:rPr>
              <w:t>формування</w:t>
            </w:r>
            <w:proofErr w:type="spellEnd"/>
            <w:r>
              <w:rPr>
                <w:rFonts w:eastAsia="Calibri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eastAsia="Calibri"/>
                <w:szCs w:val="24"/>
                <w:lang w:val="ru-RU" w:eastAsia="ru-RU"/>
              </w:rPr>
              <w:t>ведення</w:t>
            </w:r>
            <w:proofErr w:type="spellEnd"/>
            <w:r>
              <w:rPr>
                <w:rFonts w:eastAsia="Calibri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ru-RU" w:eastAsia="ru-RU"/>
              </w:rPr>
              <w:t>застосовувати</w:t>
            </w:r>
            <w:proofErr w:type="spellEnd"/>
            <w:r>
              <w:rPr>
                <w:rFonts w:eastAsia="Calibri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ru-RU" w:eastAsia="ru-RU"/>
              </w:rPr>
              <w:t>мережеві</w:t>
            </w:r>
            <w:proofErr w:type="spellEnd"/>
            <w:r>
              <w:rPr>
                <w:rFonts w:eastAsia="Calibri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ru-RU" w:eastAsia="ru-RU"/>
              </w:rPr>
              <w:t>інформаційні</w:t>
            </w:r>
            <w:proofErr w:type="spellEnd"/>
            <w:r>
              <w:rPr>
                <w:rFonts w:eastAsia="Calibri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ru-RU" w:eastAsia="ru-RU"/>
              </w:rPr>
              <w:t>технології</w:t>
            </w:r>
            <w:proofErr w:type="spellEnd"/>
            <w:r>
              <w:rPr>
                <w:rFonts w:eastAsia="Calibri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ru-RU" w:eastAsia="ru-RU"/>
              </w:rPr>
              <w:t>технології</w:t>
            </w:r>
            <w:proofErr w:type="spellEnd"/>
            <w:r>
              <w:rPr>
                <w:rFonts w:eastAsia="Calibri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ru-RU" w:eastAsia="ru-RU"/>
              </w:rPr>
              <w:t>ідентифікації</w:t>
            </w:r>
            <w:proofErr w:type="spellEnd"/>
            <w:r>
              <w:rPr>
                <w:rFonts w:eastAsia="Calibri"/>
                <w:szCs w:val="24"/>
                <w:lang w:val="ru-RU" w:eastAsia="ru-RU"/>
              </w:rPr>
              <w:t xml:space="preserve"> та «</w:t>
            </w:r>
            <w:proofErr w:type="spellStart"/>
            <w:r>
              <w:rPr>
                <w:rFonts w:eastAsia="Calibri"/>
                <w:szCs w:val="24"/>
                <w:lang w:val="ru-RU" w:eastAsia="ru-RU"/>
              </w:rPr>
              <w:t>хмарні</w:t>
            </w:r>
            <w:proofErr w:type="spellEnd"/>
            <w:r>
              <w:rPr>
                <w:rFonts w:eastAsia="Calibri"/>
                <w:szCs w:val="24"/>
                <w:lang w:val="ru-RU" w:eastAsia="ru-RU"/>
              </w:rPr>
              <w:t xml:space="preserve">» </w:t>
            </w:r>
            <w:proofErr w:type="spellStart"/>
            <w:r>
              <w:rPr>
                <w:rFonts w:eastAsia="Calibri"/>
                <w:szCs w:val="24"/>
                <w:lang w:val="ru-RU" w:eastAsia="ru-RU"/>
              </w:rPr>
              <w:t>технології</w:t>
            </w:r>
            <w:proofErr w:type="spellEnd"/>
            <w:r>
              <w:rPr>
                <w:rFonts w:eastAsia="Calibri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eastAsia="Calibri"/>
                <w:szCs w:val="24"/>
                <w:lang w:val="ru-RU" w:eastAsia="ru-RU"/>
              </w:rPr>
              <w:t>вирішення</w:t>
            </w:r>
            <w:proofErr w:type="spellEnd"/>
            <w:r>
              <w:rPr>
                <w:rFonts w:eastAsia="Calibri"/>
                <w:szCs w:val="24"/>
                <w:lang w:val="ru-RU" w:eastAsia="ru-RU"/>
              </w:rPr>
              <w:t xml:space="preserve"> задач </w:t>
            </w:r>
            <w:proofErr w:type="spellStart"/>
            <w:r w:rsidR="00FB0EF3">
              <w:rPr>
                <w:rFonts w:eastAsia="Calibri"/>
                <w:szCs w:val="24"/>
                <w:lang w:val="ru-RU" w:eastAsia="ru-RU"/>
              </w:rPr>
              <w:t>залізничного</w:t>
            </w:r>
            <w:proofErr w:type="spellEnd"/>
            <w:r>
              <w:rPr>
                <w:rFonts w:eastAsia="Calibri"/>
                <w:szCs w:val="24"/>
                <w:lang w:val="ru-RU" w:eastAsia="ru-RU"/>
              </w:rPr>
              <w:t xml:space="preserve"> транспорту. </w:t>
            </w:r>
          </w:p>
          <w:p w:rsidR="0032603B" w:rsidRPr="00A967A3" w:rsidRDefault="0032603B" w:rsidP="008F1963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32603B" w:rsidRPr="004B3306" w:rsidTr="002E678C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3B" w:rsidRPr="00251FE4" w:rsidRDefault="0032603B" w:rsidP="002E678C">
            <w:pPr>
              <w:rPr>
                <w:b/>
                <w:i/>
                <w:szCs w:val="24"/>
              </w:rPr>
            </w:pPr>
            <w:r w:rsidRPr="00251FE4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7A3" w:rsidRDefault="00A967A3" w:rsidP="00A967A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D79F5">
              <w:rPr>
                <w:rFonts w:eastAsia="Calibri"/>
                <w:szCs w:val="24"/>
                <w:lang w:eastAsia="ru-RU"/>
              </w:rPr>
              <w:t xml:space="preserve">Базові знання та уявлення з </w:t>
            </w:r>
            <w:r>
              <w:rPr>
                <w:rFonts w:eastAsia="Calibri"/>
                <w:szCs w:val="24"/>
                <w:lang w:eastAsia="ru-RU"/>
              </w:rPr>
              <w:t xml:space="preserve">інформатики та інформаційних технологій, знання з </w:t>
            </w:r>
            <w:proofErr w:type="spellStart"/>
            <w:r>
              <w:rPr>
                <w:rFonts w:eastAsia="Calibri"/>
                <w:szCs w:val="24"/>
                <w:lang w:eastAsia="ru-RU"/>
              </w:rPr>
              <w:t>вишої</w:t>
            </w:r>
            <w:proofErr w:type="spellEnd"/>
            <w:r>
              <w:rPr>
                <w:rFonts w:eastAsia="Calibri"/>
                <w:szCs w:val="24"/>
                <w:lang w:eastAsia="ru-RU"/>
              </w:rPr>
              <w:t xml:space="preserve"> математики</w:t>
            </w:r>
            <w:r w:rsidRPr="001D79F5">
              <w:rPr>
                <w:rFonts w:eastAsia="Calibri"/>
                <w:szCs w:val="24"/>
                <w:lang w:eastAsia="ru-RU"/>
              </w:rPr>
              <w:t>.</w:t>
            </w:r>
          </w:p>
          <w:p w:rsidR="0032603B" w:rsidRPr="00251FE4" w:rsidRDefault="0032603B" w:rsidP="00251FE4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32603B" w:rsidRPr="004B3306" w:rsidRDefault="0032603B" w:rsidP="0032603B">
      <w:pPr>
        <w:jc w:val="both"/>
        <w:rPr>
          <w:sz w:val="22"/>
          <w:highlight w:val="yellow"/>
        </w:rPr>
      </w:pPr>
    </w:p>
    <w:p w:rsidR="0032603B" w:rsidRPr="004B3306" w:rsidRDefault="0032603B" w:rsidP="0032603B">
      <w:pPr>
        <w:jc w:val="both"/>
        <w:rPr>
          <w:sz w:val="22"/>
          <w:highlight w:val="yellow"/>
        </w:rPr>
      </w:pPr>
    </w:p>
    <w:p w:rsidR="0032603B" w:rsidRPr="00251FE4" w:rsidRDefault="0032603B" w:rsidP="0032603B">
      <w:pPr>
        <w:spacing w:line="276" w:lineRule="auto"/>
        <w:ind w:left="3119" w:hanging="3119"/>
        <w:jc w:val="center"/>
        <w:rPr>
          <w:b/>
          <w:szCs w:val="24"/>
        </w:rPr>
      </w:pPr>
      <w:r w:rsidRPr="00251FE4">
        <w:rPr>
          <w:b/>
          <w:szCs w:val="24"/>
        </w:rPr>
        <w:t>Мета курсу (набуті компетентності)</w:t>
      </w:r>
    </w:p>
    <w:p w:rsidR="0032603B" w:rsidRDefault="0032603B" w:rsidP="0032603B">
      <w:pPr>
        <w:spacing w:line="276" w:lineRule="auto"/>
        <w:ind w:firstLine="709"/>
        <w:jc w:val="both"/>
        <w:rPr>
          <w:szCs w:val="24"/>
        </w:rPr>
      </w:pPr>
      <w:r w:rsidRPr="00251FE4">
        <w:rPr>
          <w:szCs w:val="24"/>
        </w:rPr>
        <w:t xml:space="preserve">В наслідок вивчення даного навчального курсу здобувач вищої освіти набуде наступних </w:t>
      </w:r>
      <w:proofErr w:type="spellStart"/>
      <w:r w:rsidRPr="00251FE4">
        <w:rPr>
          <w:szCs w:val="24"/>
        </w:rPr>
        <w:t>компетентностей</w:t>
      </w:r>
      <w:proofErr w:type="spellEnd"/>
      <w:r w:rsidRPr="00251FE4">
        <w:rPr>
          <w:szCs w:val="24"/>
        </w:rPr>
        <w:t>:</w:t>
      </w:r>
    </w:p>
    <w:p w:rsidR="00C37EBF" w:rsidRDefault="00C37EBF" w:rsidP="00C37EBF">
      <w:pPr>
        <w:jc w:val="both"/>
      </w:pPr>
      <w:r w:rsidRPr="00474C9B">
        <w:t>Здатність розв’язувати складні спеціалізовані задачі та практичні проблеми у професійній діяльності у сфері залізничного транспорту відповідно до спеціалізації або у процесі подальшого навчання із застосуванням положень, теорій та методів природничих, технічних, інформаційних та соціально-економічних наук, що характеризується комплексністю та невизначеністю умов функціонування об’єктів залізничного транспорту. Вміти самостійно проводити пошук інформації з різних джерел та її аналіз, сприймати отримані знання та поєднувати їх із уже наявними,</w:t>
      </w:r>
      <w:r w:rsidRPr="00474C9B">
        <w:rPr>
          <w:rStyle w:val="rvts0"/>
        </w:rPr>
        <w:t xml:space="preserve"> розв’язувати спеціалізовані задачі та вирішувати практичні проблеми під час професійної діяльності та</w:t>
      </w:r>
      <w:r w:rsidRPr="00474C9B">
        <w:t xml:space="preserve"> адаптуватись до нових умов в певній вузькій області транспорту, яка лежить поза межами вибраної спеціалізації.</w:t>
      </w:r>
    </w:p>
    <w:p w:rsidR="00C37EBF" w:rsidRPr="0031332E" w:rsidRDefault="00C37EBF" w:rsidP="00C37EBF">
      <w:pPr>
        <w:widowControl w:val="0"/>
        <w:tabs>
          <w:tab w:val="left" w:pos="1843"/>
        </w:tabs>
        <w:ind w:right="144"/>
        <w:jc w:val="both"/>
        <w:rPr>
          <w:rFonts w:cs="Courier New"/>
          <w:bCs/>
          <w:color w:val="000000"/>
          <w:szCs w:val="24"/>
          <w:lang w:eastAsia="uk-UA"/>
        </w:rPr>
      </w:pPr>
      <w:r w:rsidRPr="0031332E">
        <w:rPr>
          <w:rFonts w:cs="Courier New"/>
          <w:bCs/>
          <w:color w:val="000000"/>
          <w:szCs w:val="24"/>
          <w:lang w:eastAsia="uk-UA"/>
        </w:rPr>
        <w:t>ЗК 3. Навики використання інформаційних і комунікаційних технологій.</w:t>
      </w:r>
    </w:p>
    <w:p w:rsidR="00C37EBF" w:rsidRPr="0031332E" w:rsidRDefault="00C37EBF" w:rsidP="00C37EBF">
      <w:pPr>
        <w:widowControl w:val="0"/>
        <w:tabs>
          <w:tab w:val="left" w:pos="1843"/>
        </w:tabs>
        <w:ind w:right="144"/>
        <w:jc w:val="both"/>
        <w:rPr>
          <w:rFonts w:cs="Courier New"/>
          <w:bCs/>
          <w:color w:val="000000"/>
          <w:szCs w:val="24"/>
          <w:lang w:eastAsia="uk-UA"/>
        </w:rPr>
      </w:pPr>
      <w:r w:rsidRPr="0031332E">
        <w:rPr>
          <w:rFonts w:cs="Courier New"/>
          <w:bCs/>
          <w:color w:val="000000"/>
          <w:szCs w:val="24"/>
          <w:lang w:eastAsia="uk-UA"/>
        </w:rPr>
        <w:t>ЗК 4. Здатність проведення досліджень на відповідному рівні.</w:t>
      </w:r>
    </w:p>
    <w:p w:rsidR="00C37EBF" w:rsidRPr="0031332E" w:rsidRDefault="00C37EBF" w:rsidP="00C37EBF">
      <w:pPr>
        <w:widowControl w:val="0"/>
        <w:tabs>
          <w:tab w:val="left" w:pos="1843"/>
        </w:tabs>
        <w:ind w:right="144"/>
        <w:jc w:val="both"/>
        <w:rPr>
          <w:rFonts w:cs="Courier New"/>
          <w:bCs/>
          <w:color w:val="000000"/>
          <w:szCs w:val="24"/>
          <w:lang w:eastAsia="uk-UA"/>
        </w:rPr>
      </w:pPr>
      <w:r w:rsidRPr="0031332E">
        <w:rPr>
          <w:rFonts w:cs="Courier New"/>
          <w:bCs/>
          <w:color w:val="000000"/>
          <w:szCs w:val="24"/>
          <w:lang w:eastAsia="uk-UA"/>
        </w:rPr>
        <w:t>ЗК 5. Здатність розробляти та управляти проектами.</w:t>
      </w:r>
    </w:p>
    <w:p w:rsidR="00C37EBF" w:rsidRPr="0031332E" w:rsidRDefault="00C37EBF" w:rsidP="00C37EBF">
      <w:pPr>
        <w:widowControl w:val="0"/>
        <w:tabs>
          <w:tab w:val="left" w:pos="1843"/>
        </w:tabs>
        <w:ind w:right="144"/>
        <w:jc w:val="both"/>
        <w:rPr>
          <w:rFonts w:cs="Courier New"/>
          <w:bCs/>
          <w:color w:val="000000"/>
          <w:szCs w:val="24"/>
          <w:lang w:eastAsia="uk-UA"/>
        </w:rPr>
      </w:pPr>
      <w:r w:rsidRPr="0031332E">
        <w:rPr>
          <w:rFonts w:cs="Courier New"/>
          <w:bCs/>
          <w:color w:val="000000"/>
          <w:szCs w:val="24"/>
          <w:lang w:eastAsia="uk-UA"/>
        </w:rPr>
        <w:t xml:space="preserve">ЗК 7. Здатність працювати </w:t>
      </w:r>
      <w:proofErr w:type="spellStart"/>
      <w:r w:rsidRPr="0031332E">
        <w:rPr>
          <w:rFonts w:cs="Courier New"/>
          <w:bCs/>
          <w:color w:val="000000"/>
          <w:szCs w:val="24"/>
          <w:lang w:eastAsia="uk-UA"/>
        </w:rPr>
        <w:t>автономно</w:t>
      </w:r>
      <w:proofErr w:type="spellEnd"/>
      <w:r w:rsidRPr="0031332E">
        <w:rPr>
          <w:rFonts w:cs="Courier New"/>
          <w:bCs/>
          <w:color w:val="000000"/>
          <w:szCs w:val="24"/>
          <w:lang w:eastAsia="uk-UA"/>
        </w:rPr>
        <w:t xml:space="preserve"> та в команді.</w:t>
      </w:r>
    </w:p>
    <w:p w:rsidR="00C37EBF" w:rsidRPr="00D6223E" w:rsidRDefault="00C37EBF" w:rsidP="00C37EBF">
      <w:pPr>
        <w:widowControl w:val="0"/>
        <w:tabs>
          <w:tab w:val="left" w:pos="1843"/>
        </w:tabs>
        <w:ind w:right="144"/>
        <w:jc w:val="both"/>
        <w:rPr>
          <w:color w:val="000000"/>
          <w:szCs w:val="24"/>
          <w:lang w:eastAsia="uk-UA"/>
        </w:rPr>
      </w:pPr>
      <w:r w:rsidRPr="00D6223E">
        <w:rPr>
          <w:color w:val="000000"/>
          <w:szCs w:val="24"/>
          <w:lang w:eastAsia="uk-UA"/>
        </w:rPr>
        <w:t>СК 11. Здатність застосовувати сучасні програмні засоби для розробки проектно-конструкторської та технологічної документації зі створення, експлуатації, ремонту та обслуговування об’єктів залізничного транспорту, їх систем та елементів.</w:t>
      </w:r>
    </w:p>
    <w:p w:rsidR="00C37EBF" w:rsidRPr="00D6223E" w:rsidRDefault="00C37EBF" w:rsidP="00C37EBF">
      <w:pPr>
        <w:widowControl w:val="0"/>
        <w:tabs>
          <w:tab w:val="left" w:pos="1843"/>
        </w:tabs>
        <w:ind w:right="144"/>
        <w:jc w:val="both"/>
        <w:rPr>
          <w:color w:val="000000"/>
          <w:szCs w:val="24"/>
          <w:lang w:eastAsia="uk-UA"/>
        </w:rPr>
      </w:pPr>
      <w:r w:rsidRPr="00D6223E">
        <w:rPr>
          <w:color w:val="000000"/>
          <w:szCs w:val="24"/>
          <w:lang w:eastAsia="uk-UA"/>
        </w:rPr>
        <w:t xml:space="preserve">СК 12. Здатність організовувати дію системи звітності та обліку (управлінського, статистичного, технологічного) роботи об’єктів та систем залізничного транспорту, </w:t>
      </w:r>
      <w:r w:rsidRPr="00D6223E">
        <w:rPr>
          <w:color w:val="000000"/>
          <w:szCs w:val="24"/>
          <w:lang w:eastAsia="uk-UA"/>
        </w:rPr>
        <w:lastRenderedPageBreak/>
        <w:t xml:space="preserve">здійснювати діловодство, документування та управління якістю згідно нормативно-правових актів, інструкцій та </w:t>
      </w:r>
      <w:proofErr w:type="spellStart"/>
      <w:r w:rsidRPr="00D6223E">
        <w:rPr>
          <w:color w:val="000000"/>
          <w:szCs w:val="24"/>
          <w:lang w:eastAsia="uk-UA"/>
        </w:rPr>
        <w:t>методик</w:t>
      </w:r>
      <w:proofErr w:type="spellEnd"/>
      <w:r w:rsidRPr="00D6223E">
        <w:rPr>
          <w:color w:val="000000"/>
          <w:szCs w:val="24"/>
          <w:lang w:eastAsia="uk-UA"/>
        </w:rPr>
        <w:t>.</w:t>
      </w:r>
    </w:p>
    <w:p w:rsidR="00A967A3" w:rsidRDefault="00A967A3" w:rsidP="0032603B">
      <w:pPr>
        <w:spacing w:line="276" w:lineRule="auto"/>
        <w:ind w:firstLine="709"/>
        <w:jc w:val="both"/>
        <w:rPr>
          <w:szCs w:val="24"/>
        </w:rPr>
      </w:pPr>
    </w:p>
    <w:p w:rsidR="00A967A3" w:rsidRPr="00251FE4" w:rsidRDefault="00A967A3" w:rsidP="0032603B">
      <w:pPr>
        <w:spacing w:line="276" w:lineRule="auto"/>
        <w:ind w:firstLine="709"/>
        <w:jc w:val="both"/>
        <w:rPr>
          <w:szCs w:val="24"/>
        </w:rPr>
      </w:pPr>
    </w:p>
    <w:p w:rsidR="0032603B" w:rsidRPr="00093A81" w:rsidRDefault="0032603B" w:rsidP="0032603B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Структура курсу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4140"/>
        <w:gridCol w:w="1611"/>
      </w:tblGrid>
      <w:tr w:rsidR="0032603B" w:rsidRPr="00093A81" w:rsidTr="00DA4AF4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:rsidR="0032603B" w:rsidRPr="00093A81" w:rsidRDefault="0032603B" w:rsidP="002E678C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:rsidR="0032603B" w:rsidRPr="00093A81" w:rsidRDefault="0032603B" w:rsidP="002E678C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:rsidR="0032603B" w:rsidRPr="00093A81" w:rsidRDefault="0032603B" w:rsidP="002E678C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Години (Л/ЛБ/ПЗ)</w:t>
            </w:r>
          </w:p>
        </w:tc>
        <w:tc>
          <w:tcPr>
            <w:tcW w:w="4140" w:type="dxa"/>
            <w:shd w:val="clear" w:color="auto" w:fill="ECE1FF"/>
            <w:vAlign w:val="center"/>
          </w:tcPr>
          <w:p w:rsidR="0032603B" w:rsidRPr="00093A81" w:rsidRDefault="0032603B" w:rsidP="002E678C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Стислий зміст</w:t>
            </w:r>
          </w:p>
        </w:tc>
        <w:tc>
          <w:tcPr>
            <w:tcW w:w="1611" w:type="dxa"/>
            <w:shd w:val="clear" w:color="auto" w:fill="ECE1FF"/>
            <w:vAlign w:val="center"/>
          </w:tcPr>
          <w:p w:rsidR="0032603B" w:rsidRPr="00093A81" w:rsidRDefault="0032603B" w:rsidP="002E678C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Інструменти і завдання</w:t>
            </w:r>
          </w:p>
        </w:tc>
      </w:tr>
      <w:tr w:rsidR="0032603B" w:rsidRPr="00093A81" w:rsidTr="00DA4AF4">
        <w:tc>
          <w:tcPr>
            <w:tcW w:w="407" w:type="dxa"/>
            <w:shd w:val="clear" w:color="auto" w:fill="auto"/>
          </w:tcPr>
          <w:p w:rsidR="0032603B" w:rsidRPr="00093A81" w:rsidRDefault="0032603B" w:rsidP="0032603B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32603B" w:rsidRPr="00093A81" w:rsidRDefault="00A967A3" w:rsidP="00342D0F">
            <w:pPr>
              <w:rPr>
                <w:sz w:val="20"/>
              </w:rPr>
            </w:pPr>
            <w:r w:rsidRPr="00F368B9">
              <w:t>Основні поняття та принципи інформаційних технологій</w:t>
            </w:r>
            <w:r w:rsidRPr="00F368B9">
              <w:rPr>
                <w:snapToGrid w:val="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32603B" w:rsidRPr="00093A81" w:rsidRDefault="0032603B" w:rsidP="002C290C">
            <w:pPr>
              <w:jc w:val="center"/>
              <w:rPr>
                <w:sz w:val="20"/>
              </w:rPr>
            </w:pPr>
            <w:r w:rsidRPr="00093A81">
              <w:rPr>
                <w:sz w:val="20"/>
              </w:rPr>
              <w:t>2/0/</w:t>
            </w:r>
            <w:r w:rsidR="00C059EC">
              <w:rPr>
                <w:sz w:val="20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32603B" w:rsidRPr="00921443" w:rsidRDefault="00665A5D" w:rsidP="00342D0F">
            <w:pPr>
              <w:jc w:val="both"/>
              <w:rPr>
                <w:sz w:val="20"/>
                <w:highlight w:val="yellow"/>
              </w:rPr>
            </w:pPr>
            <w:r w:rsidRPr="00B711D3">
              <w:rPr>
                <w:snapToGrid w:val="0"/>
                <w:szCs w:val="24"/>
                <w:lang w:eastAsia="ru-RU"/>
              </w:rPr>
              <w:t>Основні поняття інформаційних технологій: інформаційна технологія, інформаційні ресурси, інформаційна система, інтелектуальна інформаційна технологія, інтелектуальна комп’ютерна система, єдиний інформаційний простір, операційна система, системи програмування, засоби проектування (СУБД, САПР, СЕД,ППП). Етапи розробки і впровадження інформаційних технологій</w:t>
            </w:r>
          </w:p>
        </w:tc>
        <w:tc>
          <w:tcPr>
            <w:tcW w:w="1611" w:type="dxa"/>
            <w:shd w:val="clear" w:color="auto" w:fill="auto"/>
          </w:tcPr>
          <w:p w:rsidR="0032603B" w:rsidRPr="00093A81" w:rsidRDefault="0032603B" w:rsidP="002E678C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32603B" w:rsidRPr="00093A81" w:rsidRDefault="0032603B" w:rsidP="002E678C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32603B" w:rsidRPr="00093A81" w:rsidRDefault="0032603B" w:rsidP="00025680">
            <w:pPr>
              <w:rPr>
                <w:sz w:val="20"/>
              </w:rPr>
            </w:pPr>
          </w:p>
        </w:tc>
      </w:tr>
      <w:tr w:rsidR="0032603B" w:rsidRPr="00093A81" w:rsidTr="00DA4AF4">
        <w:tc>
          <w:tcPr>
            <w:tcW w:w="407" w:type="dxa"/>
            <w:shd w:val="clear" w:color="auto" w:fill="auto"/>
          </w:tcPr>
          <w:p w:rsidR="0032603B" w:rsidRPr="00093A81" w:rsidRDefault="0032603B" w:rsidP="0032603B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32603B" w:rsidRPr="00093A81" w:rsidRDefault="00A967A3" w:rsidP="002E678C">
            <w:pPr>
              <w:rPr>
                <w:sz w:val="20"/>
              </w:rPr>
            </w:pPr>
            <w:r w:rsidRPr="00F368B9">
              <w:rPr>
                <w:bCs/>
              </w:rPr>
              <w:t>Інформаційні технології баз даних.</w:t>
            </w:r>
          </w:p>
        </w:tc>
        <w:tc>
          <w:tcPr>
            <w:tcW w:w="1134" w:type="dxa"/>
            <w:shd w:val="clear" w:color="auto" w:fill="auto"/>
          </w:tcPr>
          <w:p w:rsidR="0032603B" w:rsidRPr="00093A81" w:rsidRDefault="00C059EC" w:rsidP="00C05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32603B" w:rsidRPr="00093A81">
              <w:rPr>
                <w:sz w:val="20"/>
              </w:rPr>
              <w:t>/0/</w:t>
            </w:r>
            <w:r>
              <w:rPr>
                <w:sz w:val="20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:rsidR="0032603B" w:rsidRPr="003600AC" w:rsidRDefault="00665A5D" w:rsidP="00025680">
            <w:pPr>
              <w:shd w:val="clear" w:color="auto" w:fill="FFFFFF"/>
              <w:ind w:firstLine="205"/>
              <w:jc w:val="both"/>
              <w:rPr>
                <w:sz w:val="20"/>
                <w:highlight w:val="yellow"/>
              </w:rPr>
            </w:pPr>
            <w:r w:rsidRPr="00B711D3">
              <w:rPr>
                <w:bCs/>
                <w:color w:val="000000"/>
                <w:szCs w:val="24"/>
                <w:lang w:eastAsia="ru-RU"/>
              </w:rPr>
              <w:t xml:space="preserve">Реляційні бази даних. СУБД </w:t>
            </w:r>
            <w:proofErr w:type="spellStart"/>
            <w:r w:rsidRPr="00B711D3">
              <w:rPr>
                <w:bCs/>
                <w:color w:val="000000"/>
                <w:szCs w:val="24"/>
                <w:lang w:val="ru-RU" w:eastAsia="ru-RU"/>
              </w:rPr>
              <w:t>Access</w:t>
            </w:r>
            <w:proofErr w:type="spellEnd"/>
            <w:r w:rsidRPr="00B711D3">
              <w:rPr>
                <w:bCs/>
                <w:color w:val="000000"/>
                <w:szCs w:val="24"/>
                <w:lang w:eastAsia="ru-RU"/>
              </w:rPr>
              <w:t xml:space="preserve">. Особливості створення таблиць, </w:t>
            </w:r>
            <w:r w:rsidRPr="00B711D3">
              <w:rPr>
                <w:color w:val="000000"/>
                <w:szCs w:val="24"/>
                <w:lang w:eastAsia="ru-RU"/>
              </w:rPr>
              <w:t xml:space="preserve">типи даних полів, способи створення таблиць, використання зовнішніх даних – імпортування таблиць, створення </w:t>
            </w:r>
            <w:proofErr w:type="spellStart"/>
            <w:r w:rsidRPr="00B711D3">
              <w:rPr>
                <w:color w:val="000000"/>
                <w:szCs w:val="24"/>
                <w:lang w:eastAsia="ru-RU"/>
              </w:rPr>
              <w:t>зв’язків</w:t>
            </w:r>
            <w:proofErr w:type="spellEnd"/>
            <w:r w:rsidRPr="00B711D3">
              <w:rPr>
                <w:color w:val="000000"/>
                <w:szCs w:val="24"/>
                <w:lang w:eastAsia="ru-RU"/>
              </w:rPr>
              <w:t xml:space="preserve"> між таблицями, сортування та фільтрування даних, способи формування запитів на відбір даних, створення форм, створення звітів.</w:t>
            </w:r>
          </w:p>
        </w:tc>
        <w:tc>
          <w:tcPr>
            <w:tcW w:w="1611" w:type="dxa"/>
            <w:shd w:val="clear" w:color="auto" w:fill="auto"/>
          </w:tcPr>
          <w:p w:rsidR="0032603B" w:rsidRPr="00093A81" w:rsidRDefault="0032603B" w:rsidP="002E678C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32603B" w:rsidRPr="00093A81" w:rsidRDefault="0032603B" w:rsidP="002E678C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32603B" w:rsidRPr="00093A81" w:rsidRDefault="00025680" w:rsidP="002E678C">
            <w:pPr>
              <w:rPr>
                <w:sz w:val="20"/>
              </w:rPr>
            </w:pPr>
            <w:r>
              <w:rPr>
                <w:sz w:val="20"/>
              </w:rPr>
              <w:t>Поточні і</w:t>
            </w:r>
            <w:r w:rsidR="0032603B" w:rsidRPr="00093A81">
              <w:rPr>
                <w:sz w:val="20"/>
              </w:rPr>
              <w:t>ндивідуальні завдання</w:t>
            </w:r>
          </w:p>
        </w:tc>
      </w:tr>
      <w:tr w:rsidR="0032603B" w:rsidRPr="00093A81" w:rsidTr="00DA4AF4">
        <w:tc>
          <w:tcPr>
            <w:tcW w:w="407" w:type="dxa"/>
            <w:shd w:val="clear" w:color="auto" w:fill="auto"/>
          </w:tcPr>
          <w:p w:rsidR="0032603B" w:rsidRPr="00093A81" w:rsidRDefault="0032603B" w:rsidP="0032603B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F4479E" w:rsidRPr="00093A81" w:rsidRDefault="00A967A3" w:rsidP="002E678C">
            <w:pPr>
              <w:rPr>
                <w:sz w:val="20"/>
              </w:rPr>
            </w:pPr>
            <w:r w:rsidRPr="00F368B9">
              <w:rPr>
                <w:bCs/>
              </w:rPr>
              <w:t xml:space="preserve">Мережеві технології  </w:t>
            </w:r>
          </w:p>
        </w:tc>
        <w:tc>
          <w:tcPr>
            <w:tcW w:w="1134" w:type="dxa"/>
            <w:shd w:val="clear" w:color="auto" w:fill="auto"/>
          </w:tcPr>
          <w:p w:rsidR="0032603B" w:rsidRPr="00093A81" w:rsidRDefault="003600AC" w:rsidP="00167E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2603B" w:rsidRPr="00093A81">
              <w:rPr>
                <w:sz w:val="20"/>
              </w:rPr>
              <w:t>/0/</w:t>
            </w:r>
            <w:r w:rsidR="00C059EC">
              <w:rPr>
                <w:sz w:val="20"/>
              </w:rPr>
              <w:t>2</w:t>
            </w:r>
            <w:r w:rsidR="00167E53">
              <w:rPr>
                <w:sz w:val="20"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:rsidR="0032603B" w:rsidRPr="00167E53" w:rsidRDefault="00665A5D" w:rsidP="006E4CE1">
            <w:pPr>
              <w:shd w:val="clear" w:color="auto" w:fill="FFFFFF"/>
              <w:ind w:left="63"/>
              <w:jc w:val="both"/>
              <w:rPr>
                <w:sz w:val="20"/>
                <w:highlight w:val="yellow"/>
              </w:rPr>
            </w:pPr>
            <w:r w:rsidRPr="00BB28D1">
              <w:rPr>
                <w:bCs/>
                <w:szCs w:val="24"/>
                <w:lang w:eastAsia="ru-RU"/>
              </w:rPr>
              <w:t>Архітектура локальних мереж. Апаратні засоби комп'ютерних мереж. Технології та протоколи локальних обчислювальних мереж. Глобальні мережі та технології глобальних мереж</w:t>
            </w:r>
          </w:p>
        </w:tc>
        <w:tc>
          <w:tcPr>
            <w:tcW w:w="1611" w:type="dxa"/>
            <w:shd w:val="clear" w:color="auto" w:fill="auto"/>
          </w:tcPr>
          <w:p w:rsidR="0032603B" w:rsidRPr="00093A81" w:rsidRDefault="0032603B" w:rsidP="002E678C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32603B" w:rsidRPr="00093A81" w:rsidRDefault="0032603B" w:rsidP="002E678C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32603B" w:rsidRPr="00093A81" w:rsidRDefault="00025680" w:rsidP="002E678C">
            <w:pPr>
              <w:rPr>
                <w:sz w:val="20"/>
              </w:rPr>
            </w:pPr>
            <w:r>
              <w:rPr>
                <w:sz w:val="20"/>
              </w:rPr>
              <w:t>Поточні і</w:t>
            </w:r>
            <w:r w:rsidRPr="00093A81">
              <w:rPr>
                <w:sz w:val="20"/>
              </w:rPr>
              <w:t>ндивідуальні завдання</w:t>
            </w:r>
          </w:p>
        </w:tc>
      </w:tr>
      <w:tr w:rsidR="00347986" w:rsidRPr="00093A81" w:rsidTr="00DA4AF4">
        <w:tc>
          <w:tcPr>
            <w:tcW w:w="407" w:type="dxa"/>
            <w:shd w:val="clear" w:color="auto" w:fill="auto"/>
          </w:tcPr>
          <w:p w:rsidR="00347986" w:rsidRPr="00093A81" w:rsidRDefault="00347986" w:rsidP="0032603B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347986" w:rsidRPr="00F4479E" w:rsidRDefault="00A967A3" w:rsidP="00F4479E">
            <w:pPr>
              <w:rPr>
                <w:sz w:val="22"/>
                <w:szCs w:val="22"/>
              </w:rPr>
            </w:pPr>
            <w:r w:rsidRPr="00F368B9">
              <w:rPr>
                <w:bCs/>
              </w:rPr>
              <w:t>Інформаційні технології ідентифікації</w:t>
            </w:r>
          </w:p>
        </w:tc>
        <w:tc>
          <w:tcPr>
            <w:tcW w:w="1134" w:type="dxa"/>
            <w:shd w:val="clear" w:color="auto" w:fill="auto"/>
          </w:tcPr>
          <w:p w:rsidR="00347986" w:rsidRDefault="002C290C" w:rsidP="00C05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r w:rsidR="00347986" w:rsidRPr="00093A81">
              <w:rPr>
                <w:sz w:val="20"/>
              </w:rPr>
              <w:t>0/</w:t>
            </w:r>
            <w:r w:rsidR="00C059EC">
              <w:rPr>
                <w:sz w:val="20"/>
              </w:rPr>
              <w:t>0</w:t>
            </w:r>
          </w:p>
        </w:tc>
        <w:tc>
          <w:tcPr>
            <w:tcW w:w="4140" w:type="dxa"/>
            <w:shd w:val="clear" w:color="auto" w:fill="auto"/>
          </w:tcPr>
          <w:p w:rsidR="00347986" w:rsidRPr="003600AC" w:rsidRDefault="00665A5D" w:rsidP="006E4CE1">
            <w:pPr>
              <w:jc w:val="both"/>
              <w:rPr>
                <w:sz w:val="20"/>
                <w:highlight w:val="yellow"/>
              </w:rPr>
            </w:pPr>
            <w:r w:rsidRPr="00F368B9">
              <w:rPr>
                <w:bCs/>
              </w:rPr>
              <w:t xml:space="preserve">Ідентифікація, безконтактна ідентифікація, технології безконтактної ідентифікації: </w:t>
            </w:r>
            <w:r w:rsidRPr="00F368B9">
              <w:t>карткові технології; біометричні технології, технології штрихового кодування, технології радіочастотної ідентифікації. Використання RFID</w:t>
            </w:r>
            <w:r w:rsidRPr="00F368B9">
              <w:rPr>
                <w:bCs/>
              </w:rPr>
              <w:t xml:space="preserve"> для ідентифікації на транспорті</w:t>
            </w:r>
            <w:r>
              <w:rPr>
                <w:rFonts w:ascii="CIDFont+F1" w:eastAsia="Calibri" w:hAnsi="CIDFont+F1" w:cs="CIDFont+F1"/>
                <w:sz w:val="20"/>
                <w:lang w:val="ru-RU" w:eastAsia="ru-RU"/>
              </w:rPr>
              <w:t>.</w:t>
            </w:r>
          </w:p>
        </w:tc>
        <w:tc>
          <w:tcPr>
            <w:tcW w:w="1611" w:type="dxa"/>
            <w:shd w:val="clear" w:color="auto" w:fill="auto"/>
          </w:tcPr>
          <w:p w:rsidR="00025680" w:rsidRPr="00093A81" w:rsidRDefault="00025680" w:rsidP="00025680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025680" w:rsidRPr="00093A81" w:rsidRDefault="00025680" w:rsidP="00025680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347986" w:rsidRPr="00093A81" w:rsidRDefault="00025680" w:rsidP="00025680">
            <w:pPr>
              <w:rPr>
                <w:sz w:val="20"/>
              </w:rPr>
            </w:pPr>
            <w:r>
              <w:rPr>
                <w:sz w:val="20"/>
              </w:rPr>
              <w:t>Поточні і</w:t>
            </w:r>
            <w:r w:rsidRPr="00093A81">
              <w:rPr>
                <w:sz w:val="20"/>
              </w:rPr>
              <w:t>ндивідуальні завдання</w:t>
            </w:r>
          </w:p>
        </w:tc>
      </w:tr>
      <w:tr w:rsidR="0032603B" w:rsidRPr="00093A81" w:rsidTr="00DA4AF4">
        <w:tc>
          <w:tcPr>
            <w:tcW w:w="407" w:type="dxa"/>
            <w:shd w:val="clear" w:color="auto" w:fill="auto"/>
          </w:tcPr>
          <w:p w:rsidR="0032603B" w:rsidRPr="00093A81" w:rsidRDefault="0032603B" w:rsidP="0032603B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32603B" w:rsidRPr="00F4479E" w:rsidRDefault="006A0908" w:rsidP="00F4479E">
            <w:pPr>
              <w:rPr>
                <w:sz w:val="20"/>
              </w:rPr>
            </w:pPr>
            <w:r w:rsidRPr="00F368B9">
              <w:rPr>
                <w:bCs/>
              </w:rPr>
              <w:t>Уніфікована мова моделювання</w:t>
            </w:r>
          </w:p>
        </w:tc>
        <w:tc>
          <w:tcPr>
            <w:tcW w:w="1134" w:type="dxa"/>
            <w:shd w:val="clear" w:color="auto" w:fill="auto"/>
          </w:tcPr>
          <w:p w:rsidR="0032603B" w:rsidRPr="00093A81" w:rsidRDefault="002C290C" w:rsidP="00C05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2603B" w:rsidRPr="00093A81">
              <w:rPr>
                <w:sz w:val="20"/>
              </w:rPr>
              <w:t>/0/</w:t>
            </w:r>
            <w:r w:rsidR="00C059EC">
              <w:rPr>
                <w:sz w:val="20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665A5D" w:rsidRPr="00A356F3" w:rsidRDefault="00665A5D" w:rsidP="00665A5D">
            <w:pPr>
              <w:widowControl w:val="0"/>
              <w:ind w:firstLine="709"/>
              <w:jc w:val="both"/>
              <w:rPr>
                <w:bCs/>
                <w:szCs w:val="24"/>
                <w:lang w:eastAsia="ru-RU"/>
              </w:rPr>
            </w:pPr>
            <w:r w:rsidRPr="00A356F3">
              <w:rPr>
                <w:bCs/>
                <w:szCs w:val="24"/>
                <w:lang w:eastAsia="ru-RU"/>
              </w:rPr>
              <w:t xml:space="preserve">Основні терміни </w:t>
            </w:r>
            <w:r w:rsidRPr="00A356F3">
              <w:rPr>
                <w:bCs/>
                <w:szCs w:val="24"/>
                <w:lang w:val="en-US" w:eastAsia="ru-RU"/>
              </w:rPr>
              <w:t>UML</w:t>
            </w:r>
            <w:r w:rsidRPr="00A356F3">
              <w:rPr>
                <w:bCs/>
                <w:szCs w:val="24"/>
                <w:lang w:eastAsia="ru-RU"/>
              </w:rPr>
              <w:t>. Концепції моделювання в рамках UM</w:t>
            </w:r>
            <w:r w:rsidRPr="00A356F3">
              <w:rPr>
                <w:bCs/>
                <w:szCs w:val="24"/>
                <w:lang w:val="en-US" w:eastAsia="ru-RU"/>
              </w:rPr>
              <w:t>L</w:t>
            </w:r>
            <w:r w:rsidRPr="00A356F3">
              <w:rPr>
                <w:bCs/>
                <w:szCs w:val="24"/>
                <w:lang w:eastAsia="ru-RU"/>
              </w:rPr>
              <w:t>,</w:t>
            </w:r>
            <w:r w:rsidRPr="00A356F3">
              <w:rPr>
                <w:szCs w:val="24"/>
                <w:lang w:eastAsia="ru-RU"/>
              </w:rPr>
              <w:t xml:space="preserve"> </w:t>
            </w:r>
            <w:r w:rsidRPr="00A356F3">
              <w:rPr>
                <w:bCs/>
                <w:szCs w:val="24"/>
                <w:lang w:eastAsia="ru-RU"/>
              </w:rPr>
              <w:t xml:space="preserve">основні системні моделі: функціональна, об’єктна, динамічна. Об’єктно-орієнтовані концепції в UML. Різновиди діаграм UML </w:t>
            </w:r>
          </w:p>
          <w:p w:rsidR="00DA4AF4" w:rsidRPr="003600AC" w:rsidRDefault="00DA4AF4" w:rsidP="009A1E0C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32603B" w:rsidRPr="00093A81" w:rsidRDefault="0032603B" w:rsidP="002E678C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32603B" w:rsidRPr="00093A81" w:rsidRDefault="0032603B" w:rsidP="002E678C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32603B" w:rsidRPr="00093A81" w:rsidRDefault="00025680" w:rsidP="002E678C">
            <w:pPr>
              <w:rPr>
                <w:sz w:val="20"/>
              </w:rPr>
            </w:pPr>
            <w:r>
              <w:rPr>
                <w:sz w:val="20"/>
              </w:rPr>
              <w:t>Поточні і</w:t>
            </w:r>
            <w:r w:rsidRPr="00093A81">
              <w:rPr>
                <w:sz w:val="20"/>
              </w:rPr>
              <w:t>ндивідуальні завдання</w:t>
            </w:r>
          </w:p>
        </w:tc>
      </w:tr>
      <w:tr w:rsidR="006E4CE1" w:rsidRPr="00093A81" w:rsidTr="00DA4AF4">
        <w:tc>
          <w:tcPr>
            <w:tcW w:w="407" w:type="dxa"/>
            <w:shd w:val="clear" w:color="auto" w:fill="auto"/>
          </w:tcPr>
          <w:p w:rsidR="006E4CE1" w:rsidRPr="00093A81" w:rsidRDefault="006E4CE1" w:rsidP="0032603B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6E4CE1" w:rsidRPr="00F4479E" w:rsidRDefault="006A0908" w:rsidP="00F4479E">
            <w:pPr>
              <w:rPr>
                <w:sz w:val="22"/>
                <w:szCs w:val="22"/>
              </w:rPr>
            </w:pPr>
            <w:r w:rsidRPr="00F368B9">
              <w:rPr>
                <w:bCs/>
              </w:rPr>
              <w:t xml:space="preserve">Хмарні </w:t>
            </w:r>
            <w:proofErr w:type="spellStart"/>
            <w:r w:rsidRPr="00F368B9">
              <w:rPr>
                <w:bCs/>
              </w:rPr>
              <w:t>технологі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E4CE1" w:rsidRDefault="002C290C" w:rsidP="003600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E4CE1">
              <w:rPr>
                <w:sz w:val="20"/>
              </w:rPr>
              <w:t>/0/</w:t>
            </w:r>
            <w:r w:rsidR="00C059EC">
              <w:rPr>
                <w:sz w:val="20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6E4CE1" w:rsidRPr="00DA4AF4" w:rsidRDefault="00665A5D" w:rsidP="009A1E0C">
            <w:pPr>
              <w:jc w:val="both"/>
              <w:rPr>
                <w:sz w:val="20"/>
              </w:rPr>
            </w:pPr>
            <w:r w:rsidRPr="00F368B9">
              <w:rPr>
                <w:bCs/>
              </w:rPr>
              <w:t>Хмарні технології та їх функціональні можливості.</w:t>
            </w:r>
            <w:r w:rsidRPr="00F368B9">
              <w:t xml:space="preserve"> </w:t>
            </w:r>
            <w:r w:rsidRPr="00F368B9">
              <w:rPr>
                <w:bCs/>
              </w:rPr>
              <w:t>Необхідні компоненти для роботи в «хмарах». Найбільш поширені у використанні хмарні сервіси. Переваги та недоліки хмарних технологій</w:t>
            </w:r>
          </w:p>
        </w:tc>
        <w:tc>
          <w:tcPr>
            <w:tcW w:w="1611" w:type="dxa"/>
            <w:shd w:val="clear" w:color="auto" w:fill="auto"/>
          </w:tcPr>
          <w:p w:rsidR="009A1E0C" w:rsidRPr="009A1E0C" w:rsidRDefault="009A1E0C" w:rsidP="009A1E0C">
            <w:pPr>
              <w:rPr>
                <w:sz w:val="20"/>
              </w:rPr>
            </w:pPr>
            <w:r w:rsidRPr="009A1E0C">
              <w:rPr>
                <w:sz w:val="20"/>
              </w:rPr>
              <w:t>Участь в обговоренні</w:t>
            </w:r>
          </w:p>
          <w:p w:rsidR="009A1E0C" w:rsidRPr="009A1E0C" w:rsidRDefault="009A1E0C" w:rsidP="009A1E0C">
            <w:pPr>
              <w:rPr>
                <w:sz w:val="20"/>
              </w:rPr>
            </w:pPr>
            <w:r w:rsidRPr="009A1E0C">
              <w:rPr>
                <w:sz w:val="20"/>
              </w:rPr>
              <w:t>Тести</w:t>
            </w:r>
          </w:p>
          <w:p w:rsidR="006E4CE1" w:rsidRPr="00093A81" w:rsidRDefault="009A1E0C" w:rsidP="009A1E0C">
            <w:pPr>
              <w:rPr>
                <w:sz w:val="20"/>
              </w:rPr>
            </w:pPr>
            <w:r w:rsidRPr="009A1E0C">
              <w:rPr>
                <w:sz w:val="20"/>
              </w:rPr>
              <w:t>Поточні індивідуальні завдання</w:t>
            </w:r>
          </w:p>
        </w:tc>
      </w:tr>
      <w:tr w:rsidR="004B3306" w:rsidRPr="00093A81" w:rsidTr="00DA4AF4">
        <w:tc>
          <w:tcPr>
            <w:tcW w:w="407" w:type="dxa"/>
            <w:shd w:val="clear" w:color="auto" w:fill="auto"/>
          </w:tcPr>
          <w:p w:rsidR="004B3306" w:rsidRPr="00093A81" w:rsidRDefault="004B3306" w:rsidP="0032603B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4B3306" w:rsidRPr="004B3306" w:rsidRDefault="006A0908" w:rsidP="00F4479E">
            <w:pPr>
              <w:rPr>
                <w:sz w:val="22"/>
                <w:szCs w:val="22"/>
              </w:rPr>
            </w:pPr>
            <w:r w:rsidRPr="00685B9B">
              <w:rPr>
                <w:i/>
                <w:sz w:val="22"/>
                <w:szCs w:val="22"/>
                <w:u w:val="single"/>
              </w:rPr>
              <w:t xml:space="preserve">. </w:t>
            </w:r>
            <w:r w:rsidRPr="00F368B9">
              <w:rPr>
                <w:color w:val="000000"/>
              </w:rPr>
              <w:t>Інформаційні системи автомобільного транспорту</w:t>
            </w:r>
          </w:p>
        </w:tc>
        <w:tc>
          <w:tcPr>
            <w:tcW w:w="1134" w:type="dxa"/>
            <w:shd w:val="clear" w:color="auto" w:fill="auto"/>
          </w:tcPr>
          <w:p w:rsidR="004B3306" w:rsidRDefault="00C059EC" w:rsidP="00C05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C290C" w:rsidRPr="002C290C">
              <w:rPr>
                <w:sz w:val="20"/>
              </w:rPr>
              <w:t>/0/</w:t>
            </w:r>
            <w:r>
              <w:rPr>
                <w:sz w:val="20"/>
              </w:rPr>
              <w:t>0</w:t>
            </w:r>
          </w:p>
        </w:tc>
        <w:tc>
          <w:tcPr>
            <w:tcW w:w="4140" w:type="dxa"/>
            <w:shd w:val="clear" w:color="auto" w:fill="auto"/>
          </w:tcPr>
          <w:p w:rsidR="004B3306" w:rsidRPr="004B3306" w:rsidRDefault="00665A5D" w:rsidP="009A1E0C">
            <w:pPr>
              <w:jc w:val="both"/>
              <w:rPr>
                <w:sz w:val="20"/>
              </w:rPr>
            </w:pPr>
            <w:r w:rsidRPr="00F368B9">
              <w:rPr>
                <w:color w:val="000000"/>
              </w:rPr>
              <w:t>Інформаційні системи диспетчеризації. Інформаційні системи обліку. Інформаційні системи спостереження за транспортними засобами. Зарубіжні інформаційні системи на автотранспорті. Віртуальний офіс управління автотранспортною кампанією</w:t>
            </w:r>
          </w:p>
        </w:tc>
        <w:tc>
          <w:tcPr>
            <w:tcW w:w="1611" w:type="dxa"/>
            <w:shd w:val="clear" w:color="auto" w:fill="auto"/>
          </w:tcPr>
          <w:p w:rsidR="00922392" w:rsidRPr="009A1E0C" w:rsidRDefault="00922392" w:rsidP="00922392">
            <w:pPr>
              <w:rPr>
                <w:sz w:val="20"/>
              </w:rPr>
            </w:pPr>
            <w:r w:rsidRPr="009A1E0C">
              <w:rPr>
                <w:sz w:val="20"/>
              </w:rPr>
              <w:t>Участь в обговоренні</w:t>
            </w:r>
          </w:p>
          <w:p w:rsidR="00922392" w:rsidRPr="009A1E0C" w:rsidRDefault="00922392" w:rsidP="00922392">
            <w:pPr>
              <w:rPr>
                <w:sz w:val="20"/>
              </w:rPr>
            </w:pPr>
            <w:r w:rsidRPr="009A1E0C">
              <w:rPr>
                <w:sz w:val="20"/>
              </w:rPr>
              <w:t>Тести</w:t>
            </w:r>
          </w:p>
          <w:p w:rsidR="004B3306" w:rsidRPr="009A1E0C" w:rsidRDefault="00922392" w:rsidP="00922392">
            <w:pPr>
              <w:rPr>
                <w:sz w:val="20"/>
              </w:rPr>
            </w:pPr>
            <w:r w:rsidRPr="009A1E0C">
              <w:rPr>
                <w:sz w:val="20"/>
              </w:rPr>
              <w:t>Поточні індивідуальні завдання</w:t>
            </w:r>
          </w:p>
        </w:tc>
      </w:tr>
      <w:tr w:rsidR="002C290C" w:rsidRPr="00093A81" w:rsidTr="00DA4AF4">
        <w:tc>
          <w:tcPr>
            <w:tcW w:w="407" w:type="dxa"/>
            <w:shd w:val="clear" w:color="auto" w:fill="auto"/>
          </w:tcPr>
          <w:p w:rsidR="002C290C" w:rsidRPr="00093A81" w:rsidRDefault="002C290C" w:rsidP="0032603B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2C290C" w:rsidRPr="002C290C" w:rsidRDefault="006A0908" w:rsidP="00F4479E">
            <w:pPr>
              <w:rPr>
                <w:sz w:val="22"/>
                <w:szCs w:val="22"/>
              </w:rPr>
            </w:pPr>
            <w:r w:rsidRPr="00F368B9">
              <w:rPr>
                <w:color w:val="000000"/>
              </w:rPr>
              <w:t>Інформаційні системи залізничного транспорту</w:t>
            </w:r>
          </w:p>
        </w:tc>
        <w:tc>
          <w:tcPr>
            <w:tcW w:w="1134" w:type="dxa"/>
            <w:shd w:val="clear" w:color="auto" w:fill="auto"/>
          </w:tcPr>
          <w:p w:rsidR="002C290C" w:rsidRDefault="00C059EC" w:rsidP="00C05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C290C" w:rsidRPr="002C290C">
              <w:rPr>
                <w:sz w:val="20"/>
              </w:rPr>
              <w:t>/0/</w:t>
            </w:r>
            <w:r>
              <w:rPr>
                <w:sz w:val="20"/>
              </w:rPr>
              <w:t>0</w:t>
            </w:r>
          </w:p>
        </w:tc>
        <w:tc>
          <w:tcPr>
            <w:tcW w:w="4140" w:type="dxa"/>
            <w:shd w:val="clear" w:color="auto" w:fill="auto"/>
          </w:tcPr>
          <w:p w:rsidR="002C290C" w:rsidRPr="002C290C" w:rsidRDefault="00665A5D" w:rsidP="009A1E0C">
            <w:pPr>
              <w:jc w:val="both"/>
              <w:rPr>
                <w:sz w:val="20"/>
              </w:rPr>
            </w:pPr>
            <w:r w:rsidRPr="00F368B9">
              <w:rPr>
                <w:color w:val="000000"/>
              </w:rPr>
              <w:t xml:space="preserve">АСОУП: контроль дислокації контейнерів (АССК), облік технічного стану </w:t>
            </w:r>
            <w:proofErr w:type="spellStart"/>
            <w:r w:rsidRPr="00F368B9">
              <w:rPr>
                <w:color w:val="000000"/>
              </w:rPr>
              <w:t>іремонту</w:t>
            </w:r>
            <w:proofErr w:type="spellEnd"/>
            <w:r w:rsidRPr="00F368B9">
              <w:rPr>
                <w:color w:val="000000"/>
              </w:rPr>
              <w:t xml:space="preserve"> вантажних вагонів (УТСРГВ), планування ремонту вантажних вагонів з виконаного обсягу робіт (ПРОБІГ), облік знаходження вагонів на під’їзних коліях підприємств (САУПП), облік орендованих вагонів (ОРЕНДА), обробка результатів перепису вагонів і контейнерів (ПЕРЕПИС), звіряння вагонних моделей залізниці й Укрзалізниці (СВМ-ДУ). Єдина автоматизована система керування пасажирськими перевезеннями на залізницях України (АСУ ПП УЗ).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11" w:type="dxa"/>
            <w:shd w:val="clear" w:color="auto" w:fill="auto"/>
          </w:tcPr>
          <w:p w:rsidR="00922392" w:rsidRPr="009A1E0C" w:rsidRDefault="00922392" w:rsidP="00922392">
            <w:pPr>
              <w:rPr>
                <w:sz w:val="20"/>
              </w:rPr>
            </w:pPr>
            <w:r w:rsidRPr="009A1E0C">
              <w:rPr>
                <w:sz w:val="20"/>
              </w:rPr>
              <w:t>Участь в обговоренні</w:t>
            </w:r>
          </w:p>
          <w:p w:rsidR="00922392" w:rsidRPr="009A1E0C" w:rsidRDefault="00922392" w:rsidP="00922392">
            <w:pPr>
              <w:rPr>
                <w:sz w:val="20"/>
              </w:rPr>
            </w:pPr>
            <w:r w:rsidRPr="009A1E0C">
              <w:rPr>
                <w:sz w:val="20"/>
              </w:rPr>
              <w:t>Тести</w:t>
            </w:r>
          </w:p>
          <w:p w:rsidR="002C290C" w:rsidRPr="009A1E0C" w:rsidRDefault="002C290C" w:rsidP="00922392">
            <w:pPr>
              <w:rPr>
                <w:sz w:val="20"/>
              </w:rPr>
            </w:pPr>
          </w:p>
        </w:tc>
      </w:tr>
      <w:tr w:rsidR="002C290C" w:rsidRPr="00093A81" w:rsidTr="00DA4AF4">
        <w:tc>
          <w:tcPr>
            <w:tcW w:w="407" w:type="dxa"/>
            <w:shd w:val="clear" w:color="auto" w:fill="auto"/>
          </w:tcPr>
          <w:p w:rsidR="002C290C" w:rsidRPr="00093A81" w:rsidRDefault="002C290C" w:rsidP="0032603B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2C290C" w:rsidRPr="002C290C" w:rsidRDefault="006A0908" w:rsidP="00F4479E">
            <w:pPr>
              <w:rPr>
                <w:sz w:val="22"/>
                <w:szCs w:val="22"/>
              </w:rPr>
            </w:pPr>
            <w:r w:rsidRPr="00F368B9">
              <w:rPr>
                <w:color w:val="000000"/>
              </w:rPr>
              <w:t>Інформаційні системи водного транспорту</w:t>
            </w:r>
          </w:p>
        </w:tc>
        <w:tc>
          <w:tcPr>
            <w:tcW w:w="1134" w:type="dxa"/>
            <w:shd w:val="clear" w:color="auto" w:fill="auto"/>
          </w:tcPr>
          <w:p w:rsidR="002C290C" w:rsidRDefault="002C290C" w:rsidP="00C059EC">
            <w:pPr>
              <w:jc w:val="center"/>
              <w:rPr>
                <w:sz w:val="20"/>
              </w:rPr>
            </w:pPr>
            <w:r w:rsidRPr="002C290C">
              <w:rPr>
                <w:sz w:val="20"/>
              </w:rPr>
              <w:t>2/0/</w:t>
            </w:r>
            <w:r w:rsidR="00C059EC">
              <w:rPr>
                <w:sz w:val="20"/>
              </w:rPr>
              <w:t>0</w:t>
            </w:r>
          </w:p>
        </w:tc>
        <w:tc>
          <w:tcPr>
            <w:tcW w:w="4140" w:type="dxa"/>
            <w:shd w:val="clear" w:color="auto" w:fill="auto"/>
          </w:tcPr>
          <w:p w:rsidR="002C290C" w:rsidRPr="002C290C" w:rsidRDefault="00665A5D" w:rsidP="009A1E0C">
            <w:pPr>
              <w:jc w:val="both"/>
              <w:rPr>
                <w:sz w:val="20"/>
              </w:rPr>
            </w:pPr>
            <w:r w:rsidRPr="00A356F3">
              <w:rPr>
                <w:color w:val="000000"/>
                <w:szCs w:val="24"/>
                <w:lang w:eastAsia="ru-RU"/>
              </w:rPr>
              <w:t>Інформацій на система портового співтовариства (ІСПС): схема електронного документообігу при обробці імпортних навантажених контейнерів з моря на автотранспорт, схема електронного документообігу при обробці імпортних навантажених контейнерів з моря на залізничний транспорт, модуль "вільна практика". «Єдине вікно». Автоматизована система РІС (річкова інформаційна система).</w:t>
            </w:r>
          </w:p>
        </w:tc>
        <w:tc>
          <w:tcPr>
            <w:tcW w:w="1611" w:type="dxa"/>
            <w:shd w:val="clear" w:color="auto" w:fill="auto"/>
          </w:tcPr>
          <w:p w:rsidR="00922392" w:rsidRPr="009A1E0C" w:rsidRDefault="00922392" w:rsidP="00922392">
            <w:pPr>
              <w:rPr>
                <w:sz w:val="20"/>
              </w:rPr>
            </w:pPr>
            <w:r w:rsidRPr="009A1E0C">
              <w:rPr>
                <w:sz w:val="20"/>
              </w:rPr>
              <w:t>Участь в обговоренні</w:t>
            </w:r>
          </w:p>
          <w:p w:rsidR="002C290C" w:rsidRPr="009A1E0C" w:rsidRDefault="00922392" w:rsidP="00922392">
            <w:pPr>
              <w:rPr>
                <w:sz w:val="20"/>
              </w:rPr>
            </w:pPr>
            <w:r w:rsidRPr="009A1E0C">
              <w:rPr>
                <w:sz w:val="20"/>
              </w:rPr>
              <w:t>Тести</w:t>
            </w:r>
          </w:p>
        </w:tc>
      </w:tr>
      <w:tr w:rsidR="002C290C" w:rsidRPr="00093A81" w:rsidTr="00DA4AF4">
        <w:tc>
          <w:tcPr>
            <w:tcW w:w="407" w:type="dxa"/>
            <w:shd w:val="clear" w:color="auto" w:fill="auto"/>
          </w:tcPr>
          <w:p w:rsidR="002C290C" w:rsidRPr="00093A81" w:rsidRDefault="002C290C" w:rsidP="0032603B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2C290C" w:rsidRPr="002C290C" w:rsidRDefault="006A0908" w:rsidP="00F4479E">
            <w:pPr>
              <w:rPr>
                <w:sz w:val="22"/>
                <w:szCs w:val="22"/>
              </w:rPr>
            </w:pPr>
            <w:r w:rsidRPr="00F368B9">
              <w:rPr>
                <w:color w:val="000000"/>
              </w:rPr>
              <w:t>Інтелектуальні інформаційні системи на транспорті</w:t>
            </w:r>
          </w:p>
        </w:tc>
        <w:tc>
          <w:tcPr>
            <w:tcW w:w="1134" w:type="dxa"/>
            <w:shd w:val="clear" w:color="auto" w:fill="auto"/>
          </w:tcPr>
          <w:p w:rsidR="002C290C" w:rsidRDefault="002C290C" w:rsidP="003600AC">
            <w:pPr>
              <w:jc w:val="center"/>
              <w:rPr>
                <w:sz w:val="20"/>
              </w:rPr>
            </w:pPr>
            <w:r w:rsidRPr="002C290C">
              <w:rPr>
                <w:sz w:val="20"/>
              </w:rPr>
              <w:t>2/0/</w:t>
            </w:r>
            <w:r w:rsidR="00C059EC">
              <w:rPr>
                <w:sz w:val="20"/>
              </w:rPr>
              <w:t>0</w:t>
            </w:r>
          </w:p>
        </w:tc>
        <w:tc>
          <w:tcPr>
            <w:tcW w:w="4140" w:type="dxa"/>
            <w:shd w:val="clear" w:color="auto" w:fill="auto"/>
          </w:tcPr>
          <w:p w:rsidR="002C290C" w:rsidRPr="002C290C" w:rsidRDefault="00824046" w:rsidP="009A1E0C">
            <w:pPr>
              <w:jc w:val="both"/>
              <w:rPr>
                <w:sz w:val="20"/>
              </w:rPr>
            </w:pPr>
            <w:r w:rsidRPr="00F368B9">
              <w:rPr>
                <w:color w:val="000000"/>
              </w:rPr>
              <w:t xml:space="preserve">Інтелектуальна транспортна система. Класифікація інтелектуальних транспортних систем: </w:t>
            </w:r>
            <w:r w:rsidRPr="00F368B9">
              <w:t>експертні, самонавчальні, адаптивні</w:t>
            </w:r>
            <w:r w:rsidRPr="00F368B9">
              <w:rPr>
                <w:color w:val="000000"/>
              </w:rPr>
              <w:t>. Задачі та можливості ІТС</w:t>
            </w:r>
          </w:p>
        </w:tc>
        <w:tc>
          <w:tcPr>
            <w:tcW w:w="1611" w:type="dxa"/>
            <w:shd w:val="clear" w:color="auto" w:fill="auto"/>
          </w:tcPr>
          <w:p w:rsidR="00922392" w:rsidRPr="009A1E0C" w:rsidRDefault="00922392" w:rsidP="00922392">
            <w:pPr>
              <w:rPr>
                <w:sz w:val="20"/>
              </w:rPr>
            </w:pPr>
            <w:r w:rsidRPr="009A1E0C">
              <w:rPr>
                <w:sz w:val="20"/>
              </w:rPr>
              <w:t>Участь в обговоренні</w:t>
            </w:r>
          </w:p>
          <w:p w:rsidR="002C290C" w:rsidRPr="009A1E0C" w:rsidRDefault="00922392" w:rsidP="00922392">
            <w:pPr>
              <w:rPr>
                <w:sz w:val="20"/>
              </w:rPr>
            </w:pPr>
            <w:r w:rsidRPr="009A1E0C">
              <w:rPr>
                <w:sz w:val="20"/>
              </w:rPr>
              <w:t>Тести</w:t>
            </w:r>
          </w:p>
        </w:tc>
      </w:tr>
    </w:tbl>
    <w:p w:rsidR="0032603B" w:rsidRPr="00093A81" w:rsidRDefault="0032603B" w:rsidP="0032603B">
      <w:pPr>
        <w:spacing w:line="276" w:lineRule="auto"/>
        <w:jc w:val="both"/>
        <w:rPr>
          <w:szCs w:val="24"/>
        </w:rPr>
      </w:pPr>
    </w:p>
    <w:p w:rsidR="0032603B" w:rsidRDefault="0032603B" w:rsidP="0032603B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Рекомендована література</w:t>
      </w:r>
    </w:p>
    <w:p w:rsidR="00D97F2C" w:rsidRPr="001857ED" w:rsidRDefault="00D97F2C" w:rsidP="00D97F2C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napToGrid w:val="0"/>
          <w:szCs w:val="24"/>
          <w:lang w:eastAsia="ru-RU"/>
        </w:rPr>
      </w:pPr>
      <w:r w:rsidRPr="001857ED">
        <w:rPr>
          <w:snapToGrid w:val="0"/>
          <w:szCs w:val="24"/>
          <w:lang w:eastAsia="ru-RU"/>
        </w:rPr>
        <w:lastRenderedPageBreak/>
        <w:t xml:space="preserve">Сучасні інформаційні технології в науці та освіті : навчальний посібник  [Електронний ресурс] / С. М. </w:t>
      </w:r>
      <w:proofErr w:type="spellStart"/>
      <w:r w:rsidRPr="001857ED">
        <w:rPr>
          <w:snapToGrid w:val="0"/>
          <w:szCs w:val="24"/>
          <w:lang w:eastAsia="ru-RU"/>
        </w:rPr>
        <w:t>Злепко</w:t>
      </w:r>
      <w:proofErr w:type="spellEnd"/>
      <w:r w:rsidRPr="001857ED">
        <w:rPr>
          <w:snapToGrid w:val="0"/>
          <w:szCs w:val="24"/>
          <w:lang w:eastAsia="ru-RU"/>
        </w:rPr>
        <w:t xml:space="preserve">, С. В. </w:t>
      </w:r>
      <w:proofErr w:type="spellStart"/>
      <w:r w:rsidRPr="001857ED">
        <w:rPr>
          <w:snapToGrid w:val="0"/>
          <w:szCs w:val="24"/>
          <w:lang w:eastAsia="ru-RU"/>
        </w:rPr>
        <w:t>Тимчик</w:t>
      </w:r>
      <w:proofErr w:type="spellEnd"/>
      <w:r w:rsidRPr="001857ED">
        <w:rPr>
          <w:snapToGrid w:val="0"/>
          <w:szCs w:val="24"/>
          <w:lang w:eastAsia="ru-RU"/>
        </w:rPr>
        <w:t xml:space="preserve">, І. В. </w:t>
      </w:r>
      <w:proofErr w:type="spellStart"/>
      <w:r w:rsidRPr="001857ED">
        <w:rPr>
          <w:snapToGrid w:val="0"/>
          <w:szCs w:val="24"/>
          <w:lang w:eastAsia="ru-RU"/>
        </w:rPr>
        <w:t>Федосова</w:t>
      </w:r>
      <w:proofErr w:type="spellEnd"/>
      <w:r w:rsidRPr="001857ED">
        <w:rPr>
          <w:snapToGrid w:val="0"/>
          <w:szCs w:val="24"/>
          <w:lang w:eastAsia="ru-RU"/>
        </w:rPr>
        <w:t xml:space="preserve"> та ін. – Вінниця : ВНТУ, 2018. – (PDF, 161 с.)  </w:t>
      </w:r>
    </w:p>
    <w:p w:rsidR="00D97F2C" w:rsidRPr="001857ED" w:rsidRDefault="00D97F2C" w:rsidP="00D97F2C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napToGrid w:val="0"/>
          <w:szCs w:val="24"/>
          <w:lang w:eastAsia="ru-RU"/>
        </w:rPr>
      </w:pPr>
      <w:r w:rsidRPr="001857ED">
        <w:rPr>
          <w:szCs w:val="24"/>
          <w:lang w:eastAsia="ru-RU"/>
        </w:rPr>
        <w:t xml:space="preserve">Трофименко О. Г. Організація баз даних : </w:t>
      </w:r>
      <w:proofErr w:type="spellStart"/>
      <w:r w:rsidRPr="001857ED">
        <w:rPr>
          <w:szCs w:val="24"/>
          <w:lang w:eastAsia="ru-RU"/>
        </w:rPr>
        <w:t>навч</w:t>
      </w:r>
      <w:proofErr w:type="spellEnd"/>
      <w:r w:rsidRPr="001857ED">
        <w:rPr>
          <w:szCs w:val="24"/>
          <w:lang w:eastAsia="ru-RU"/>
        </w:rPr>
        <w:t xml:space="preserve">. посібник / О. Г. Трофименко, Ю. В. Прокоп, Н. І. </w:t>
      </w:r>
      <w:proofErr w:type="spellStart"/>
      <w:r w:rsidRPr="001857ED">
        <w:rPr>
          <w:szCs w:val="24"/>
          <w:lang w:eastAsia="ru-RU"/>
        </w:rPr>
        <w:t>Логінова</w:t>
      </w:r>
      <w:proofErr w:type="spellEnd"/>
      <w:r w:rsidRPr="001857ED">
        <w:rPr>
          <w:szCs w:val="24"/>
          <w:lang w:eastAsia="ru-RU"/>
        </w:rPr>
        <w:t xml:space="preserve">, І. М. </w:t>
      </w:r>
      <w:proofErr w:type="spellStart"/>
      <w:r w:rsidRPr="001857ED">
        <w:rPr>
          <w:szCs w:val="24"/>
          <w:lang w:eastAsia="ru-RU"/>
        </w:rPr>
        <w:t>Копитчук</w:t>
      </w:r>
      <w:proofErr w:type="spellEnd"/>
      <w:r w:rsidRPr="001857ED">
        <w:rPr>
          <w:szCs w:val="24"/>
          <w:lang w:eastAsia="ru-RU"/>
        </w:rPr>
        <w:t xml:space="preserve">. 2-ге вид. виправ. і </w:t>
      </w:r>
      <w:proofErr w:type="spellStart"/>
      <w:r w:rsidRPr="001857ED">
        <w:rPr>
          <w:szCs w:val="24"/>
          <w:lang w:eastAsia="ru-RU"/>
        </w:rPr>
        <w:t>доповн</w:t>
      </w:r>
      <w:proofErr w:type="spellEnd"/>
      <w:r w:rsidRPr="001857ED">
        <w:rPr>
          <w:szCs w:val="24"/>
          <w:lang w:eastAsia="ru-RU"/>
        </w:rPr>
        <w:t>. – Одеса : Фенікс, 2019. – 246 с.</w:t>
      </w:r>
    </w:p>
    <w:p w:rsidR="00D97F2C" w:rsidRPr="001857ED" w:rsidRDefault="00D97F2C" w:rsidP="00D97F2C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b/>
          <w:bCs/>
          <w:szCs w:val="24"/>
          <w:lang w:eastAsia="ru-RU"/>
        </w:rPr>
      </w:pPr>
      <w:r w:rsidRPr="001857ED">
        <w:rPr>
          <w:bCs/>
          <w:szCs w:val="24"/>
          <w:lang w:eastAsia="ru-RU"/>
        </w:rPr>
        <w:t>Сучасні мережеві технології</w:t>
      </w:r>
      <w:r w:rsidRPr="001857ED">
        <w:rPr>
          <w:szCs w:val="24"/>
          <w:lang w:eastAsia="ru-RU"/>
        </w:rPr>
        <w:t xml:space="preserve">: Навчально-методичний посібник для студентів-провізорів очної, заочної та дистанційної форм навчання / </w:t>
      </w:r>
      <w:proofErr w:type="spellStart"/>
      <w:r w:rsidRPr="001857ED">
        <w:rPr>
          <w:szCs w:val="24"/>
          <w:lang w:eastAsia="ru-RU"/>
        </w:rPr>
        <w:t>Рижов</w:t>
      </w:r>
      <w:proofErr w:type="spellEnd"/>
      <w:r w:rsidRPr="001857ED">
        <w:rPr>
          <w:szCs w:val="24"/>
          <w:lang w:eastAsia="ru-RU"/>
        </w:rPr>
        <w:t xml:space="preserve"> О.А., </w:t>
      </w:r>
      <w:proofErr w:type="spellStart"/>
      <w:r w:rsidRPr="001857ED">
        <w:rPr>
          <w:szCs w:val="24"/>
          <w:lang w:eastAsia="ru-RU"/>
        </w:rPr>
        <w:t>Андросов</w:t>
      </w:r>
      <w:proofErr w:type="spellEnd"/>
      <w:r w:rsidRPr="001857ED">
        <w:rPr>
          <w:szCs w:val="24"/>
          <w:lang w:eastAsia="ru-RU"/>
        </w:rPr>
        <w:t xml:space="preserve"> А.І., </w:t>
      </w:r>
      <w:proofErr w:type="spellStart"/>
      <w:r w:rsidRPr="001857ED">
        <w:rPr>
          <w:szCs w:val="24"/>
          <w:lang w:eastAsia="ru-RU"/>
        </w:rPr>
        <w:t>Іванькова</w:t>
      </w:r>
      <w:proofErr w:type="spellEnd"/>
      <w:r w:rsidRPr="001857ED">
        <w:rPr>
          <w:szCs w:val="24"/>
          <w:lang w:eastAsia="ru-RU"/>
        </w:rPr>
        <w:t xml:space="preserve"> Н.А. - Запоріжжя: [ЗДМУ], 2018 - 68 с. </w:t>
      </w:r>
    </w:p>
    <w:p w:rsidR="00D97F2C" w:rsidRPr="001857ED" w:rsidRDefault="00D97F2C" w:rsidP="00D97F2C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b/>
          <w:bCs/>
          <w:szCs w:val="24"/>
          <w:lang w:eastAsia="ru-RU"/>
        </w:rPr>
      </w:pPr>
      <w:proofErr w:type="spellStart"/>
      <w:r w:rsidRPr="001857ED">
        <w:rPr>
          <w:snapToGrid w:val="0"/>
          <w:szCs w:val="24"/>
          <w:lang w:eastAsia="ru-RU"/>
        </w:rPr>
        <w:t>Кашканов</w:t>
      </w:r>
      <w:proofErr w:type="spellEnd"/>
      <w:r w:rsidRPr="001857ED">
        <w:rPr>
          <w:snapToGrid w:val="0"/>
          <w:szCs w:val="24"/>
          <w:lang w:eastAsia="ru-RU"/>
        </w:rPr>
        <w:t xml:space="preserve"> А.А. Інформаційні комп’ютерні системи автомобільного транспорту:  </w:t>
      </w:r>
      <w:proofErr w:type="spellStart"/>
      <w:r w:rsidRPr="001857ED">
        <w:rPr>
          <w:snapToGrid w:val="0"/>
          <w:szCs w:val="24"/>
          <w:lang w:eastAsia="ru-RU"/>
        </w:rPr>
        <w:t>Навч</w:t>
      </w:r>
      <w:proofErr w:type="spellEnd"/>
      <w:r w:rsidRPr="001857ED">
        <w:rPr>
          <w:snapToGrid w:val="0"/>
          <w:szCs w:val="24"/>
          <w:lang w:eastAsia="ru-RU"/>
        </w:rPr>
        <w:t xml:space="preserve">. посібник / А.А. </w:t>
      </w:r>
      <w:proofErr w:type="spellStart"/>
      <w:r w:rsidRPr="001857ED">
        <w:rPr>
          <w:snapToGrid w:val="0"/>
          <w:szCs w:val="24"/>
          <w:lang w:eastAsia="ru-RU"/>
        </w:rPr>
        <w:t>Кашканов</w:t>
      </w:r>
      <w:proofErr w:type="spellEnd"/>
      <w:r w:rsidRPr="001857ED">
        <w:rPr>
          <w:snapToGrid w:val="0"/>
          <w:szCs w:val="24"/>
          <w:lang w:eastAsia="ru-RU"/>
        </w:rPr>
        <w:t xml:space="preserve">, В.П. Кужель, О.Г. </w:t>
      </w:r>
      <w:proofErr w:type="spellStart"/>
      <w:r w:rsidRPr="001857ED">
        <w:rPr>
          <w:snapToGrid w:val="0"/>
          <w:szCs w:val="24"/>
          <w:lang w:eastAsia="ru-RU"/>
        </w:rPr>
        <w:t>Грисюк</w:t>
      </w:r>
      <w:proofErr w:type="spellEnd"/>
      <w:r w:rsidRPr="001857ED">
        <w:rPr>
          <w:snapToGrid w:val="0"/>
          <w:szCs w:val="24"/>
          <w:lang w:eastAsia="ru-RU"/>
        </w:rPr>
        <w:t>. – Вінниця, ВНТУ, 2010 – 230 с.</w:t>
      </w:r>
    </w:p>
    <w:p w:rsidR="00D97F2C" w:rsidRPr="001857ED" w:rsidRDefault="00D97F2C" w:rsidP="00D97F2C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napToGrid w:val="0"/>
          <w:szCs w:val="24"/>
          <w:lang w:eastAsia="ru-RU"/>
        </w:rPr>
      </w:pPr>
      <w:r w:rsidRPr="001857ED">
        <w:rPr>
          <w:snapToGrid w:val="0"/>
          <w:szCs w:val="24"/>
          <w:lang w:eastAsia="ru-RU"/>
        </w:rPr>
        <w:t xml:space="preserve">Доля К. В. </w:t>
      </w:r>
      <w:proofErr w:type="spellStart"/>
      <w:r w:rsidRPr="001857ED">
        <w:rPr>
          <w:snapToGrid w:val="0"/>
          <w:szCs w:val="24"/>
          <w:lang w:eastAsia="ru-RU"/>
        </w:rPr>
        <w:t>Геоінформаційні</w:t>
      </w:r>
      <w:proofErr w:type="spellEnd"/>
      <w:r w:rsidRPr="001857ED">
        <w:rPr>
          <w:snapToGrid w:val="0"/>
          <w:szCs w:val="24"/>
          <w:lang w:eastAsia="ru-RU"/>
        </w:rPr>
        <w:t xml:space="preserve"> системи на транспорті : </w:t>
      </w:r>
      <w:proofErr w:type="spellStart"/>
      <w:r w:rsidRPr="001857ED">
        <w:rPr>
          <w:snapToGrid w:val="0"/>
          <w:szCs w:val="24"/>
          <w:lang w:eastAsia="ru-RU"/>
        </w:rPr>
        <w:t>навч</w:t>
      </w:r>
      <w:proofErr w:type="spellEnd"/>
      <w:r w:rsidRPr="001857ED">
        <w:rPr>
          <w:snapToGrid w:val="0"/>
          <w:szCs w:val="24"/>
          <w:lang w:eastAsia="ru-RU"/>
        </w:rPr>
        <w:t xml:space="preserve">. посібник / К. В. Доля, О. Є. Доля ; Харків. </w:t>
      </w:r>
      <w:proofErr w:type="spellStart"/>
      <w:r w:rsidRPr="001857ED">
        <w:rPr>
          <w:snapToGrid w:val="0"/>
          <w:szCs w:val="24"/>
          <w:lang w:eastAsia="ru-RU"/>
        </w:rPr>
        <w:t>нац</w:t>
      </w:r>
      <w:proofErr w:type="spellEnd"/>
      <w:r w:rsidRPr="001857ED">
        <w:rPr>
          <w:snapToGrid w:val="0"/>
          <w:szCs w:val="24"/>
          <w:lang w:eastAsia="ru-RU"/>
        </w:rPr>
        <w:t xml:space="preserve">. ун-т </w:t>
      </w:r>
      <w:proofErr w:type="spellStart"/>
      <w:r w:rsidRPr="001857ED">
        <w:rPr>
          <w:snapToGrid w:val="0"/>
          <w:szCs w:val="24"/>
          <w:lang w:eastAsia="ru-RU"/>
        </w:rPr>
        <w:t>міськ</w:t>
      </w:r>
      <w:proofErr w:type="spellEnd"/>
      <w:r w:rsidRPr="001857ED">
        <w:rPr>
          <w:snapToGrid w:val="0"/>
          <w:szCs w:val="24"/>
          <w:lang w:eastAsia="ru-RU"/>
        </w:rPr>
        <w:t xml:space="preserve">. госп-ва ім. О. М. </w:t>
      </w:r>
      <w:proofErr w:type="spellStart"/>
      <w:r w:rsidRPr="001857ED">
        <w:rPr>
          <w:snapToGrid w:val="0"/>
          <w:szCs w:val="24"/>
          <w:lang w:eastAsia="ru-RU"/>
        </w:rPr>
        <w:t>Бекетова</w:t>
      </w:r>
      <w:proofErr w:type="spellEnd"/>
      <w:r w:rsidRPr="001857ED">
        <w:rPr>
          <w:snapToGrid w:val="0"/>
          <w:szCs w:val="24"/>
          <w:lang w:eastAsia="ru-RU"/>
        </w:rPr>
        <w:t xml:space="preserve">. – Харків : ХНУМГ ім. О. М. </w:t>
      </w:r>
      <w:proofErr w:type="spellStart"/>
      <w:r w:rsidRPr="001857ED">
        <w:rPr>
          <w:snapToGrid w:val="0"/>
          <w:szCs w:val="24"/>
          <w:lang w:eastAsia="ru-RU"/>
        </w:rPr>
        <w:t>Бекетова</w:t>
      </w:r>
      <w:proofErr w:type="spellEnd"/>
      <w:r w:rsidRPr="001857ED">
        <w:rPr>
          <w:snapToGrid w:val="0"/>
          <w:szCs w:val="24"/>
          <w:lang w:eastAsia="ru-RU"/>
        </w:rPr>
        <w:t>, 2018. – 230 с.</w:t>
      </w:r>
    </w:p>
    <w:p w:rsidR="00D97F2C" w:rsidRPr="001857ED" w:rsidRDefault="00D97F2C" w:rsidP="00D97F2C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napToGrid w:val="0"/>
          <w:szCs w:val="24"/>
          <w:lang w:eastAsia="ru-RU"/>
        </w:rPr>
      </w:pPr>
      <w:r w:rsidRPr="001857ED">
        <w:rPr>
          <w:snapToGrid w:val="0"/>
          <w:szCs w:val="24"/>
          <w:lang w:eastAsia="ru-RU"/>
        </w:rPr>
        <w:t xml:space="preserve">Інформаційні технології в технічній експлуатації автомобілів : </w:t>
      </w:r>
      <w:proofErr w:type="spellStart"/>
      <w:r w:rsidRPr="001857ED">
        <w:rPr>
          <w:snapToGrid w:val="0"/>
          <w:szCs w:val="24"/>
          <w:lang w:eastAsia="ru-RU"/>
        </w:rPr>
        <w:t>навч</w:t>
      </w:r>
      <w:proofErr w:type="spellEnd"/>
      <w:r w:rsidRPr="001857ED">
        <w:rPr>
          <w:snapToGrid w:val="0"/>
          <w:szCs w:val="24"/>
          <w:lang w:eastAsia="ru-RU"/>
        </w:rPr>
        <w:t xml:space="preserve">. </w:t>
      </w:r>
      <w:proofErr w:type="spellStart"/>
      <w:r w:rsidRPr="001857ED">
        <w:rPr>
          <w:snapToGrid w:val="0"/>
          <w:szCs w:val="24"/>
          <w:lang w:eastAsia="ru-RU"/>
        </w:rPr>
        <w:t>посіб</w:t>
      </w:r>
      <w:proofErr w:type="spellEnd"/>
      <w:r w:rsidRPr="001857ED">
        <w:rPr>
          <w:snapToGrid w:val="0"/>
          <w:szCs w:val="24"/>
          <w:lang w:eastAsia="ru-RU"/>
        </w:rPr>
        <w:t xml:space="preserve">. / [ </w:t>
      </w:r>
      <w:proofErr w:type="spellStart"/>
      <w:r w:rsidRPr="001857ED">
        <w:rPr>
          <w:snapToGrid w:val="0"/>
          <w:szCs w:val="24"/>
          <w:lang w:eastAsia="ru-RU"/>
        </w:rPr>
        <w:t>кол</w:t>
      </w:r>
      <w:proofErr w:type="spellEnd"/>
      <w:r w:rsidRPr="001857ED">
        <w:rPr>
          <w:snapToGrid w:val="0"/>
          <w:szCs w:val="24"/>
          <w:lang w:eastAsia="ru-RU"/>
        </w:rPr>
        <w:t xml:space="preserve">. </w:t>
      </w:r>
      <w:proofErr w:type="spellStart"/>
      <w:r w:rsidRPr="001857ED">
        <w:rPr>
          <w:snapToGrid w:val="0"/>
          <w:szCs w:val="24"/>
          <w:lang w:eastAsia="ru-RU"/>
        </w:rPr>
        <w:t>авт</w:t>
      </w:r>
      <w:proofErr w:type="spellEnd"/>
      <w:r w:rsidRPr="001857ED">
        <w:rPr>
          <w:snapToGrid w:val="0"/>
          <w:szCs w:val="24"/>
          <w:lang w:eastAsia="ru-RU"/>
        </w:rPr>
        <w:t xml:space="preserve">.: В. П. Волков, В. П. </w:t>
      </w:r>
      <w:proofErr w:type="spellStart"/>
      <w:r w:rsidRPr="001857ED">
        <w:rPr>
          <w:snapToGrid w:val="0"/>
          <w:szCs w:val="24"/>
          <w:lang w:eastAsia="ru-RU"/>
        </w:rPr>
        <w:t>Матейчик</w:t>
      </w:r>
      <w:proofErr w:type="spellEnd"/>
      <w:r w:rsidRPr="001857ED">
        <w:rPr>
          <w:snapToGrid w:val="0"/>
          <w:szCs w:val="24"/>
          <w:lang w:eastAsia="ru-RU"/>
        </w:rPr>
        <w:t xml:space="preserve">, П. Б. </w:t>
      </w:r>
      <w:proofErr w:type="spellStart"/>
      <w:r w:rsidRPr="001857ED">
        <w:rPr>
          <w:snapToGrid w:val="0"/>
          <w:szCs w:val="24"/>
          <w:lang w:eastAsia="ru-RU"/>
        </w:rPr>
        <w:t>Комов</w:t>
      </w:r>
      <w:proofErr w:type="spellEnd"/>
      <w:r w:rsidRPr="001857ED">
        <w:rPr>
          <w:snapToGrid w:val="0"/>
          <w:szCs w:val="24"/>
          <w:lang w:eastAsia="ru-RU"/>
        </w:rPr>
        <w:t xml:space="preserve"> та ін. ; за ред. В. П. Волкова] ; Харків. </w:t>
      </w:r>
      <w:proofErr w:type="spellStart"/>
      <w:r w:rsidRPr="001857ED">
        <w:rPr>
          <w:snapToGrid w:val="0"/>
          <w:szCs w:val="24"/>
          <w:lang w:eastAsia="ru-RU"/>
        </w:rPr>
        <w:t>нац</w:t>
      </w:r>
      <w:proofErr w:type="spellEnd"/>
      <w:r w:rsidRPr="001857ED">
        <w:rPr>
          <w:snapToGrid w:val="0"/>
          <w:szCs w:val="24"/>
          <w:lang w:eastAsia="ru-RU"/>
        </w:rPr>
        <w:t>. автомобільно-дорож. ун-т. – Харків : ХНАДУ, 2015. – 388 с.</w:t>
      </w:r>
    </w:p>
    <w:p w:rsidR="00D97F2C" w:rsidRPr="001857ED" w:rsidRDefault="00D97F2C" w:rsidP="00D97F2C">
      <w:pPr>
        <w:widowControl w:val="0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napToGrid w:val="0"/>
          <w:szCs w:val="24"/>
          <w:lang w:eastAsia="ru-RU"/>
        </w:rPr>
      </w:pPr>
      <w:r w:rsidRPr="001857ED">
        <w:rPr>
          <w:snapToGrid w:val="0"/>
          <w:szCs w:val="24"/>
          <w:lang w:eastAsia="ru-RU"/>
        </w:rPr>
        <w:t xml:space="preserve">В. М. </w:t>
      </w:r>
      <w:proofErr w:type="spellStart"/>
      <w:r w:rsidRPr="001857ED">
        <w:rPr>
          <w:snapToGrid w:val="0"/>
          <w:szCs w:val="24"/>
          <w:lang w:eastAsia="ru-RU"/>
        </w:rPr>
        <w:t>Коцовський</w:t>
      </w:r>
      <w:proofErr w:type="spellEnd"/>
      <w:r w:rsidRPr="001857ED">
        <w:rPr>
          <w:snapToGrid w:val="0"/>
          <w:szCs w:val="24"/>
          <w:lang w:eastAsia="ru-RU"/>
        </w:rPr>
        <w:t xml:space="preserve"> Інтелектуальні інформаційні </w:t>
      </w:r>
      <w:proofErr w:type="spellStart"/>
      <w:r w:rsidRPr="001857ED">
        <w:rPr>
          <w:snapToGrid w:val="0"/>
          <w:szCs w:val="24"/>
          <w:lang w:eastAsia="ru-RU"/>
        </w:rPr>
        <w:t>системиКонспект</w:t>
      </w:r>
      <w:proofErr w:type="spellEnd"/>
      <w:r w:rsidRPr="001857ED">
        <w:rPr>
          <w:snapToGrid w:val="0"/>
          <w:szCs w:val="24"/>
          <w:lang w:eastAsia="ru-RU"/>
        </w:rPr>
        <w:t xml:space="preserve"> лекцій\ ДВНЗ "Ужгородський національний університет". Ужгород. 2019. – 73с.</w:t>
      </w:r>
    </w:p>
    <w:p w:rsidR="00DA4AF4" w:rsidRPr="00093A81" w:rsidRDefault="00DA4AF4" w:rsidP="0032603B">
      <w:pPr>
        <w:spacing w:line="276" w:lineRule="auto"/>
        <w:jc w:val="center"/>
        <w:rPr>
          <w:b/>
          <w:szCs w:val="24"/>
        </w:rPr>
      </w:pPr>
    </w:p>
    <w:p w:rsidR="0032603B" w:rsidRPr="00093A81" w:rsidRDefault="0032603B" w:rsidP="0032603B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Методичне забезпечення</w:t>
      </w:r>
    </w:p>
    <w:p w:rsidR="00147874" w:rsidRDefault="00147874"/>
    <w:p w:rsidR="00D97F2C" w:rsidRDefault="00D97F2C" w:rsidP="00D97F2C">
      <w:pPr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Pr="008568BB">
        <w:rPr>
          <w:szCs w:val="24"/>
        </w:rPr>
        <w:t>Конспект лекцій з дисципліни</w:t>
      </w:r>
    </w:p>
    <w:p w:rsidR="00D97F2C" w:rsidRDefault="00D97F2C" w:rsidP="00D97F2C">
      <w:pPr>
        <w:ind w:firstLine="709"/>
        <w:jc w:val="both"/>
        <w:rPr>
          <w:szCs w:val="24"/>
        </w:rPr>
      </w:pPr>
      <w:r>
        <w:rPr>
          <w:szCs w:val="24"/>
        </w:rPr>
        <w:t xml:space="preserve">2. </w:t>
      </w:r>
      <w:r w:rsidRPr="003A79AE">
        <w:t>Методичні вказівки до практичних занять</w:t>
      </w:r>
    </w:p>
    <w:p w:rsidR="00D97F2C" w:rsidRDefault="00D97F2C" w:rsidP="0032603B">
      <w:pPr>
        <w:spacing w:line="276" w:lineRule="auto"/>
        <w:jc w:val="center"/>
        <w:rPr>
          <w:b/>
          <w:szCs w:val="24"/>
        </w:rPr>
      </w:pPr>
    </w:p>
    <w:p w:rsidR="0032603B" w:rsidRPr="00093A81" w:rsidRDefault="0032603B" w:rsidP="0032603B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Оцінювання курсу</w:t>
      </w:r>
    </w:p>
    <w:p w:rsidR="0032603B" w:rsidRPr="00093A81" w:rsidRDefault="0032603B" w:rsidP="0032603B">
      <w:pPr>
        <w:spacing w:line="276" w:lineRule="auto"/>
        <w:jc w:val="both"/>
        <w:rPr>
          <w:szCs w:val="24"/>
        </w:rPr>
      </w:pPr>
      <w:r w:rsidRPr="00093A81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4"/>
      </w:tblGrid>
      <w:tr w:rsidR="0032603B" w:rsidRPr="00093A81" w:rsidTr="002E678C">
        <w:trPr>
          <w:jc w:val="center"/>
        </w:trPr>
        <w:tc>
          <w:tcPr>
            <w:tcW w:w="6232" w:type="dxa"/>
            <w:shd w:val="clear" w:color="auto" w:fill="auto"/>
          </w:tcPr>
          <w:p w:rsidR="0032603B" w:rsidRPr="00093A81" w:rsidRDefault="0032603B" w:rsidP="002E678C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:rsidR="0032603B" w:rsidRPr="00093A81" w:rsidRDefault="0032603B" w:rsidP="002E678C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Кількість балів</w:t>
            </w:r>
          </w:p>
        </w:tc>
      </w:tr>
      <w:tr w:rsidR="0032603B" w:rsidRPr="00093A81" w:rsidTr="002E678C">
        <w:trPr>
          <w:jc w:val="center"/>
        </w:trPr>
        <w:tc>
          <w:tcPr>
            <w:tcW w:w="6232" w:type="dxa"/>
            <w:shd w:val="clear" w:color="auto" w:fill="auto"/>
          </w:tcPr>
          <w:p w:rsidR="0032603B" w:rsidRPr="00093A81" w:rsidRDefault="0032603B" w:rsidP="002E678C">
            <w:pPr>
              <w:rPr>
                <w:szCs w:val="24"/>
              </w:rPr>
            </w:pPr>
            <w:r w:rsidRPr="00093A81">
              <w:rPr>
                <w:szCs w:val="24"/>
              </w:rPr>
              <w:t>Участь в обговоренні</w:t>
            </w:r>
          </w:p>
        </w:tc>
        <w:tc>
          <w:tcPr>
            <w:tcW w:w="1844" w:type="dxa"/>
            <w:shd w:val="clear" w:color="auto" w:fill="auto"/>
          </w:tcPr>
          <w:p w:rsidR="0032603B" w:rsidRPr="00093A81" w:rsidRDefault="005E4385" w:rsidP="002E678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32603B" w:rsidRPr="00093A81" w:rsidTr="002E678C">
        <w:trPr>
          <w:jc w:val="center"/>
        </w:trPr>
        <w:tc>
          <w:tcPr>
            <w:tcW w:w="6232" w:type="dxa"/>
            <w:shd w:val="clear" w:color="auto" w:fill="auto"/>
          </w:tcPr>
          <w:p w:rsidR="0032603B" w:rsidRPr="00093A81" w:rsidRDefault="0032603B" w:rsidP="002E678C">
            <w:pPr>
              <w:rPr>
                <w:szCs w:val="24"/>
              </w:rPr>
            </w:pPr>
            <w:r w:rsidRPr="00093A81">
              <w:rPr>
                <w:szCs w:val="24"/>
              </w:rPr>
              <w:t>Тести</w:t>
            </w:r>
          </w:p>
        </w:tc>
        <w:tc>
          <w:tcPr>
            <w:tcW w:w="1844" w:type="dxa"/>
            <w:shd w:val="clear" w:color="auto" w:fill="auto"/>
          </w:tcPr>
          <w:p w:rsidR="0032603B" w:rsidRPr="00093A81" w:rsidRDefault="005E4385" w:rsidP="002E678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32603B" w:rsidRPr="00093A81" w:rsidTr="002E678C">
        <w:trPr>
          <w:jc w:val="center"/>
        </w:trPr>
        <w:tc>
          <w:tcPr>
            <w:tcW w:w="6232" w:type="dxa"/>
            <w:shd w:val="clear" w:color="auto" w:fill="auto"/>
          </w:tcPr>
          <w:p w:rsidR="0032603B" w:rsidRPr="00093A81" w:rsidRDefault="005E4385" w:rsidP="002E678C">
            <w:pPr>
              <w:rPr>
                <w:szCs w:val="24"/>
              </w:rPr>
            </w:pPr>
            <w:r>
              <w:rPr>
                <w:szCs w:val="24"/>
              </w:rPr>
              <w:t>Контро</w:t>
            </w:r>
            <w:r w:rsidR="0032603B" w:rsidRPr="00093A81">
              <w:rPr>
                <w:szCs w:val="24"/>
              </w:rPr>
              <w:t>льні завдання</w:t>
            </w:r>
          </w:p>
        </w:tc>
        <w:tc>
          <w:tcPr>
            <w:tcW w:w="1844" w:type="dxa"/>
            <w:shd w:val="clear" w:color="auto" w:fill="auto"/>
          </w:tcPr>
          <w:p w:rsidR="0032603B" w:rsidRPr="00093A81" w:rsidRDefault="0032603B" w:rsidP="002E678C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25</w:t>
            </w:r>
          </w:p>
        </w:tc>
      </w:tr>
      <w:tr w:rsidR="0032603B" w:rsidRPr="00093A81" w:rsidTr="002E678C">
        <w:trPr>
          <w:jc w:val="center"/>
        </w:trPr>
        <w:tc>
          <w:tcPr>
            <w:tcW w:w="6232" w:type="dxa"/>
            <w:shd w:val="clear" w:color="auto" w:fill="auto"/>
          </w:tcPr>
          <w:p w:rsidR="0032603B" w:rsidRPr="00093A81" w:rsidRDefault="0032603B" w:rsidP="002E678C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Залік</w:t>
            </w:r>
          </w:p>
        </w:tc>
        <w:tc>
          <w:tcPr>
            <w:tcW w:w="1844" w:type="dxa"/>
            <w:shd w:val="clear" w:color="auto" w:fill="auto"/>
          </w:tcPr>
          <w:p w:rsidR="0032603B" w:rsidRPr="00093A81" w:rsidRDefault="0032603B" w:rsidP="002E678C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30</w:t>
            </w:r>
          </w:p>
        </w:tc>
      </w:tr>
      <w:tr w:rsidR="0032603B" w:rsidRPr="00093A81" w:rsidTr="002E678C">
        <w:trPr>
          <w:jc w:val="center"/>
        </w:trPr>
        <w:tc>
          <w:tcPr>
            <w:tcW w:w="6232" w:type="dxa"/>
            <w:shd w:val="clear" w:color="auto" w:fill="auto"/>
          </w:tcPr>
          <w:p w:rsidR="0032603B" w:rsidRPr="00093A81" w:rsidRDefault="0032603B" w:rsidP="002E678C">
            <w:pPr>
              <w:spacing w:line="276" w:lineRule="auto"/>
              <w:jc w:val="center"/>
              <w:rPr>
                <w:b/>
                <w:szCs w:val="24"/>
              </w:rPr>
            </w:pPr>
            <w:r w:rsidRPr="00093A81">
              <w:rPr>
                <w:b/>
                <w:szCs w:val="24"/>
              </w:rPr>
              <w:t>Разом</w:t>
            </w:r>
          </w:p>
        </w:tc>
        <w:tc>
          <w:tcPr>
            <w:tcW w:w="1844" w:type="dxa"/>
            <w:shd w:val="clear" w:color="auto" w:fill="auto"/>
          </w:tcPr>
          <w:p w:rsidR="0032603B" w:rsidRPr="00093A81" w:rsidRDefault="0032603B" w:rsidP="002E678C">
            <w:pPr>
              <w:spacing w:line="276" w:lineRule="auto"/>
              <w:jc w:val="center"/>
              <w:rPr>
                <w:b/>
                <w:szCs w:val="24"/>
              </w:rPr>
            </w:pPr>
            <w:r w:rsidRPr="00093A81">
              <w:rPr>
                <w:b/>
                <w:szCs w:val="24"/>
              </w:rPr>
              <w:t>100</w:t>
            </w:r>
          </w:p>
        </w:tc>
      </w:tr>
    </w:tbl>
    <w:p w:rsidR="006C6410" w:rsidRDefault="006C6410" w:rsidP="0032603B">
      <w:pPr>
        <w:spacing w:line="276" w:lineRule="auto"/>
        <w:jc w:val="center"/>
        <w:rPr>
          <w:b/>
          <w:szCs w:val="24"/>
        </w:rPr>
      </w:pPr>
    </w:p>
    <w:p w:rsidR="0032603B" w:rsidRPr="00093A81" w:rsidRDefault="0032603B" w:rsidP="0032603B">
      <w:pPr>
        <w:spacing w:line="276" w:lineRule="auto"/>
        <w:jc w:val="center"/>
        <w:rPr>
          <w:b/>
          <w:szCs w:val="24"/>
        </w:rPr>
      </w:pPr>
    </w:p>
    <w:p w:rsidR="0032603B" w:rsidRPr="00093A81" w:rsidRDefault="0032603B" w:rsidP="0032603B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045"/>
        <w:gridCol w:w="3398"/>
        <w:gridCol w:w="2712"/>
      </w:tblGrid>
      <w:tr w:rsidR="0032603B" w:rsidRPr="00093A81" w:rsidTr="002E678C">
        <w:trPr>
          <w:trHeight w:val="450"/>
        </w:trPr>
        <w:tc>
          <w:tcPr>
            <w:tcW w:w="1172" w:type="pct"/>
            <w:vMerge w:val="restart"/>
            <w:vAlign w:val="center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  <w:bookmarkStart w:id="1" w:name="_17dp8vu"/>
            <w:bookmarkEnd w:id="1"/>
            <w:r w:rsidRPr="00093A8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</w:t>
            </w:r>
            <w:r w:rsidRPr="00093A81">
              <w:rPr>
                <w:b/>
                <w:szCs w:val="24"/>
              </w:rPr>
              <w:t xml:space="preserve"> </w:t>
            </w:r>
            <w:r w:rsidRPr="00093A81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 за національною шкалою</w:t>
            </w:r>
          </w:p>
        </w:tc>
      </w:tr>
      <w:tr w:rsidR="0032603B" w:rsidRPr="00093A81" w:rsidTr="002E678C">
        <w:trPr>
          <w:trHeight w:val="450"/>
        </w:trPr>
        <w:tc>
          <w:tcPr>
            <w:tcW w:w="1172" w:type="pct"/>
            <w:vMerge/>
            <w:vAlign w:val="center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заліку</w:t>
            </w:r>
          </w:p>
        </w:tc>
      </w:tr>
      <w:tr w:rsidR="0032603B" w:rsidRPr="00093A81" w:rsidTr="002E678C">
        <w:tc>
          <w:tcPr>
            <w:tcW w:w="1172" w:type="pct"/>
            <w:vAlign w:val="center"/>
          </w:tcPr>
          <w:p w:rsidR="0032603B" w:rsidRPr="00093A81" w:rsidRDefault="0032603B" w:rsidP="002E678C">
            <w:pPr>
              <w:jc w:val="center"/>
              <w:rPr>
                <w:b/>
                <w:szCs w:val="24"/>
              </w:rPr>
            </w:pPr>
            <w:r w:rsidRPr="00093A81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</w:p>
          <w:p w:rsidR="0032603B" w:rsidRPr="00093A81" w:rsidRDefault="0032603B" w:rsidP="002E678C">
            <w:pPr>
              <w:jc w:val="center"/>
              <w:rPr>
                <w:szCs w:val="24"/>
              </w:rPr>
            </w:pPr>
          </w:p>
          <w:p w:rsidR="0032603B" w:rsidRPr="00093A81" w:rsidRDefault="0032603B" w:rsidP="002E678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зараховано</w:t>
            </w:r>
          </w:p>
        </w:tc>
      </w:tr>
      <w:tr w:rsidR="0032603B" w:rsidRPr="00093A81" w:rsidTr="002E678C">
        <w:trPr>
          <w:trHeight w:val="194"/>
        </w:trPr>
        <w:tc>
          <w:tcPr>
            <w:tcW w:w="1172" w:type="pct"/>
            <w:vAlign w:val="center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</w:p>
        </w:tc>
      </w:tr>
      <w:tr w:rsidR="0032603B" w:rsidRPr="00093A81" w:rsidTr="002E678C">
        <w:tc>
          <w:tcPr>
            <w:tcW w:w="1172" w:type="pct"/>
            <w:vAlign w:val="center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</w:p>
        </w:tc>
      </w:tr>
      <w:tr w:rsidR="0032603B" w:rsidRPr="00093A81" w:rsidTr="002E678C">
        <w:tc>
          <w:tcPr>
            <w:tcW w:w="1172" w:type="pct"/>
            <w:vAlign w:val="center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</w:p>
        </w:tc>
      </w:tr>
      <w:tr w:rsidR="0032603B" w:rsidRPr="00093A81" w:rsidTr="002E678C">
        <w:tc>
          <w:tcPr>
            <w:tcW w:w="1172" w:type="pct"/>
            <w:vAlign w:val="center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</w:p>
        </w:tc>
      </w:tr>
      <w:tr w:rsidR="0032603B" w:rsidRPr="00093A81" w:rsidTr="002E678C">
        <w:tc>
          <w:tcPr>
            <w:tcW w:w="1172" w:type="pct"/>
            <w:vAlign w:val="center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32603B" w:rsidRPr="00093A81" w:rsidTr="002E678C">
        <w:trPr>
          <w:trHeight w:val="708"/>
        </w:trPr>
        <w:tc>
          <w:tcPr>
            <w:tcW w:w="1172" w:type="pct"/>
            <w:vAlign w:val="center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lastRenderedPageBreak/>
              <w:t>0-34</w:t>
            </w:r>
          </w:p>
        </w:tc>
        <w:tc>
          <w:tcPr>
            <w:tcW w:w="559" w:type="pct"/>
            <w:vAlign w:val="center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32603B" w:rsidRPr="00093A81" w:rsidRDefault="0032603B" w:rsidP="002E678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32603B" w:rsidRPr="00093A81" w:rsidRDefault="0032603B" w:rsidP="0032603B">
      <w:pPr>
        <w:spacing w:line="276" w:lineRule="auto"/>
        <w:jc w:val="both"/>
        <w:rPr>
          <w:szCs w:val="24"/>
          <w:lang w:val="ru-RU"/>
        </w:rPr>
      </w:pPr>
      <w:r w:rsidRPr="00093A81">
        <w:rPr>
          <w:szCs w:val="24"/>
        </w:rPr>
        <w:t xml:space="preserve"> </w:t>
      </w:r>
    </w:p>
    <w:p w:rsidR="0032603B" w:rsidRPr="00093A81" w:rsidRDefault="0032603B" w:rsidP="0032603B">
      <w:pPr>
        <w:jc w:val="both"/>
        <w:rPr>
          <w:sz w:val="22"/>
        </w:rPr>
      </w:pPr>
    </w:p>
    <w:p w:rsidR="0032603B" w:rsidRPr="00093A81" w:rsidRDefault="0032603B" w:rsidP="0032603B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32603B" w:rsidRPr="00093A81" w:rsidTr="002E678C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Студент 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</w:t>
            </w:r>
            <w:proofErr w:type="spellStart"/>
            <w:r w:rsidRPr="00093A81">
              <w:rPr>
                <w:szCs w:val="24"/>
              </w:rPr>
              <w:t>перезараховані</w:t>
            </w:r>
            <w:proofErr w:type="spellEnd"/>
            <w:r w:rsidRPr="00093A81">
              <w:rPr>
                <w:szCs w:val="24"/>
              </w:rPr>
              <w:t xml:space="preserve"> певні теми курсу та нараховані бали за завдання.</w:t>
            </w:r>
          </w:p>
          <w:p w:rsidR="0032603B" w:rsidRPr="00093A81" w:rsidRDefault="0032603B" w:rsidP="002E678C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виконання 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</w:p>
        </w:tc>
      </w:tr>
      <w:tr w:rsidR="0032603B" w:rsidRPr="00093A81" w:rsidTr="002E678C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32603B" w:rsidRPr="00093A81" w:rsidTr="002E678C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3B" w:rsidRPr="00093A81" w:rsidRDefault="0032603B" w:rsidP="002E678C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:rsidR="0032603B" w:rsidRPr="00093A81" w:rsidRDefault="0032603B" w:rsidP="002E678C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занять студенти:</w:t>
            </w:r>
          </w:p>
          <w:p w:rsidR="0032603B" w:rsidRPr="00093A81" w:rsidRDefault="0032603B" w:rsidP="0032603B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вживають їжу та жувальну гумку;</w:t>
            </w:r>
          </w:p>
          <w:p w:rsidR="0032603B" w:rsidRPr="00093A81" w:rsidRDefault="0032603B" w:rsidP="0032603B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залишають аудиторію без дозволу викладача;</w:t>
            </w:r>
          </w:p>
          <w:p w:rsidR="0032603B" w:rsidRPr="00093A81" w:rsidRDefault="0032603B" w:rsidP="0032603B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заважають викладачу проводити заняття.</w:t>
            </w:r>
          </w:p>
          <w:p w:rsidR="0032603B" w:rsidRPr="00093A81" w:rsidRDefault="0032603B" w:rsidP="002E678C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контролю знань студенти:</w:t>
            </w:r>
          </w:p>
          <w:p w:rsidR="0032603B" w:rsidRPr="00093A81" w:rsidRDefault="0032603B" w:rsidP="0032603B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є підготовленими відповідно до вимог даного курсу;</w:t>
            </w:r>
          </w:p>
          <w:p w:rsidR="0032603B" w:rsidRPr="00093A81" w:rsidRDefault="0032603B" w:rsidP="0032603B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:rsidR="0032603B" w:rsidRPr="00093A81" w:rsidRDefault="0032603B" w:rsidP="0032603B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заважають іншим;</w:t>
            </w:r>
          </w:p>
          <w:p w:rsidR="0032603B" w:rsidRPr="00093A81" w:rsidRDefault="0032603B" w:rsidP="0032603B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:rsidR="0032603B" w:rsidRDefault="0032603B"/>
    <w:sectPr w:rsidR="0032603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83" w:rsidRDefault="00632983" w:rsidP="000C1216">
      <w:r>
        <w:separator/>
      </w:r>
    </w:p>
  </w:endnote>
  <w:endnote w:type="continuationSeparator" w:id="0">
    <w:p w:rsidR="00632983" w:rsidRDefault="00632983" w:rsidP="000C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83" w:rsidRDefault="00632983" w:rsidP="000C1216">
      <w:r>
        <w:separator/>
      </w:r>
    </w:p>
  </w:footnote>
  <w:footnote w:type="continuationSeparator" w:id="0">
    <w:p w:rsidR="00632983" w:rsidRDefault="00632983" w:rsidP="000C1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136267"/>
      <w:docPartObj>
        <w:docPartGallery w:val="Page Numbers (Top of Page)"/>
        <w:docPartUnique/>
      </w:docPartObj>
    </w:sdtPr>
    <w:sdtEndPr/>
    <w:sdtContent>
      <w:p w:rsidR="002E678C" w:rsidRDefault="002E678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777" w:rsidRPr="00FE2777">
          <w:rPr>
            <w:noProof/>
            <w:lang w:val="ru-RU"/>
          </w:rPr>
          <w:t>7</w:t>
        </w:r>
        <w:r>
          <w:fldChar w:fldCharType="end"/>
        </w:r>
      </w:p>
    </w:sdtContent>
  </w:sdt>
  <w:p w:rsidR="002E678C" w:rsidRDefault="002E67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19A01D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3522F9"/>
    <w:multiLevelType w:val="hybridMultilevel"/>
    <w:tmpl w:val="B9A68D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5B58"/>
    <w:multiLevelType w:val="hybridMultilevel"/>
    <w:tmpl w:val="EBFCEB74"/>
    <w:lvl w:ilvl="0" w:tplc="1860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0D66F5D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96305"/>
    <w:multiLevelType w:val="hybridMultilevel"/>
    <w:tmpl w:val="FDB24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6D7BA3"/>
    <w:multiLevelType w:val="hybridMultilevel"/>
    <w:tmpl w:val="EC7AB7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3114807"/>
    <w:multiLevelType w:val="hybridMultilevel"/>
    <w:tmpl w:val="15ACE52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B0313F"/>
    <w:multiLevelType w:val="hybridMultilevel"/>
    <w:tmpl w:val="FADA01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A7028"/>
    <w:multiLevelType w:val="hybridMultilevel"/>
    <w:tmpl w:val="73947888"/>
    <w:lvl w:ilvl="0" w:tplc="763C3A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F5038"/>
    <w:multiLevelType w:val="hybridMultilevel"/>
    <w:tmpl w:val="15ACE52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C510C9"/>
    <w:multiLevelType w:val="hybridMultilevel"/>
    <w:tmpl w:val="15B2BB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4E0CB4"/>
    <w:multiLevelType w:val="multilevel"/>
    <w:tmpl w:val="B29804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87E50"/>
    <w:multiLevelType w:val="hybridMultilevel"/>
    <w:tmpl w:val="1554A06E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EEB50EF"/>
    <w:multiLevelType w:val="hybridMultilevel"/>
    <w:tmpl w:val="55783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3"/>
  </w:num>
  <w:num w:numId="5">
    <w:abstractNumId w:val="0"/>
  </w:num>
  <w:num w:numId="6">
    <w:abstractNumId w:val="3"/>
  </w:num>
  <w:num w:numId="7">
    <w:abstractNumId w:val="6"/>
  </w:num>
  <w:num w:numId="8">
    <w:abstractNumId w:val="12"/>
  </w:num>
  <w:num w:numId="9">
    <w:abstractNumId w:val="2"/>
  </w:num>
  <w:num w:numId="10">
    <w:abstractNumId w:val="5"/>
  </w:num>
  <w:num w:numId="11">
    <w:abstractNumId w:val="11"/>
  </w:num>
  <w:num w:numId="12">
    <w:abstractNumId w:val="15"/>
  </w:num>
  <w:num w:numId="13">
    <w:abstractNumId w:val="8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3B"/>
    <w:rsid w:val="00025680"/>
    <w:rsid w:val="000C1216"/>
    <w:rsid w:val="001022C2"/>
    <w:rsid w:val="00145644"/>
    <w:rsid w:val="00147874"/>
    <w:rsid w:val="00167E53"/>
    <w:rsid w:val="00172862"/>
    <w:rsid w:val="001C6BAC"/>
    <w:rsid w:val="00206455"/>
    <w:rsid w:val="0021459A"/>
    <w:rsid w:val="00234D6D"/>
    <w:rsid w:val="00240B6A"/>
    <w:rsid w:val="00251FE4"/>
    <w:rsid w:val="002C290C"/>
    <w:rsid w:val="002E678C"/>
    <w:rsid w:val="0032603B"/>
    <w:rsid w:val="00342D0F"/>
    <w:rsid w:val="00347986"/>
    <w:rsid w:val="003600AC"/>
    <w:rsid w:val="00373D82"/>
    <w:rsid w:val="00381FDB"/>
    <w:rsid w:val="003A4B89"/>
    <w:rsid w:val="003F15D3"/>
    <w:rsid w:val="00486D54"/>
    <w:rsid w:val="004B3306"/>
    <w:rsid w:val="004B34EB"/>
    <w:rsid w:val="004C3AAF"/>
    <w:rsid w:val="004E73AB"/>
    <w:rsid w:val="005159E3"/>
    <w:rsid w:val="005540AD"/>
    <w:rsid w:val="005D6407"/>
    <w:rsid w:val="005D7DB4"/>
    <w:rsid w:val="005E4385"/>
    <w:rsid w:val="00632983"/>
    <w:rsid w:val="00665A5D"/>
    <w:rsid w:val="00681942"/>
    <w:rsid w:val="006A0908"/>
    <w:rsid w:val="006C6410"/>
    <w:rsid w:val="006E4CE1"/>
    <w:rsid w:val="0072339F"/>
    <w:rsid w:val="00750EC1"/>
    <w:rsid w:val="00824046"/>
    <w:rsid w:val="008F1963"/>
    <w:rsid w:val="00921443"/>
    <w:rsid w:val="00922392"/>
    <w:rsid w:val="009358FC"/>
    <w:rsid w:val="009A1E0C"/>
    <w:rsid w:val="00A86116"/>
    <w:rsid w:val="00A967A3"/>
    <w:rsid w:val="00B1422E"/>
    <w:rsid w:val="00C059EC"/>
    <w:rsid w:val="00C37EBF"/>
    <w:rsid w:val="00C44780"/>
    <w:rsid w:val="00CA4452"/>
    <w:rsid w:val="00D97F2C"/>
    <w:rsid w:val="00DA4AF4"/>
    <w:rsid w:val="00E63B56"/>
    <w:rsid w:val="00E70D57"/>
    <w:rsid w:val="00E97866"/>
    <w:rsid w:val="00F321C2"/>
    <w:rsid w:val="00F4479E"/>
    <w:rsid w:val="00FB05BA"/>
    <w:rsid w:val="00FB0EF3"/>
    <w:rsid w:val="00FE2777"/>
    <w:rsid w:val="00F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322D8-45DF-49E3-B9F9-A6261107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3B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234D6D"/>
    <w:pPr>
      <w:spacing w:after="120"/>
      <w:ind w:left="283"/>
    </w:pPr>
    <w:rPr>
      <w:sz w:val="28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4D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E438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E4385"/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8">
    <w:name w:val="Hyperlink"/>
    <w:uiPriority w:val="99"/>
    <w:rsid w:val="005E4385"/>
    <w:rPr>
      <w:color w:val="0066CC"/>
      <w:u w:val="single"/>
    </w:rPr>
  </w:style>
  <w:style w:type="paragraph" w:styleId="a9">
    <w:name w:val="header"/>
    <w:basedOn w:val="a"/>
    <w:link w:val="aa"/>
    <w:uiPriority w:val="99"/>
    <w:unhideWhenUsed/>
    <w:rsid w:val="000C12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1216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b">
    <w:name w:val="footer"/>
    <w:basedOn w:val="a"/>
    <w:link w:val="ac"/>
    <w:uiPriority w:val="99"/>
    <w:unhideWhenUsed/>
    <w:rsid w:val="000C12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1216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d">
    <w:name w:val="footnote text"/>
    <w:basedOn w:val="a"/>
    <w:link w:val="ae"/>
    <w:rsid w:val="00DA4AF4"/>
  </w:style>
  <w:style w:type="character" w:customStyle="1" w:styleId="ae">
    <w:name w:val="Текст сноски Знак"/>
    <w:basedOn w:val="a0"/>
    <w:link w:val="ad"/>
    <w:rsid w:val="00DA4AF4"/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f">
    <w:name w:val="footnote reference"/>
    <w:unhideWhenUsed/>
    <w:rsid w:val="00DA4AF4"/>
    <w:rPr>
      <w:vertAlign w:val="superscript"/>
    </w:rPr>
  </w:style>
  <w:style w:type="character" w:customStyle="1" w:styleId="rvts0">
    <w:name w:val="rvts0"/>
    <w:basedOn w:val="a0"/>
    <w:rsid w:val="00C3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1768</Words>
  <Characters>10082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alexey.yelena@gmail.com</cp:lastModifiedBy>
  <cp:revision>30</cp:revision>
  <dcterms:created xsi:type="dcterms:W3CDTF">2022-11-27T16:45:00Z</dcterms:created>
  <dcterms:modified xsi:type="dcterms:W3CDTF">2022-11-28T08:31:00Z</dcterms:modified>
</cp:coreProperties>
</file>