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2"/>
        <w:gridCol w:w="2690"/>
        <w:gridCol w:w="3354"/>
      </w:tblGrid>
      <w:tr w:rsidR="000F125D" w:rsidRPr="00093A81" w14:paraId="6DDF389D" w14:textId="77777777" w:rsidTr="000F125D"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63D7" w14:textId="77777777" w:rsidR="000F125D" w:rsidRPr="00093A81" w:rsidRDefault="000F125D" w:rsidP="000B2D6A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093A81">
              <w:rPr>
                <w:szCs w:val="24"/>
              </w:rPr>
              <w:t>Силабус</w:t>
            </w:r>
            <w:proofErr w:type="spellEnd"/>
            <w:r w:rsidRPr="00093A81">
              <w:rPr>
                <w:szCs w:val="24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F949" w14:textId="14AC0722" w:rsidR="000F125D" w:rsidRPr="00093A81" w:rsidRDefault="000F125D" w:rsidP="000B2D6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noProof/>
                <w:szCs w:val="24"/>
                <w:lang w:val="en-US"/>
              </w:rPr>
              <w:drawing>
                <wp:inline distT="0" distB="0" distL="0" distR="0" wp14:anchorId="3A2BF4A6" wp14:editId="2964A21D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5D" w:rsidRPr="00093A81" w14:paraId="45092626" w14:textId="77777777" w:rsidTr="000F125D">
        <w:trPr>
          <w:trHeight w:val="1681"/>
        </w:trPr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C9BC" w14:textId="731935F8" w:rsidR="000F125D" w:rsidRPr="000F125D" w:rsidRDefault="0022799E" w:rsidP="000B2D6A">
            <w:pPr>
              <w:spacing w:line="276" w:lineRule="auto"/>
              <w:jc w:val="center"/>
              <w:rPr>
                <w:iCs/>
                <w:szCs w:val="24"/>
              </w:rPr>
            </w:pPr>
            <w:r w:rsidRPr="0022799E">
              <w:rPr>
                <w:b/>
                <w:iCs/>
                <w:sz w:val="28"/>
                <w:szCs w:val="28"/>
                <w:lang w:eastAsia="ru-RU"/>
              </w:rPr>
              <w:t>КОМП’ЮТЕРНІ ТЕХНОЛОГІЇ У НАУКОВІЙ ТА ІНЖЕНЕРНІЙ ДІЯЛЬНОСТІ В ХІМІЧНІЙ ТЕХНОЛОГІЇ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FDF3" w14:textId="77777777" w:rsidR="000F125D" w:rsidRPr="00093A81" w:rsidRDefault="000F125D" w:rsidP="000B2D6A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0F125D" w:rsidRPr="00093A81" w14:paraId="3F9B6A54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9559A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5A79A" w14:textId="57B55F5C" w:rsidR="000F125D" w:rsidRPr="000F125D" w:rsidRDefault="00534B15" w:rsidP="000B2D6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магістр</w:t>
            </w:r>
          </w:p>
        </w:tc>
      </w:tr>
      <w:tr w:rsidR="000F125D" w:rsidRPr="00093A81" w14:paraId="0294E8FC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F8E0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A81DD" w14:textId="5B536AA2" w:rsidR="000F125D" w:rsidRPr="000F125D" w:rsidRDefault="000F125D" w:rsidP="000B2D6A">
            <w:pPr>
              <w:spacing w:line="276" w:lineRule="auto"/>
              <w:rPr>
                <w:bCs/>
                <w:szCs w:val="24"/>
              </w:rPr>
            </w:pPr>
            <w:r w:rsidRPr="000F125D">
              <w:rPr>
                <w:bCs/>
                <w:sz w:val="22"/>
                <w:szCs w:val="22"/>
              </w:rPr>
              <w:t>161 – Хімічні технології та інженерія</w:t>
            </w:r>
          </w:p>
        </w:tc>
      </w:tr>
      <w:tr w:rsidR="000F125D" w:rsidRPr="00093A81" w14:paraId="3CF581F6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ABC07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C2008" w14:textId="3273FD18" w:rsidR="000F125D" w:rsidRPr="00093A81" w:rsidRDefault="00444EFF" w:rsidP="000B2D6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125D" w:rsidRPr="00093A81" w14:paraId="7024EF8C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96E8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50245" w14:textId="6863D8E4" w:rsidR="000F125D" w:rsidRPr="00093A81" w:rsidRDefault="000F125D" w:rsidP="000B2D6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F125D" w:rsidRPr="00093A81" w14:paraId="281E7EB4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CFEF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3EA41" w14:textId="570BD8EE" w:rsidR="000F125D" w:rsidRPr="00093A81" w:rsidRDefault="00534B15" w:rsidP="000B2D6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5,5</w:t>
            </w:r>
          </w:p>
        </w:tc>
      </w:tr>
      <w:tr w:rsidR="000F125D" w:rsidRPr="00093A81" w14:paraId="57D9027A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96FC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001FC" w14:textId="556A2A57" w:rsidR="000F125D" w:rsidRPr="00093A81" w:rsidRDefault="000F125D" w:rsidP="000B2D6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093A81">
              <w:rPr>
                <w:szCs w:val="24"/>
              </w:rPr>
              <w:t>країнська</w:t>
            </w:r>
            <w:r>
              <w:rPr>
                <w:szCs w:val="24"/>
              </w:rPr>
              <w:t>, англійська</w:t>
            </w:r>
          </w:p>
        </w:tc>
      </w:tr>
      <w:tr w:rsidR="000F125D" w:rsidRPr="00093A81" w14:paraId="78D24D6E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0EBAC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DE7CC" w14:textId="2A5F5F29" w:rsidR="000F125D" w:rsidRPr="00093A81" w:rsidRDefault="000F125D" w:rsidP="000B2D6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</w:tr>
    </w:tbl>
    <w:p w14:paraId="7FF18B9E" w14:textId="6310A978" w:rsidR="000F125D" w:rsidRDefault="000F125D" w:rsidP="000F125D">
      <w:pPr>
        <w:jc w:val="both"/>
        <w:rPr>
          <w:szCs w:val="24"/>
        </w:rPr>
      </w:pPr>
    </w:p>
    <w:p w14:paraId="11425410" w14:textId="77777777" w:rsidR="00D06C40" w:rsidRPr="008E2528" w:rsidRDefault="00D06C40" w:rsidP="000F125D">
      <w:pPr>
        <w:jc w:val="both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2"/>
        <w:gridCol w:w="258"/>
        <w:gridCol w:w="1944"/>
        <w:gridCol w:w="258"/>
        <w:gridCol w:w="1266"/>
        <w:gridCol w:w="663"/>
        <w:gridCol w:w="258"/>
        <w:gridCol w:w="2147"/>
      </w:tblGrid>
      <w:tr w:rsidR="004A7F3D" w:rsidRPr="00093A81" w14:paraId="6D10832A" w14:textId="77777777" w:rsidTr="00D06C40"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A835B" w14:textId="181E81C5" w:rsidR="004A7F3D" w:rsidRPr="00093A81" w:rsidRDefault="004A7F3D" w:rsidP="000B2D6A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</w:t>
            </w:r>
            <w:r w:rsidR="008F7376">
              <w:rPr>
                <w:b/>
                <w:i/>
                <w:szCs w:val="24"/>
              </w:rPr>
              <w:t>,</w:t>
            </w:r>
            <w:r w:rsidRPr="00093A81">
              <w:rPr>
                <w:b/>
                <w:i/>
                <w:szCs w:val="24"/>
              </w:rPr>
              <w:t xml:space="preserve"> лектор</w:t>
            </w:r>
            <w:r w:rsidR="008F7376" w:rsidRPr="00093A81">
              <w:rPr>
                <w:b/>
                <w:i/>
                <w:szCs w:val="24"/>
              </w:rPr>
              <w:t xml:space="preserve"> та</w:t>
            </w:r>
            <w:r w:rsidR="008F7376">
              <w:rPr>
                <w:b/>
                <w:i/>
                <w:szCs w:val="24"/>
              </w:rPr>
              <w:t xml:space="preserve"> викладач </w:t>
            </w:r>
            <w:r w:rsidR="008F7376" w:rsidRPr="00093A81">
              <w:rPr>
                <w:b/>
                <w:i/>
                <w:szCs w:val="24"/>
              </w:rPr>
              <w:t>практичних занять</w:t>
            </w:r>
            <w:r w:rsidRPr="00093A81">
              <w:rPr>
                <w:b/>
                <w:i/>
                <w:szCs w:val="24"/>
              </w:rPr>
              <w:t>: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E1B78" w14:textId="77777777" w:rsidR="004A7F3D" w:rsidRPr="00093A81" w:rsidRDefault="004A7F3D" w:rsidP="000B2D6A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0B6CA8" w:rsidRPr="003E5FE5" w14:paraId="58FCF3B8" w14:textId="77777777" w:rsidTr="00D06C40"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4C16B" w14:textId="250C8511" w:rsidR="000B6CA8" w:rsidRPr="003E5FE5" w:rsidRDefault="000B6CA8" w:rsidP="000B6CA8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 w:rsidRPr="003E5FE5">
              <w:rPr>
                <w:szCs w:val="24"/>
              </w:rPr>
              <w:t>д.т.н</w:t>
            </w:r>
            <w:proofErr w:type="spellEnd"/>
            <w:r w:rsidRPr="003E5FE5">
              <w:rPr>
                <w:szCs w:val="24"/>
              </w:rPr>
              <w:t xml:space="preserve">., доц., </w:t>
            </w:r>
            <w:proofErr w:type="spellStart"/>
            <w:r w:rsidRPr="003E5FE5">
              <w:rPr>
                <w:szCs w:val="24"/>
              </w:rPr>
              <w:t>Глікіна</w:t>
            </w:r>
            <w:proofErr w:type="spellEnd"/>
            <w:r w:rsidRPr="003E5FE5">
              <w:rPr>
                <w:szCs w:val="24"/>
              </w:rPr>
              <w:t xml:space="preserve"> Ірина </w:t>
            </w:r>
            <w:proofErr w:type="spellStart"/>
            <w:r w:rsidRPr="003E5FE5">
              <w:rPr>
                <w:szCs w:val="24"/>
              </w:rPr>
              <w:t>Маратівна</w:t>
            </w:r>
            <w:proofErr w:type="spellEnd"/>
          </w:p>
        </w:tc>
      </w:tr>
      <w:tr w:rsidR="000B6CA8" w:rsidRPr="00093A81" w14:paraId="680A8244" w14:textId="77777777" w:rsidTr="00D06C40">
        <w:tc>
          <w:tcPr>
            <w:tcW w:w="90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1ECF7A" w14:textId="48A0303F" w:rsidR="000B6CA8" w:rsidRPr="00093A81" w:rsidRDefault="000B6CA8" w:rsidP="000B6CA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0B6CA8" w:rsidRPr="00093A81" w14:paraId="4EFF911D" w14:textId="77777777" w:rsidTr="00D06C40"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449C9" w14:textId="593151BA" w:rsidR="000B6CA8" w:rsidRPr="00093A81" w:rsidRDefault="000B6CA8" w:rsidP="000B6CA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професор</w:t>
            </w:r>
            <w:r w:rsidRPr="00093A81">
              <w:rPr>
                <w:szCs w:val="24"/>
              </w:rPr>
              <w:t xml:space="preserve"> кафедри </w:t>
            </w:r>
            <w:r>
              <w:rPr>
                <w:szCs w:val="24"/>
              </w:rPr>
              <w:t>хімічної інженерії та екології</w:t>
            </w:r>
          </w:p>
        </w:tc>
      </w:tr>
      <w:tr w:rsidR="004A7F3D" w:rsidRPr="00093A81" w14:paraId="642E1882" w14:textId="77777777" w:rsidTr="00D06C40">
        <w:tc>
          <w:tcPr>
            <w:tcW w:w="90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6EF15C" w14:textId="77777777" w:rsidR="004A7F3D" w:rsidRPr="00093A81" w:rsidRDefault="004A7F3D" w:rsidP="000B2D6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0B6CA8" w:rsidRPr="00093A81" w14:paraId="211218A7" w14:textId="77777777" w:rsidTr="00D06C40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F1502" w14:textId="1EA630DE" w:rsidR="000B6CA8" w:rsidRPr="004A7F3D" w:rsidRDefault="00646905" w:rsidP="000B6CA8">
            <w:pPr>
              <w:jc w:val="center"/>
              <w:rPr>
                <w:szCs w:val="24"/>
                <w:lang w:val="en-US"/>
              </w:rPr>
            </w:pPr>
            <w:hyperlink r:id="rId6" w:history="1">
              <w:r w:rsidR="000B6CA8" w:rsidRPr="005E532E">
                <w:rPr>
                  <w:rStyle w:val="a5"/>
                  <w:i/>
                  <w:iCs/>
                  <w:lang w:val="en-US"/>
                </w:rPr>
                <w:t>irene</w:t>
              </w:r>
              <w:r w:rsidR="000B6CA8" w:rsidRPr="005E532E">
                <w:rPr>
                  <w:rStyle w:val="a5"/>
                  <w:i/>
                  <w:iCs/>
                </w:rPr>
                <w:t>555@</w:t>
              </w:r>
              <w:r w:rsidR="000B6CA8" w:rsidRPr="005E532E">
                <w:rPr>
                  <w:rStyle w:val="a5"/>
                  <w:i/>
                  <w:iCs/>
                  <w:lang w:val="en-US"/>
                </w:rPr>
                <w:t>i</w:t>
              </w:r>
              <w:r w:rsidR="000B6CA8" w:rsidRPr="005E532E">
                <w:rPr>
                  <w:rStyle w:val="a5"/>
                  <w:i/>
                  <w:iCs/>
                </w:rPr>
                <w:t>.</w:t>
              </w:r>
              <w:proofErr w:type="spellStart"/>
              <w:r w:rsidR="000B6CA8" w:rsidRPr="005E532E">
                <w:rPr>
                  <w:rStyle w:val="a5"/>
                  <w:i/>
                  <w:iCs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5C923" w14:textId="77777777" w:rsidR="000B6CA8" w:rsidRPr="00093A81" w:rsidRDefault="000B6CA8" w:rsidP="000B6CA8">
            <w:pPr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234A2" w14:textId="5FBFA273" w:rsidR="000B6CA8" w:rsidRPr="004A7F3D" w:rsidRDefault="000B6CA8" w:rsidP="000B6CA8">
            <w:pPr>
              <w:jc w:val="center"/>
              <w:rPr>
                <w:szCs w:val="24"/>
              </w:rPr>
            </w:pPr>
            <w:r w:rsidRPr="00362D20">
              <w:rPr>
                <w:rFonts w:eastAsia="Open Sans"/>
                <w:sz w:val="21"/>
                <w:szCs w:val="21"/>
                <w:lang w:val="ru-RU"/>
              </w:rPr>
              <w:t>+380</w:t>
            </w:r>
            <w:r w:rsidRPr="00A1492A">
              <w:rPr>
                <w:rFonts w:eastAsia="Open Sans"/>
                <w:sz w:val="21"/>
                <w:szCs w:val="21"/>
                <w:lang w:val="ru-RU"/>
              </w:rPr>
              <w:t>959148128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9FA6D" w14:textId="77777777" w:rsidR="000B6CA8" w:rsidRPr="00093A81" w:rsidRDefault="000B6CA8" w:rsidP="000B6CA8">
            <w:pPr>
              <w:jc w:val="center"/>
              <w:rPr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8FDB1" w14:textId="6C82B344" w:rsidR="000B6CA8" w:rsidRPr="00093A81" w:rsidRDefault="000B6CA8" w:rsidP="000B6CA8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093A81">
              <w:rPr>
                <w:szCs w:val="24"/>
                <w:lang w:val="en-US"/>
              </w:rPr>
              <w:t xml:space="preserve">Skype: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93DD4" w14:textId="77777777" w:rsidR="000B6CA8" w:rsidRPr="00093A81" w:rsidRDefault="000B6CA8" w:rsidP="000B6CA8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B5AF47" w14:textId="1F486AA3" w:rsidR="000B6CA8" w:rsidRPr="00093A81" w:rsidRDefault="000B6CA8" w:rsidP="000B6CA8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093A81">
              <w:rPr>
                <w:szCs w:val="24"/>
              </w:rPr>
              <w:t>12 ЛК, за розкладом</w:t>
            </w:r>
          </w:p>
        </w:tc>
      </w:tr>
      <w:tr w:rsidR="004A7F3D" w:rsidRPr="00093A81" w14:paraId="0D95F6AE" w14:textId="77777777" w:rsidTr="00D06C40"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87AAF" w14:textId="77777777" w:rsidR="004A7F3D" w:rsidRPr="00093A81" w:rsidRDefault="004A7F3D" w:rsidP="000B2D6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785F" w14:textId="77777777" w:rsidR="004A7F3D" w:rsidRPr="00093A81" w:rsidRDefault="004A7F3D" w:rsidP="000B2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1A476" w14:textId="77777777" w:rsidR="004A7F3D" w:rsidRPr="00093A81" w:rsidRDefault="004A7F3D" w:rsidP="000B2D6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F1570" w14:textId="77777777" w:rsidR="004A7F3D" w:rsidRPr="00093A81" w:rsidRDefault="004A7F3D" w:rsidP="000B2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649F8" w14:textId="77777777" w:rsidR="004A7F3D" w:rsidRPr="00093A81" w:rsidRDefault="004A7F3D" w:rsidP="000B2D6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месенджер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09898" w14:textId="77777777" w:rsidR="004A7F3D" w:rsidRPr="00093A81" w:rsidRDefault="004A7F3D" w:rsidP="000B2D6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1ACF78" w14:textId="77777777" w:rsidR="004A7F3D" w:rsidRPr="00093A81" w:rsidRDefault="004A7F3D" w:rsidP="000B2D6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14:paraId="749EF859" w14:textId="632EA561" w:rsidR="000F125D" w:rsidRDefault="000F125D" w:rsidP="000F125D">
      <w:pPr>
        <w:jc w:val="both"/>
        <w:rPr>
          <w:szCs w:val="24"/>
        </w:rPr>
      </w:pPr>
    </w:p>
    <w:p w14:paraId="65F4C3F3" w14:textId="77777777" w:rsidR="00C467B2" w:rsidRPr="00093A81" w:rsidRDefault="00C467B2" w:rsidP="00C467B2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Мета курсу (набуті компетентності)</w:t>
      </w:r>
    </w:p>
    <w:p w14:paraId="7A0E37A9" w14:textId="77777777" w:rsidR="00C467B2" w:rsidRPr="00093A81" w:rsidRDefault="00C467B2" w:rsidP="00C467B2">
      <w:pPr>
        <w:spacing w:line="276" w:lineRule="auto"/>
        <w:ind w:firstLine="709"/>
        <w:jc w:val="both"/>
        <w:rPr>
          <w:szCs w:val="24"/>
        </w:rPr>
      </w:pPr>
      <w:r w:rsidRPr="00093A81">
        <w:rPr>
          <w:szCs w:val="24"/>
        </w:rPr>
        <w:t xml:space="preserve">В наслідок вивчення даного навчального курсу здобувач вищої освіти набуде наступних </w:t>
      </w:r>
      <w:proofErr w:type="spellStart"/>
      <w:r w:rsidRPr="00093A81">
        <w:rPr>
          <w:szCs w:val="24"/>
        </w:rPr>
        <w:t>компетентностей</w:t>
      </w:r>
      <w:proofErr w:type="spellEnd"/>
      <w:r w:rsidRPr="00093A81">
        <w:rPr>
          <w:szCs w:val="24"/>
        </w:rPr>
        <w:t>:</w:t>
      </w:r>
    </w:p>
    <w:p w14:paraId="258FCF63" w14:textId="73506541" w:rsidR="0047175D" w:rsidRPr="00A81C79" w:rsidRDefault="0047175D" w:rsidP="0047175D">
      <w:pPr>
        <w:pStyle w:val="1"/>
        <w:shd w:val="clear" w:color="auto" w:fill="FFFFFF"/>
        <w:tabs>
          <w:tab w:val="left" w:pos="495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FF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FF0000"/>
          <w:sz w:val="24"/>
          <w:szCs w:val="24"/>
          <w:lang w:val="uk-UA" w:eastAsia="uk-UA"/>
        </w:rPr>
        <w:t>-</w:t>
      </w:r>
      <w:r w:rsidRPr="00A81C79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Здатність вчитися і оволодівати сучасними знаннями.</w:t>
      </w:r>
    </w:p>
    <w:p w14:paraId="1913C596" w14:textId="1189411F" w:rsidR="0047175D" w:rsidRPr="00B236A8" w:rsidRDefault="0047175D" w:rsidP="0047175D">
      <w:pPr>
        <w:pStyle w:val="1"/>
        <w:shd w:val="clear" w:color="auto" w:fill="FFFFFF"/>
        <w:tabs>
          <w:tab w:val="left" w:pos="495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FF0000"/>
          <w:sz w:val="24"/>
          <w:szCs w:val="24"/>
          <w:lang w:val="uk-UA" w:eastAsia="uk-UA"/>
        </w:rPr>
        <w:t>-</w:t>
      </w:r>
      <w:r w:rsidRPr="00A81C79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Здатність до абстрактного мислення, аналізу та синтезу</w:t>
      </w:r>
      <w:r w:rsidRPr="006A3131">
        <w:rPr>
          <w:rFonts w:ascii="Times New Roman" w:hAnsi="Times New Roman"/>
          <w:sz w:val="24"/>
          <w:szCs w:val="24"/>
          <w:lang w:val="uk-UA" w:eastAsia="uk-UA"/>
        </w:rPr>
        <w:t>.</w:t>
      </w:r>
    </w:p>
    <w:p w14:paraId="62F7E773" w14:textId="7FE3B91E" w:rsidR="0047175D" w:rsidRPr="003C0884" w:rsidRDefault="0047175D" w:rsidP="0047175D">
      <w:pPr>
        <w:pStyle w:val="1"/>
        <w:shd w:val="clear" w:color="auto" w:fill="FFFFFF"/>
        <w:tabs>
          <w:tab w:val="left" w:pos="495"/>
        </w:tabs>
        <w:spacing w:after="0" w:line="240" w:lineRule="auto"/>
        <w:ind w:left="5"/>
        <w:jc w:val="both"/>
        <w:textAlignment w:val="baseline"/>
        <w:rPr>
          <w:rFonts w:ascii="Times New Roman" w:hAnsi="Times New Roman"/>
          <w:bCs/>
          <w:iCs/>
          <w:color w:val="FF0000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iCs/>
          <w:color w:val="FF0000"/>
          <w:sz w:val="24"/>
          <w:szCs w:val="24"/>
          <w:lang w:val="uk-UA" w:eastAsia="ru-RU"/>
        </w:rPr>
        <w:t>-</w:t>
      </w:r>
      <w:r w:rsidRPr="003C0884">
        <w:rPr>
          <w:rFonts w:ascii="Times New Roman" w:hAnsi="Times New Roman"/>
          <w:bCs/>
          <w:iCs/>
          <w:color w:val="FF0000"/>
          <w:sz w:val="24"/>
          <w:szCs w:val="24"/>
          <w:lang w:val="uk-UA" w:eastAsia="ru-RU"/>
        </w:rPr>
        <w:t xml:space="preserve"> 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дослідно-конструкторських розробок у сфері хімічних технологій та інженерії.</w:t>
      </w:r>
    </w:p>
    <w:p w14:paraId="0A597A3A" w14:textId="52E9D7DA" w:rsidR="0047175D" w:rsidRPr="003C0884" w:rsidRDefault="0047175D" w:rsidP="0047175D">
      <w:pPr>
        <w:pStyle w:val="1"/>
        <w:shd w:val="clear" w:color="auto" w:fill="FFFFFF"/>
        <w:tabs>
          <w:tab w:val="left" w:pos="495"/>
        </w:tabs>
        <w:spacing w:after="0" w:line="240" w:lineRule="auto"/>
        <w:ind w:left="5"/>
        <w:jc w:val="both"/>
        <w:textAlignment w:val="baseline"/>
        <w:rPr>
          <w:rFonts w:ascii="Times New Roman" w:hAnsi="Times New Roman"/>
          <w:bCs/>
          <w:iCs/>
          <w:color w:val="FF0000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iCs/>
          <w:color w:val="FF0000"/>
          <w:sz w:val="24"/>
          <w:szCs w:val="24"/>
          <w:lang w:val="uk-UA" w:eastAsia="ru-RU"/>
        </w:rPr>
        <w:t>-</w:t>
      </w:r>
      <w:r w:rsidRPr="003C0884">
        <w:rPr>
          <w:rFonts w:ascii="Times New Roman" w:hAnsi="Times New Roman"/>
          <w:bCs/>
          <w:iCs/>
          <w:color w:val="FF0000"/>
          <w:sz w:val="24"/>
          <w:szCs w:val="24"/>
          <w:lang w:val="uk-UA" w:eastAsia="ru-RU"/>
        </w:rPr>
        <w:t xml:space="preserve"> Здатність до самоосвіти та підвищення кваліфікації на основі інноваційних підходів у сфері</w:t>
      </w:r>
      <w:r w:rsidRPr="003C0884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3C0884">
        <w:rPr>
          <w:rFonts w:ascii="Times New Roman" w:hAnsi="Times New Roman"/>
          <w:color w:val="FF0000"/>
          <w:sz w:val="24"/>
          <w:szCs w:val="24"/>
          <w:lang w:val="uk-UA"/>
        </w:rPr>
        <w:t xml:space="preserve">виробництва неорганічних і органічних речовин, </w:t>
      </w:r>
      <w:r w:rsidRPr="003C0884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хімічних технологій </w:t>
      </w:r>
      <w:r w:rsidRPr="003C0884">
        <w:rPr>
          <w:rFonts w:ascii="Times New Roman" w:hAnsi="Times New Roman"/>
          <w:color w:val="FF0000"/>
          <w:sz w:val="24"/>
          <w:szCs w:val="24"/>
          <w:lang w:val="uk-UA" w:eastAsia="ar-SA"/>
        </w:rPr>
        <w:t>палива і вуглецевих матеріалів й переробки полімерних та композиційних матеріалів</w:t>
      </w:r>
      <w:r w:rsidRPr="003C0884">
        <w:rPr>
          <w:rFonts w:ascii="Times New Roman" w:hAnsi="Times New Roman"/>
          <w:color w:val="FF0000"/>
          <w:sz w:val="24"/>
          <w:szCs w:val="24"/>
          <w:lang w:val="uk-UA" w:eastAsia="ru-RU"/>
        </w:rPr>
        <w:t>.</w:t>
      </w:r>
    </w:p>
    <w:p w14:paraId="69D6DE81" w14:textId="77777777" w:rsidR="002617D1" w:rsidRDefault="002617D1" w:rsidP="000F125D">
      <w:pPr>
        <w:jc w:val="both"/>
        <w:rPr>
          <w:szCs w:val="24"/>
        </w:rPr>
      </w:pPr>
    </w:p>
    <w:p w14:paraId="5C7DC9CE" w14:textId="77777777" w:rsidR="002B19F8" w:rsidRPr="00093A81" w:rsidRDefault="002B19F8" w:rsidP="002B19F8">
      <w:pPr>
        <w:jc w:val="center"/>
        <w:rPr>
          <w:szCs w:val="24"/>
        </w:rPr>
      </w:pPr>
      <w:r w:rsidRPr="00093A81">
        <w:rPr>
          <w:b/>
          <w:szCs w:val="24"/>
        </w:rPr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2"/>
        <w:gridCol w:w="6294"/>
      </w:tblGrid>
      <w:tr w:rsidR="00CC1CA6" w:rsidRPr="00093A81" w14:paraId="507F4CFF" w14:textId="77777777" w:rsidTr="000B2D6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FFCA" w14:textId="77777777" w:rsidR="002B19F8" w:rsidRPr="00093A81" w:rsidRDefault="002B19F8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5A406" w14:textId="411B68D9" w:rsidR="002B19F8" w:rsidRDefault="002B19F8" w:rsidP="000B2D6A">
            <w:pPr>
              <w:spacing w:line="276" w:lineRule="auto"/>
              <w:jc w:val="both"/>
            </w:pPr>
            <w:r>
              <w:t xml:space="preserve">Дисципліна спрямована на накопичення </w:t>
            </w:r>
            <w:r w:rsidRPr="00EB6420">
              <w:t>теоретичних та практичних знань</w:t>
            </w:r>
            <w:r>
              <w:t xml:space="preserve"> й умінь</w:t>
            </w:r>
            <w:r w:rsidR="002617D1">
              <w:t xml:space="preserve"> наукової діяльності, а також</w:t>
            </w:r>
            <w:r w:rsidRPr="00EB6420">
              <w:t xml:space="preserve"> </w:t>
            </w:r>
            <w:r w:rsidR="002617D1" w:rsidRPr="002617D1">
              <w:t xml:space="preserve">розвиток інженерного мислення </w:t>
            </w:r>
            <w:r w:rsidR="002617D1">
              <w:t xml:space="preserve">з </w:t>
            </w:r>
            <w:r w:rsidR="002617D1" w:rsidRPr="002617D1">
              <w:t>використання</w:t>
            </w:r>
            <w:r w:rsidR="002617D1">
              <w:t>м</w:t>
            </w:r>
            <w:r w:rsidR="002617D1" w:rsidRPr="002617D1">
              <w:t xml:space="preserve"> ЕОМ для вирішення різноманітних проблем хімічної технології.</w:t>
            </w:r>
            <w:r w:rsidR="00CC1CA6">
              <w:t>.</w:t>
            </w:r>
          </w:p>
          <w:p w14:paraId="1B53B416" w14:textId="6344A1BF" w:rsidR="002B19F8" w:rsidRPr="008E2283" w:rsidRDefault="002B19F8" w:rsidP="002B19F8">
            <w:pPr>
              <w:jc w:val="both"/>
            </w:pPr>
            <w:r>
              <w:t xml:space="preserve">Метою є </w:t>
            </w:r>
            <w:r w:rsidRPr="000B2B3E">
              <w:t xml:space="preserve">озброєння </w:t>
            </w:r>
            <w:r>
              <w:t>здобувачів</w:t>
            </w:r>
            <w:r w:rsidRPr="000B2B3E">
              <w:t xml:space="preserve"> знаннями, які пов’язані з </w:t>
            </w:r>
            <w:r w:rsidR="008E2283" w:rsidRPr="008E2283">
              <w:t>забезпечення</w:t>
            </w:r>
            <w:r w:rsidR="008E2283">
              <w:t>м</w:t>
            </w:r>
            <w:r w:rsidR="008E2283" w:rsidRPr="008E2283">
              <w:t xml:space="preserve"> достатнього рівня теоретичних знань, необхідних для використання ЕОМ з метою вирішення різноманітних проблем хімічної технології</w:t>
            </w:r>
            <w:r w:rsidR="008E2283">
              <w:t xml:space="preserve">; </w:t>
            </w:r>
            <w:r w:rsidR="008E2283" w:rsidRPr="008E2283">
              <w:t xml:space="preserve">набуття знань та навичок проведення інженерних та дослідних розрахунків з </w:t>
            </w:r>
            <w:r w:rsidR="008E2283" w:rsidRPr="008E2283">
              <w:lastRenderedPageBreak/>
              <w:t>використанням ЕОМ</w:t>
            </w:r>
            <w:r w:rsidR="008E2283">
              <w:t>;</w:t>
            </w:r>
            <w:r w:rsidR="008E2283" w:rsidRPr="008E2283">
              <w:t xml:space="preserve"> формування самостійності мислення, розвиток аналітичних вмінь</w:t>
            </w:r>
            <w:r w:rsidR="008E2283">
              <w:t>;</w:t>
            </w:r>
            <w:r w:rsidR="008E2283" w:rsidRPr="008E2283">
              <w:t xml:space="preserve"> формування вмінь використовувати комп’ютерні програми, нормативну і спеціальну літературу.</w:t>
            </w:r>
          </w:p>
          <w:p w14:paraId="328C6EB1" w14:textId="3D91C58C" w:rsidR="002B19F8" w:rsidRPr="00093A81" w:rsidRDefault="002B19F8" w:rsidP="000B2D6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Курс може бути корисним студентам за спеціальностями в галузі «1</w:t>
            </w:r>
            <w:r>
              <w:rPr>
                <w:szCs w:val="24"/>
              </w:rPr>
              <w:t>6</w:t>
            </w:r>
            <w:r w:rsidRPr="00093A81">
              <w:rPr>
                <w:szCs w:val="24"/>
              </w:rPr>
              <w:t xml:space="preserve">. </w:t>
            </w:r>
            <w:r>
              <w:rPr>
                <w:szCs w:val="24"/>
              </w:rPr>
              <w:t>Хімічна та</w:t>
            </w:r>
            <w:r w:rsidRPr="00093A81">
              <w:rPr>
                <w:szCs w:val="24"/>
              </w:rPr>
              <w:t xml:space="preserve"> </w:t>
            </w:r>
            <w:r>
              <w:rPr>
                <w:szCs w:val="24"/>
              </w:rPr>
              <w:t>біо</w:t>
            </w:r>
            <w:r w:rsidRPr="00093A81">
              <w:rPr>
                <w:szCs w:val="24"/>
              </w:rPr>
              <w:t>інженерія», «</w:t>
            </w:r>
            <w:r w:rsidR="00FC72D3">
              <w:rPr>
                <w:szCs w:val="24"/>
                <w:lang w:val="ru-RU"/>
              </w:rPr>
              <w:t>1</w:t>
            </w:r>
            <w:r w:rsidR="00CC2E2F" w:rsidRPr="00CC2E2F">
              <w:rPr>
                <w:szCs w:val="24"/>
              </w:rPr>
              <w:t>0</w:t>
            </w:r>
            <w:r w:rsidRPr="00CC2E2F">
              <w:rPr>
                <w:szCs w:val="24"/>
              </w:rPr>
              <w:t xml:space="preserve">. </w:t>
            </w:r>
            <w:r w:rsidR="00CC2E2F">
              <w:rPr>
                <w:szCs w:val="24"/>
              </w:rPr>
              <w:t>Природничі науки</w:t>
            </w:r>
            <w:r w:rsidRPr="00093A81">
              <w:rPr>
                <w:szCs w:val="24"/>
              </w:rPr>
              <w:t>».</w:t>
            </w:r>
          </w:p>
        </w:tc>
      </w:tr>
      <w:tr w:rsidR="00CC1CA6" w:rsidRPr="00093A81" w14:paraId="21CB7B39" w14:textId="77777777" w:rsidTr="000B2D6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9C487" w14:textId="77777777" w:rsidR="002B19F8" w:rsidRPr="00093A81" w:rsidRDefault="002B19F8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lastRenderedPageBreak/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4C7A" w14:textId="396E1B51" w:rsidR="002B19F8" w:rsidRPr="003401BA" w:rsidRDefault="002B19F8" w:rsidP="000B2D6A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Знати: </w:t>
            </w:r>
            <w:r w:rsidR="003401BA" w:rsidRPr="003401BA">
              <w:rPr>
                <w:szCs w:val="24"/>
              </w:rPr>
              <w:t>о</w:t>
            </w:r>
            <w:r w:rsidR="003401BA" w:rsidRPr="003401BA">
              <w:t>сновн</w:t>
            </w:r>
            <w:r w:rsidR="003401BA">
              <w:t>і</w:t>
            </w:r>
            <w:r w:rsidR="003401BA" w:rsidRPr="003401BA">
              <w:t xml:space="preserve"> напрямк</w:t>
            </w:r>
            <w:r w:rsidR="003401BA">
              <w:t>и</w:t>
            </w:r>
            <w:r w:rsidR="003401BA" w:rsidRPr="003401BA">
              <w:t xml:space="preserve"> </w:t>
            </w:r>
            <w:r w:rsidR="003401BA">
              <w:t xml:space="preserve">й можливість </w:t>
            </w:r>
            <w:r w:rsidR="003401BA" w:rsidRPr="003401BA">
              <w:t xml:space="preserve">використання </w:t>
            </w:r>
            <w:r w:rsidR="003401BA">
              <w:t>ЕОМ</w:t>
            </w:r>
            <w:r w:rsidR="003401BA" w:rsidRPr="003401BA">
              <w:t xml:space="preserve"> у хімії</w:t>
            </w:r>
            <w:r w:rsidR="003401BA">
              <w:t>,</w:t>
            </w:r>
            <w:r w:rsidR="003401BA" w:rsidRPr="003401BA">
              <w:t xml:space="preserve"> хімічній кінетиці і термодинаміці, розробці хіміко-технологічних систем;</w:t>
            </w:r>
            <w:r w:rsidR="003401BA">
              <w:t xml:space="preserve"> </w:t>
            </w:r>
            <w:r w:rsidR="00BE5446">
              <w:t>м</w:t>
            </w:r>
            <w:r w:rsidR="00BE5446" w:rsidRPr="00BE5446">
              <w:t>етодик</w:t>
            </w:r>
            <w:r w:rsidR="00BE5446">
              <w:t>у</w:t>
            </w:r>
            <w:r w:rsidR="00BE5446" w:rsidRPr="00BE5446">
              <w:t xml:space="preserve"> проведення розрахунк</w:t>
            </w:r>
            <w:r w:rsidR="00BE5446">
              <w:t>ів</w:t>
            </w:r>
            <w:r w:rsidR="00BE5446" w:rsidRPr="00BE5446">
              <w:t xml:space="preserve"> зміни параметрів реагентів в результаті хімічної реакції, термодинамічних параметрів та моделювання хіміко-технологічних систем.</w:t>
            </w:r>
          </w:p>
          <w:p w14:paraId="0143D192" w14:textId="1F35C835" w:rsidR="002B19F8" w:rsidRPr="00093A81" w:rsidRDefault="002B19F8" w:rsidP="000B2D6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Вміти: </w:t>
            </w:r>
            <w:r w:rsidR="007F39CE">
              <w:t>в</w:t>
            </w:r>
            <w:r w:rsidR="007F39CE" w:rsidRPr="00F34DAF">
              <w:t>икорист</w:t>
            </w:r>
            <w:r w:rsidR="007F39CE">
              <w:t>овувати</w:t>
            </w:r>
            <w:r w:rsidR="007F39CE" w:rsidRPr="00F34DAF">
              <w:t xml:space="preserve"> </w:t>
            </w:r>
            <w:r w:rsidR="00F33A76" w:rsidRPr="00F33A76">
              <w:t>програмні пакети для розрахунку кінетики</w:t>
            </w:r>
            <w:r w:rsidR="00F33A76">
              <w:t>,</w:t>
            </w:r>
            <w:r w:rsidR="00F33A76" w:rsidRPr="00F33A76">
              <w:t xml:space="preserve"> термодинаміки хімічних процесів</w:t>
            </w:r>
            <w:r w:rsidR="00F33A76">
              <w:t xml:space="preserve"> й </w:t>
            </w:r>
            <w:r w:rsidR="00F33A76" w:rsidRPr="00F33A76">
              <w:t>моделювання параметрів хіміко-технологічних систем</w:t>
            </w:r>
            <w:r w:rsidR="00F33A76">
              <w:t>.</w:t>
            </w:r>
          </w:p>
        </w:tc>
      </w:tr>
      <w:tr w:rsidR="00CC1CA6" w:rsidRPr="00093A81" w14:paraId="58D0CE4B" w14:textId="77777777" w:rsidTr="000B2D6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3017E" w14:textId="77777777" w:rsidR="002B19F8" w:rsidRPr="00093A81" w:rsidRDefault="002B19F8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FE34" w14:textId="24015E2F" w:rsidR="002B19F8" w:rsidRPr="00093A81" w:rsidRDefault="002B19F8" w:rsidP="000B2D6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Базові знання та уявлення з </w:t>
            </w:r>
            <w:r w:rsidR="007F39CE">
              <w:t>т</w:t>
            </w:r>
            <w:r w:rsidR="007F39CE" w:rsidRPr="00206A77">
              <w:t>еоретичн</w:t>
            </w:r>
            <w:r w:rsidR="007F39CE">
              <w:t>их</w:t>
            </w:r>
            <w:r w:rsidR="007F39CE" w:rsidRPr="00206A77">
              <w:t xml:space="preserve"> основ хімічних технологій</w:t>
            </w:r>
            <w:r w:rsidR="007F39CE">
              <w:t xml:space="preserve">; </w:t>
            </w:r>
            <w:r w:rsidR="00734BA8">
              <w:t>фізичної</w:t>
            </w:r>
            <w:r w:rsidR="00773F00">
              <w:t xml:space="preserve"> хімії, розрахунків хіміко-технологічних процесів.</w:t>
            </w:r>
          </w:p>
        </w:tc>
      </w:tr>
    </w:tbl>
    <w:p w14:paraId="6AA63C13" w14:textId="065BA14A" w:rsidR="00155180" w:rsidRDefault="00155180" w:rsidP="00AC5AD7">
      <w:pPr>
        <w:jc w:val="both"/>
        <w:rPr>
          <w:szCs w:val="24"/>
        </w:rPr>
      </w:pPr>
    </w:p>
    <w:p w14:paraId="4DD269A6" w14:textId="77777777" w:rsidR="00AB0BFA" w:rsidRPr="00093A81" w:rsidRDefault="00AB0BFA" w:rsidP="00AB0BFA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Структура курсу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305"/>
        <w:gridCol w:w="3544"/>
        <w:gridCol w:w="1972"/>
      </w:tblGrid>
      <w:tr w:rsidR="00AB0BFA" w:rsidRPr="00EF15C2" w14:paraId="1C548B1B" w14:textId="77777777" w:rsidTr="0061235B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09E66CF0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14:paraId="67EDDD72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Тема</w:t>
            </w:r>
          </w:p>
        </w:tc>
        <w:tc>
          <w:tcPr>
            <w:tcW w:w="1305" w:type="dxa"/>
            <w:shd w:val="clear" w:color="auto" w:fill="ECE1FF"/>
            <w:vAlign w:val="center"/>
          </w:tcPr>
          <w:p w14:paraId="2B554957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Години (Л/ЛБ/ПЗ)</w:t>
            </w:r>
          </w:p>
        </w:tc>
        <w:tc>
          <w:tcPr>
            <w:tcW w:w="3544" w:type="dxa"/>
            <w:shd w:val="clear" w:color="auto" w:fill="ECE1FF"/>
            <w:vAlign w:val="center"/>
          </w:tcPr>
          <w:p w14:paraId="01EB49CE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14:paraId="3A7B03FB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Інструменти і завдання</w:t>
            </w:r>
          </w:p>
        </w:tc>
      </w:tr>
      <w:tr w:rsidR="00AB0BFA" w:rsidRPr="00EF15C2" w14:paraId="687D6B26" w14:textId="77777777" w:rsidTr="0061235B">
        <w:tc>
          <w:tcPr>
            <w:tcW w:w="407" w:type="dxa"/>
            <w:shd w:val="clear" w:color="auto" w:fill="auto"/>
          </w:tcPr>
          <w:p w14:paraId="726949E5" w14:textId="77777777" w:rsidR="00AB0BFA" w:rsidRPr="00EF15C2" w:rsidRDefault="00AB0BFA" w:rsidP="00AB0BFA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4C44D425" w14:textId="5B7D4CA6" w:rsidR="00AB0BFA" w:rsidRPr="00EF15C2" w:rsidRDefault="00B5065E" w:rsidP="000B2D6A">
            <w:pPr>
              <w:rPr>
                <w:sz w:val="22"/>
                <w:szCs w:val="22"/>
              </w:rPr>
            </w:pPr>
            <w:r w:rsidRPr="00B5065E">
              <w:rPr>
                <w:sz w:val="22"/>
                <w:szCs w:val="22"/>
              </w:rPr>
              <w:t xml:space="preserve">Хімічна кінетика, введення з </w:t>
            </w:r>
            <w:proofErr w:type="spellStart"/>
            <w:r w:rsidRPr="00B5065E">
              <w:rPr>
                <w:sz w:val="22"/>
                <w:szCs w:val="22"/>
              </w:rPr>
              <w:t>Mathcad</w:t>
            </w:r>
            <w:proofErr w:type="spellEnd"/>
            <w:r w:rsidRPr="00B5065E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14:paraId="078B7652" w14:textId="5E7F0AB7" w:rsidR="00AB0BFA" w:rsidRPr="00EF15C2" w:rsidRDefault="003D6123" w:rsidP="000B2D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B0BFA" w:rsidRPr="00EF15C2">
              <w:rPr>
                <w:sz w:val="22"/>
                <w:szCs w:val="22"/>
              </w:rPr>
              <w:t>/</w:t>
            </w:r>
            <w:r w:rsidR="00DF7277">
              <w:rPr>
                <w:sz w:val="22"/>
                <w:szCs w:val="22"/>
              </w:rPr>
              <w:t>2</w:t>
            </w:r>
            <w:r w:rsidR="00AB0BFA" w:rsidRPr="00EF15C2">
              <w:rPr>
                <w:sz w:val="22"/>
                <w:szCs w:val="22"/>
              </w:rPr>
              <w:t>/</w:t>
            </w:r>
            <w:r w:rsidR="00DF7277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0C46EA54" w14:textId="2BC3111E" w:rsidR="00AB0BFA" w:rsidRPr="00EF15C2" w:rsidRDefault="00B5065E" w:rsidP="008C573F">
            <w:pPr>
              <w:jc w:val="both"/>
              <w:rPr>
                <w:sz w:val="22"/>
                <w:szCs w:val="22"/>
                <w:highlight w:val="yellow"/>
              </w:rPr>
            </w:pPr>
            <w:r w:rsidRPr="00B5065E">
              <w:rPr>
                <w:sz w:val="22"/>
                <w:szCs w:val="22"/>
              </w:rPr>
              <w:t xml:space="preserve">Аналітичне рішення прямої кінетичної задачі для простої реакції засобами пакету </w:t>
            </w:r>
            <w:proofErr w:type="spellStart"/>
            <w:r w:rsidRPr="00B5065E">
              <w:rPr>
                <w:sz w:val="22"/>
                <w:szCs w:val="22"/>
              </w:rPr>
              <w:t>Mathcad</w:t>
            </w:r>
            <w:proofErr w:type="spellEnd"/>
            <w:r w:rsidRPr="00B5065E">
              <w:rPr>
                <w:sz w:val="22"/>
                <w:szCs w:val="22"/>
              </w:rPr>
              <w:t xml:space="preserve">. Періоди </w:t>
            </w:r>
            <w:proofErr w:type="spellStart"/>
            <w:r w:rsidRPr="00B5065E">
              <w:rPr>
                <w:sz w:val="22"/>
                <w:szCs w:val="22"/>
              </w:rPr>
              <w:t>напівперетворення</w:t>
            </w:r>
            <w:proofErr w:type="spellEnd"/>
            <w:r w:rsidRPr="00B5065E">
              <w:rPr>
                <w:sz w:val="22"/>
                <w:szCs w:val="22"/>
              </w:rPr>
              <w:t xml:space="preserve"> для реакцій різних порядків</w:t>
            </w:r>
            <w:r>
              <w:rPr>
                <w:sz w:val="22"/>
                <w:szCs w:val="22"/>
              </w:rPr>
              <w:t>.</w:t>
            </w:r>
            <w:r w:rsidR="00FD618E">
              <w:rPr>
                <w:sz w:val="22"/>
                <w:szCs w:val="22"/>
              </w:rPr>
              <w:t xml:space="preserve"> </w:t>
            </w:r>
            <w:r w:rsidR="00FD618E" w:rsidRPr="00FD618E">
              <w:rPr>
                <w:sz w:val="22"/>
                <w:szCs w:val="22"/>
              </w:rPr>
              <w:t xml:space="preserve">Визначення кінетичних параметрів реакцій (порядку реакції, початкової швидкості процесу, енергії активації, </w:t>
            </w:r>
            <w:proofErr w:type="spellStart"/>
            <w:r w:rsidR="00FD618E" w:rsidRPr="00FD618E">
              <w:rPr>
                <w:sz w:val="22"/>
                <w:szCs w:val="22"/>
              </w:rPr>
              <w:t>передекспоненційного</w:t>
            </w:r>
            <w:proofErr w:type="spellEnd"/>
            <w:r w:rsidR="00FD618E" w:rsidRPr="00FD618E">
              <w:rPr>
                <w:sz w:val="22"/>
                <w:szCs w:val="22"/>
              </w:rPr>
              <w:t xml:space="preserve"> множнику, ентропії активації).</w:t>
            </w:r>
          </w:p>
        </w:tc>
        <w:tc>
          <w:tcPr>
            <w:tcW w:w="1972" w:type="dxa"/>
            <w:shd w:val="clear" w:color="auto" w:fill="auto"/>
          </w:tcPr>
          <w:p w14:paraId="17985762" w14:textId="77777777" w:rsidR="00AB0BFA" w:rsidRPr="00EF15C2" w:rsidRDefault="00AB0BFA" w:rsidP="000B2D6A">
            <w:pPr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Участь в обговоренні</w:t>
            </w:r>
          </w:p>
          <w:p w14:paraId="472EC662" w14:textId="1BB547B4" w:rsidR="00AB0BFA" w:rsidRPr="00EF15C2" w:rsidRDefault="00AB0BFA" w:rsidP="00EF15C2">
            <w:pPr>
              <w:rPr>
                <w:sz w:val="22"/>
                <w:szCs w:val="22"/>
                <w:highlight w:val="yellow"/>
              </w:rPr>
            </w:pPr>
          </w:p>
        </w:tc>
      </w:tr>
      <w:tr w:rsidR="00EF15C2" w:rsidRPr="00EF15C2" w14:paraId="70BA2C20" w14:textId="77777777" w:rsidTr="0061235B">
        <w:tc>
          <w:tcPr>
            <w:tcW w:w="407" w:type="dxa"/>
            <w:shd w:val="clear" w:color="auto" w:fill="auto"/>
          </w:tcPr>
          <w:p w14:paraId="1918C0E3" w14:textId="77777777" w:rsidR="00EF15C2" w:rsidRPr="00EF15C2" w:rsidRDefault="00EF15C2" w:rsidP="00EF15C2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65AC862D" w14:textId="053AB64D" w:rsidR="00EF15C2" w:rsidRPr="00EF15C2" w:rsidRDefault="00335AD4" w:rsidP="00EF15C2">
            <w:pPr>
              <w:rPr>
                <w:sz w:val="22"/>
                <w:szCs w:val="22"/>
              </w:rPr>
            </w:pPr>
            <w:r w:rsidRPr="00335AD4">
              <w:rPr>
                <w:sz w:val="22"/>
                <w:szCs w:val="22"/>
              </w:rPr>
              <w:t>Системний аналіз хіміко-технологічних процесів</w:t>
            </w:r>
          </w:p>
        </w:tc>
        <w:tc>
          <w:tcPr>
            <w:tcW w:w="1305" w:type="dxa"/>
            <w:shd w:val="clear" w:color="auto" w:fill="auto"/>
          </w:tcPr>
          <w:p w14:paraId="26A451A7" w14:textId="5332F303" w:rsidR="00EF15C2" w:rsidRPr="00EF15C2" w:rsidRDefault="003D6123" w:rsidP="00EF1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F15C2" w:rsidRPr="00EF15C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="00EF15C2" w:rsidRPr="00EF15C2">
              <w:rPr>
                <w:sz w:val="22"/>
                <w:szCs w:val="22"/>
              </w:rPr>
              <w:t>/</w:t>
            </w:r>
            <w:r w:rsidR="00DF7277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08DD3D54" w14:textId="30C381FA" w:rsidR="00EF15C2" w:rsidRPr="00EF15C2" w:rsidRDefault="00335AD4" w:rsidP="00335AD4">
            <w:pPr>
              <w:jc w:val="both"/>
              <w:rPr>
                <w:sz w:val="22"/>
                <w:szCs w:val="22"/>
                <w:highlight w:val="yellow"/>
              </w:rPr>
            </w:pPr>
            <w:r w:rsidRPr="00335AD4">
              <w:rPr>
                <w:sz w:val="22"/>
                <w:szCs w:val="22"/>
              </w:rPr>
              <w:t xml:space="preserve">Властивості хіміко-технологічних систем. Задачі проектування хіміко-технологічних систем. Синтез хіміко-технологічних систем. Основні методи розрахунку хіміко-технологічної системи. Інтегральні та </w:t>
            </w:r>
            <w:proofErr w:type="spellStart"/>
            <w:r w:rsidRPr="00335AD4">
              <w:rPr>
                <w:sz w:val="22"/>
                <w:szCs w:val="22"/>
              </w:rPr>
              <w:t>декомпозиційні</w:t>
            </w:r>
            <w:proofErr w:type="spellEnd"/>
            <w:r w:rsidRPr="00335AD4">
              <w:rPr>
                <w:sz w:val="22"/>
                <w:szCs w:val="22"/>
              </w:rPr>
              <w:t xml:space="preserve"> методи розрахунку хіміко-технологічних систем.</w:t>
            </w:r>
            <w:r>
              <w:rPr>
                <w:sz w:val="22"/>
                <w:szCs w:val="22"/>
              </w:rPr>
              <w:t xml:space="preserve"> </w:t>
            </w:r>
            <w:r w:rsidR="00DF7277" w:rsidRPr="00DF7277">
              <w:rPr>
                <w:sz w:val="22"/>
                <w:szCs w:val="22"/>
              </w:rPr>
              <w:t xml:space="preserve">Визначення однорідності </w:t>
            </w:r>
            <w:proofErr w:type="spellStart"/>
            <w:r w:rsidR="00DF7277" w:rsidRPr="00DF7277">
              <w:rPr>
                <w:sz w:val="22"/>
                <w:szCs w:val="22"/>
              </w:rPr>
              <w:t>дисперсій</w:t>
            </w:r>
            <w:proofErr w:type="spellEnd"/>
            <w:r w:rsidR="00DF7277" w:rsidRPr="00DF7277">
              <w:rPr>
                <w:sz w:val="22"/>
                <w:szCs w:val="22"/>
              </w:rPr>
              <w:t>. Перевірка вагомості коефіцієнтів рівняння регресії. Перевірка адекватності та ефективності рівняння.</w:t>
            </w:r>
          </w:p>
        </w:tc>
        <w:tc>
          <w:tcPr>
            <w:tcW w:w="1972" w:type="dxa"/>
            <w:shd w:val="clear" w:color="auto" w:fill="auto"/>
          </w:tcPr>
          <w:p w14:paraId="6FE58DB4" w14:textId="77777777" w:rsidR="00EF15C2" w:rsidRPr="00EF15C2" w:rsidRDefault="00EF15C2" w:rsidP="00EF15C2">
            <w:pPr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Участь в обговоренні</w:t>
            </w:r>
          </w:p>
          <w:p w14:paraId="18CFA358" w14:textId="547A161F" w:rsidR="00EF15C2" w:rsidRPr="00EF15C2" w:rsidRDefault="00EF15C2" w:rsidP="00EF15C2">
            <w:pPr>
              <w:rPr>
                <w:sz w:val="22"/>
                <w:szCs w:val="22"/>
                <w:highlight w:val="yellow"/>
              </w:rPr>
            </w:pPr>
            <w:r w:rsidRPr="00EF15C2">
              <w:rPr>
                <w:sz w:val="22"/>
                <w:szCs w:val="22"/>
              </w:rPr>
              <w:t>Індивідуальні завдання</w:t>
            </w:r>
          </w:p>
        </w:tc>
      </w:tr>
      <w:tr w:rsidR="00EF15C2" w:rsidRPr="00EF15C2" w14:paraId="4183249B" w14:textId="77777777" w:rsidTr="0061235B">
        <w:tc>
          <w:tcPr>
            <w:tcW w:w="407" w:type="dxa"/>
            <w:shd w:val="clear" w:color="auto" w:fill="auto"/>
          </w:tcPr>
          <w:p w14:paraId="313BC8EF" w14:textId="77777777" w:rsidR="00EF15C2" w:rsidRPr="00EF15C2" w:rsidRDefault="00EF15C2" w:rsidP="00EF15C2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5D9847DF" w14:textId="150715B7" w:rsidR="00EF15C2" w:rsidRPr="00EF15C2" w:rsidRDefault="00A26C4A" w:rsidP="00EF15C2">
            <w:pPr>
              <w:rPr>
                <w:sz w:val="22"/>
                <w:szCs w:val="22"/>
              </w:rPr>
            </w:pPr>
            <w:r w:rsidRPr="00A26C4A">
              <w:rPr>
                <w:sz w:val="22"/>
                <w:szCs w:val="22"/>
              </w:rPr>
              <w:t>Планування експерименту</w:t>
            </w:r>
            <w:r w:rsidR="00B40DBE">
              <w:rPr>
                <w:sz w:val="22"/>
                <w:szCs w:val="22"/>
              </w:rPr>
              <w:t xml:space="preserve">. </w:t>
            </w:r>
            <w:r w:rsidR="00B40DBE" w:rsidRPr="00B40DBE">
              <w:rPr>
                <w:sz w:val="22"/>
                <w:szCs w:val="22"/>
              </w:rPr>
              <w:t>Оптимізація</w:t>
            </w:r>
            <w:r w:rsidR="00B40DBE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14:paraId="360A280E" w14:textId="67F16658" w:rsidR="00EF15C2" w:rsidRPr="00EF15C2" w:rsidRDefault="003D6123" w:rsidP="00EF1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F15C2" w:rsidRPr="00EF15C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="00EF15C2" w:rsidRPr="00EF15C2">
              <w:rPr>
                <w:sz w:val="22"/>
                <w:szCs w:val="22"/>
              </w:rPr>
              <w:t>/</w:t>
            </w:r>
            <w:r w:rsidR="00DF7277"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3EAF6618" w14:textId="3B2F7AC4" w:rsidR="00EF15C2" w:rsidRPr="00EF15C2" w:rsidRDefault="00A26C4A" w:rsidP="00B40DBE">
            <w:pPr>
              <w:jc w:val="both"/>
              <w:rPr>
                <w:sz w:val="22"/>
                <w:szCs w:val="22"/>
                <w:highlight w:val="yellow"/>
              </w:rPr>
            </w:pPr>
            <w:r w:rsidRPr="00A26C4A">
              <w:rPr>
                <w:sz w:val="22"/>
                <w:szCs w:val="22"/>
              </w:rPr>
              <w:t xml:space="preserve">Повний факторний експеримент. </w:t>
            </w:r>
            <w:proofErr w:type="spellStart"/>
            <w:r w:rsidRPr="00A26C4A">
              <w:rPr>
                <w:sz w:val="22"/>
                <w:szCs w:val="22"/>
              </w:rPr>
              <w:t>Дробний</w:t>
            </w:r>
            <w:proofErr w:type="spellEnd"/>
            <w:r w:rsidRPr="00A26C4A">
              <w:rPr>
                <w:sz w:val="22"/>
                <w:szCs w:val="22"/>
              </w:rPr>
              <w:t xml:space="preserve"> факторний експеримент</w:t>
            </w:r>
            <w:r>
              <w:rPr>
                <w:sz w:val="22"/>
                <w:szCs w:val="22"/>
              </w:rPr>
              <w:t xml:space="preserve">. </w:t>
            </w:r>
            <w:r w:rsidR="00B40DBE" w:rsidRPr="00B40DBE">
              <w:rPr>
                <w:sz w:val="22"/>
                <w:szCs w:val="22"/>
              </w:rPr>
              <w:t xml:space="preserve">Оптимізація технологічних </w:t>
            </w:r>
            <w:r w:rsidR="00B40DBE" w:rsidRPr="00B40DBE">
              <w:rPr>
                <w:sz w:val="22"/>
                <w:szCs w:val="22"/>
              </w:rPr>
              <w:lastRenderedPageBreak/>
              <w:t>параметрів хіміко-технологічних процесів методом крутого сходження по поверхні відгуку та за допомогою побудови ліній рівня.</w:t>
            </w:r>
          </w:p>
        </w:tc>
        <w:tc>
          <w:tcPr>
            <w:tcW w:w="1972" w:type="dxa"/>
            <w:shd w:val="clear" w:color="auto" w:fill="auto"/>
          </w:tcPr>
          <w:p w14:paraId="336E814E" w14:textId="77777777" w:rsidR="00EF15C2" w:rsidRPr="00EF15C2" w:rsidRDefault="00EF15C2" w:rsidP="00EF15C2">
            <w:pPr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lastRenderedPageBreak/>
              <w:t>Участь в обговоренні</w:t>
            </w:r>
          </w:p>
          <w:p w14:paraId="001BB1DD" w14:textId="31634D40" w:rsidR="00EF15C2" w:rsidRPr="00EF15C2" w:rsidRDefault="00EF15C2" w:rsidP="00EF15C2">
            <w:pPr>
              <w:rPr>
                <w:sz w:val="22"/>
                <w:szCs w:val="22"/>
                <w:highlight w:val="yellow"/>
              </w:rPr>
            </w:pPr>
            <w:r w:rsidRPr="00EF15C2">
              <w:rPr>
                <w:sz w:val="22"/>
                <w:szCs w:val="22"/>
              </w:rPr>
              <w:lastRenderedPageBreak/>
              <w:t>Індивідуальні завдання</w:t>
            </w:r>
          </w:p>
        </w:tc>
      </w:tr>
      <w:tr w:rsidR="003D6123" w:rsidRPr="00EF15C2" w14:paraId="24212251" w14:textId="77777777" w:rsidTr="0061235B">
        <w:tc>
          <w:tcPr>
            <w:tcW w:w="407" w:type="dxa"/>
            <w:shd w:val="clear" w:color="auto" w:fill="auto"/>
          </w:tcPr>
          <w:p w14:paraId="3AF45041" w14:textId="77777777" w:rsidR="003D6123" w:rsidRPr="00EF15C2" w:rsidRDefault="003D6123" w:rsidP="003D6123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49B7AA13" w14:textId="2715D2EE" w:rsidR="003D6123" w:rsidRPr="00A26C4A" w:rsidRDefault="003D6123" w:rsidP="003D6123">
            <w:pPr>
              <w:rPr>
                <w:sz w:val="22"/>
                <w:szCs w:val="22"/>
              </w:rPr>
            </w:pPr>
            <w:r w:rsidRPr="00CC5E96">
              <w:rPr>
                <w:sz w:val="22"/>
                <w:szCs w:val="22"/>
              </w:rPr>
              <w:t>Основні поняття моделювання хімічних виробництв.</w:t>
            </w:r>
            <w:r>
              <w:rPr>
                <w:sz w:val="22"/>
                <w:szCs w:val="22"/>
              </w:rPr>
              <w:t xml:space="preserve"> </w:t>
            </w:r>
            <w:r w:rsidRPr="00335AD4">
              <w:rPr>
                <w:sz w:val="22"/>
                <w:szCs w:val="22"/>
              </w:rPr>
              <w:t xml:space="preserve">Дослідження і проектування хіміко-технологічних процесів з використанням моделюючої програми </w:t>
            </w:r>
            <w:proofErr w:type="spellStart"/>
            <w:r w:rsidRPr="00335AD4">
              <w:rPr>
                <w:sz w:val="22"/>
                <w:szCs w:val="22"/>
              </w:rPr>
              <w:t>ChemCad</w:t>
            </w:r>
            <w:proofErr w:type="spellEnd"/>
            <w:r w:rsidRPr="00335AD4">
              <w:rPr>
                <w:sz w:val="22"/>
                <w:szCs w:val="22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14:paraId="26047A4A" w14:textId="0B49C41D" w:rsidR="003D6123" w:rsidRDefault="003D6123" w:rsidP="003D61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15C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EF15C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14:paraId="14D42521" w14:textId="27F5433C" w:rsidR="003D6123" w:rsidRPr="00A26C4A" w:rsidRDefault="003D6123" w:rsidP="003D6123">
            <w:pPr>
              <w:jc w:val="both"/>
              <w:rPr>
                <w:sz w:val="22"/>
                <w:szCs w:val="22"/>
              </w:rPr>
            </w:pPr>
            <w:r w:rsidRPr="00CC5E96">
              <w:rPr>
                <w:sz w:val="22"/>
                <w:szCs w:val="22"/>
              </w:rPr>
              <w:t>Загальна характеристика хіміко-технологічної системи</w:t>
            </w:r>
            <w:r>
              <w:rPr>
                <w:sz w:val="22"/>
                <w:szCs w:val="22"/>
              </w:rPr>
              <w:t>,</w:t>
            </w:r>
            <w:r w:rsidRPr="00CC5E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CC5E96">
              <w:rPr>
                <w:sz w:val="22"/>
                <w:szCs w:val="22"/>
              </w:rPr>
              <w:t xml:space="preserve">ипові технологічні оператори. </w:t>
            </w:r>
            <w:r>
              <w:rPr>
                <w:sz w:val="22"/>
                <w:szCs w:val="22"/>
              </w:rPr>
              <w:t>в</w:t>
            </w:r>
            <w:r w:rsidRPr="00CC5E96">
              <w:rPr>
                <w:sz w:val="22"/>
                <w:szCs w:val="22"/>
              </w:rPr>
              <w:t xml:space="preserve">иди технологічних </w:t>
            </w:r>
            <w:proofErr w:type="spellStart"/>
            <w:r w:rsidRPr="00CC5E96">
              <w:rPr>
                <w:sz w:val="22"/>
                <w:szCs w:val="22"/>
              </w:rPr>
              <w:t>зв’язків</w:t>
            </w:r>
            <w:proofErr w:type="spellEnd"/>
            <w:r w:rsidRPr="00CC5E96">
              <w:rPr>
                <w:sz w:val="22"/>
                <w:szCs w:val="22"/>
              </w:rPr>
              <w:t xml:space="preserve"> між операторами.</w:t>
            </w:r>
            <w:r>
              <w:rPr>
                <w:sz w:val="22"/>
                <w:szCs w:val="22"/>
              </w:rPr>
              <w:t xml:space="preserve"> </w:t>
            </w:r>
            <w:r w:rsidRPr="00335AD4">
              <w:rPr>
                <w:sz w:val="22"/>
                <w:szCs w:val="22"/>
              </w:rPr>
              <w:t>Історичний огляд універсальної моделюючої програми</w:t>
            </w:r>
            <w:r>
              <w:rPr>
                <w:sz w:val="22"/>
                <w:szCs w:val="22"/>
              </w:rPr>
              <w:t>;</w:t>
            </w:r>
            <w:r w:rsidRPr="00335A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335AD4">
              <w:rPr>
                <w:sz w:val="22"/>
                <w:szCs w:val="22"/>
              </w:rPr>
              <w:t>ермінологія та позначення</w:t>
            </w:r>
            <w:r>
              <w:rPr>
                <w:sz w:val="22"/>
                <w:szCs w:val="22"/>
              </w:rPr>
              <w:t>;</w:t>
            </w:r>
            <w:r w:rsidRPr="00335A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335AD4">
              <w:rPr>
                <w:sz w:val="22"/>
                <w:szCs w:val="22"/>
              </w:rPr>
              <w:t>труктура вік</w:t>
            </w:r>
            <w:r>
              <w:rPr>
                <w:sz w:val="22"/>
                <w:szCs w:val="22"/>
              </w:rPr>
              <w:t>о</w:t>
            </w:r>
            <w:r w:rsidRPr="00335AD4">
              <w:rPr>
                <w:sz w:val="22"/>
                <w:szCs w:val="22"/>
              </w:rPr>
              <w:t xml:space="preserve">н </w:t>
            </w:r>
            <w:proofErr w:type="spellStart"/>
            <w:r w:rsidRPr="00335AD4">
              <w:rPr>
                <w:sz w:val="22"/>
                <w:szCs w:val="22"/>
              </w:rPr>
              <w:t>ChemCad</w:t>
            </w:r>
            <w:proofErr w:type="spellEnd"/>
            <w:r>
              <w:rPr>
                <w:sz w:val="22"/>
                <w:szCs w:val="22"/>
              </w:rPr>
              <w:t>; о</w:t>
            </w:r>
            <w:r w:rsidRPr="00335AD4">
              <w:rPr>
                <w:sz w:val="22"/>
                <w:szCs w:val="22"/>
              </w:rPr>
              <w:t>сновні прийоми роботи з програмою</w:t>
            </w:r>
            <w:r>
              <w:rPr>
                <w:sz w:val="22"/>
                <w:szCs w:val="22"/>
              </w:rPr>
              <w:t>;</w:t>
            </w:r>
            <w:r w:rsidRPr="00335AD4">
              <w:rPr>
                <w:sz w:val="22"/>
                <w:szCs w:val="22"/>
              </w:rPr>
              <w:t xml:space="preserve"> головн</w:t>
            </w:r>
            <w:r>
              <w:rPr>
                <w:sz w:val="22"/>
                <w:szCs w:val="22"/>
              </w:rPr>
              <w:t>е</w:t>
            </w:r>
            <w:r w:rsidRPr="00335AD4">
              <w:rPr>
                <w:sz w:val="22"/>
                <w:szCs w:val="22"/>
              </w:rPr>
              <w:t xml:space="preserve"> меню</w:t>
            </w:r>
            <w:r>
              <w:rPr>
                <w:sz w:val="22"/>
                <w:szCs w:val="22"/>
              </w:rPr>
              <w:t xml:space="preserve"> та </w:t>
            </w:r>
            <w:r w:rsidRPr="00335AD4">
              <w:rPr>
                <w:sz w:val="22"/>
                <w:szCs w:val="22"/>
              </w:rPr>
              <w:t>панелі інструментів</w:t>
            </w:r>
            <w:r>
              <w:rPr>
                <w:sz w:val="22"/>
                <w:szCs w:val="22"/>
              </w:rPr>
              <w:t>;</w:t>
            </w:r>
            <w:r w:rsidRPr="00335A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35AD4">
              <w:rPr>
                <w:sz w:val="22"/>
                <w:szCs w:val="22"/>
              </w:rPr>
              <w:t xml:space="preserve">ежими роботи </w:t>
            </w:r>
            <w:proofErr w:type="spellStart"/>
            <w:r w:rsidRPr="00335AD4">
              <w:rPr>
                <w:sz w:val="22"/>
                <w:szCs w:val="22"/>
              </w:rPr>
              <w:t>ChemCad</w:t>
            </w:r>
            <w:proofErr w:type="spellEnd"/>
            <w:r w:rsidRPr="00335AD4">
              <w:rPr>
                <w:sz w:val="22"/>
                <w:szCs w:val="22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07211F34" w14:textId="77777777" w:rsidR="003D6123" w:rsidRPr="00EF15C2" w:rsidRDefault="003D6123" w:rsidP="003D6123">
            <w:pPr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Участь в обговоренні</w:t>
            </w:r>
          </w:p>
          <w:p w14:paraId="29A117F7" w14:textId="77777777" w:rsidR="003D6123" w:rsidRPr="00EF15C2" w:rsidRDefault="003D6123" w:rsidP="003D6123">
            <w:pPr>
              <w:rPr>
                <w:sz w:val="22"/>
                <w:szCs w:val="22"/>
              </w:rPr>
            </w:pPr>
          </w:p>
        </w:tc>
      </w:tr>
      <w:tr w:rsidR="003D6123" w:rsidRPr="00EF15C2" w14:paraId="117A4A60" w14:textId="77777777" w:rsidTr="0061235B">
        <w:tc>
          <w:tcPr>
            <w:tcW w:w="407" w:type="dxa"/>
            <w:shd w:val="clear" w:color="auto" w:fill="auto"/>
          </w:tcPr>
          <w:p w14:paraId="5371C5D5" w14:textId="77777777" w:rsidR="003D6123" w:rsidRPr="00EF15C2" w:rsidRDefault="003D6123" w:rsidP="003D6123">
            <w:pPr>
              <w:pStyle w:val="a3"/>
              <w:ind w:left="360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4EBF5086" w14:textId="50538D26" w:rsidR="003D6123" w:rsidRPr="00EF15C2" w:rsidRDefault="003D6123" w:rsidP="003D612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Всього:</w:t>
            </w:r>
          </w:p>
        </w:tc>
        <w:tc>
          <w:tcPr>
            <w:tcW w:w="1305" w:type="dxa"/>
            <w:shd w:val="clear" w:color="auto" w:fill="auto"/>
          </w:tcPr>
          <w:p w14:paraId="1C80FDD9" w14:textId="72F94410" w:rsidR="003D6123" w:rsidRDefault="003D6123" w:rsidP="003D61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28/28/0</w:t>
            </w:r>
          </w:p>
        </w:tc>
        <w:tc>
          <w:tcPr>
            <w:tcW w:w="3544" w:type="dxa"/>
            <w:shd w:val="clear" w:color="auto" w:fill="auto"/>
          </w:tcPr>
          <w:p w14:paraId="1B972728" w14:textId="77777777" w:rsidR="003D6123" w:rsidRPr="00EF15C2" w:rsidRDefault="003D6123" w:rsidP="003D612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72" w:type="dxa"/>
            <w:shd w:val="clear" w:color="auto" w:fill="auto"/>
          </w:tcPr>
          <w:p w14:paraId="10C5DB49" w14:textId="77777777" w:rsidR="003D6123" w:rsidRPr="00EF15C2" w:rsidRDefault="003D6123" w:rsidP="003D6123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49A50F96" w14:textId="3ACC05A6" w:rsidR="00AC5AD7" w:rsidRDefault="00AC5AD7" w:rsidP="00AC5AD7">
      <w:pPr>
        <w:jc w:val="both"/>
        <w:rPr>
          <w:szCs w:val="24"/>
        </w:rPr>
      </w:pPr>
    </w:p>
    <w:p w14:paraId="400192C9" w14:textId="3D4B49C4" w:rsidR="00155180" w:rsidRDefault="00155180" w:rsidP="00AC5AD7">
      <w:pPr>
        <w:jc w:val="both"/>
        <w:rPr>
          <w:szCs w:val="24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55180" w14:paraId="6C03FF17" w14:textId="77777777" w:rsidTr="00155180">
        <w:tc>
          <w:tcPr>
            <w:tcW w:w="9498" w:type="dxa"/>
          </w:tcPr>
          <w:p w14:paraId="6EC00E11" w14:textId="65DD2D81" w:rsidR="00155180" w:rsidRDefault="00155180" w:rsidP="00240F84">
            <w:pPr>
              <w:jc w:val="center"/>
              <w:rPr>
                <w:szCs w:val="24"/>
              </w:rPr>
            </w:pPr>
            <w:r w:rsidRPr="00093A81">
              <w:rPr>
                <w:b/>
                <w:szCs w:val="24"/>
              </w:rPr>
              <w:t>Рекомендована література</w:t>
            </w:r>
          </w:p>
        </w:tc>
      </w:tr>
      <w:tr w:rsidR="00155180" w14:paraId="00A2DC31" w14:textId="77777777" w:rsidTr="00155180">
        <w:tc>
          <w:tcPr>
            <w:tcW w:w="9498" w:type="dxa"/>
          </w:tcPr>
          <w:p w14:paraId="2ECB5067" w14:textId="1BBF6937" w:rsidR="00155180" w:rsidRPr="006141B5" w:rsidRDefault="003A75E8" w:rsidP="00240F84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3A75E8">
              <w:t>Карапетьянц</w:t>
            </w:r>
            <w:proofErr w:type="spellEnd"/>
            <w:r w:rsidRPr="003A75E8">
              <w:t xml:space="preserve"> М.Х.  </w:t>
            </w:r>
            <w:proofErr w:type="spellStart"/>
            <w:r w:rsidRPr="003A75E8">
              <w:t>Введение</w:t>
            </w:r>
            <w:proofErr w:type="spellEnd"/>
            <w:r w:rsidRPr="003A75E8">
              <w:t xml:space="preserve"> в </w:t>
            </w:r>
            <w:proofErr w:type="spellStart"/>
            <w:r w:rsidRPr="003A75E8">
              <w:t>теорию</w:t>
            </w:r>
            <w:proofErr w:type="spellEnd"/>
            <w:r w:rsidRPr="003A75E8">
              <w:t xml:space="preserve"> </w:t>
            </w:r>
            <w:proofErr w:type="spellStart"/>
            <w:r w:rsidRPr="003A75E8">
              <w:t>химических</w:t>
            </w:r>
            <w:proofErr w:type="spellEnd"/>
            <w:r w:rsidRPr="003A75E8">
              <w:t xml:space="preserve"> </w:t>
            </w:r>
            <w:proofErr w:type="spellStart"/>
            <w:r w:rsidRPr="003A75E8">
              <w:t>процессов</w:t>
            </w:r>
            <w:proofErr w:type="spellEnd"/>
            <w:r w:rsidRPr="003A75E8">
              <w:t xml:space="preserve">. – М.: </w:t>
            </w:r>
            <w:proofErr w:type="spellStart"/>
            <w:r w:rsidRPr="003A75E8">
              <w:t>Высшая</w:t>
            </w:r>
            <w:proofErr w:type="spellEnd"/>
            <w:r w:rsidRPr="003A75E8">
              <w:t xml:space="preserve"> школа, 1981. – 334 с.</w:t>
            </w:r>
          </w:p>
          <w:p w14:paraId="23AA8732" w14:textId="77777777" w:rsidR="003A75E8" w:rsidRDefault="003A75E8" w:rsidP="00240F84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3A75E8">
              <w:t>Закгейм</w:t>
            </w:r>
            <w:proofErr w:type="spellEnd"/>
            <w:r w:rsidRPr="003A75E8">
              <w:t xml:space="preserve"> А.Ю. </w:t>
            </w:r>
            <w:proofErr w:type="spellStart"/>
            <w:r w:rsidRPr="003A75E8">
              <w:t>Введение</w:t>
            </w:r>
            <w:proofErr w:type="spellEnd"/>
            <w:r w:rsidRPr="003A75E8">
              <w:t xml:space="preserve"> в </w:t>
            </w:r>
            <w:proofErr w:type="spellStart"/>
            <w:r w:rsidRPr="003A75E8">
              <w:t>моделирование</w:t>
            </w:r>
            <w:proofErr w:type="spellEnd"/>
            <w:r w:rsidRPr="003A75E8">
              <w:t xml:space="preserve"> </w:t>
            </w:r>
            <w:proofErr w:type="spellStart"/>
            <w:r w:rsidRPr="003A75E8">
              <w:t>химико-технологических</w:t>
            </w:r>
            <w:proofErr w:type="spellEnd"/>
            <w:r w:rsidRPr="003A75E8">
              <w:t xml:space="preserve"> </w:t>
            </w:r>
            <w:proofErr w:type="spellStart"/>
            <w:r w:rsidRPr="003A75E8">
              <w:t>процессов</w:t>
            </w:r>
            <w:proofErr w:type="spellEnd"/>
            <w:r w:rsidRPr="003A75E8">
              <w:t xml:space="preserve">. – М.: </w:t>
            </w:r>
            <w:proofErr w:type="spellStart"/>
            <w:r w:rsidRPr="003A75E8">
              <w:t>Химия</w:t>
            </w:r>
            <w:proofErr w:type="spellEnd"/>
            <w:r w:rsidRPr="003A75E8">
              <w:t xml:space="preserve">, 1968. – 288 с </w:t>
            </w:r>
          </w:p>
          <w:p w14:paraId="2C4FE865" w14:textId="44444551" w:rsidR="00155180" w:rsidRPr="008F4D89" w:rsidRDefault="00265FBF" w:rsidP="00240F84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265FBF">
              <w:t>Бондарь</w:t>
            </w:r>
            <w:proofErr w:type="spellEnd"/>
            <w:r w:rsidRPr="00265FBF">
              <w:t xml:space="preserve"> А.Г., </w:t>
            </w:r>
            <w:proofErr w:type="spellStart"/>
            <w:r w:rsidRPr="00265FBF">
              <w:t>Статюха</w:t>
            </w:r>
            <w:proofErr w:type="spellEnd"/>
            <w:r w:rsidRPr="00265FBF">
              <w:t xml:space="preserve"> Г.А., </w:t>
            </w:r>
            <w:proofErr w:type="spellStart"/>
            <w:r w:rsidRPr="00265FBF">
              <w:t>Потяженко</w:t>
            </w:r>
            <w:proofErr w:type="spellEnd"/>
            <w:r w:rsidRPr="00265FBF">
              <w:t xml:space="preserve"> И. А. </w:t>
            </w:r>
            <w:proofErr w:type="spellStart"/>
            <w:r w:rsidRPr="00265FBF">
              <w:t>Планирование</w:t>
            </w:r>
            <w:proofErr w:type="spellEnd"/>
            <w:r w:rsidRPr="00265FBF">
              <w:t xml:space="preserve"> </w:t>
            </w:r>
            <w:proofErr w:type="spellStart"/>
            <w:r w:rsidRPr="00265FBF">
              <w:t>эксперимента</w:t>
            </w:r>
            <w:proofErr w:type="spellEnd"/>
            <w:r w:rsidRPr="00265FBF">
              <w:t xml:space="preserve"> при </w:t>
            </w:r>
            <w:proofErr w:type="spellStart"/>
            <w:r w:rsidRPr="00265FBF">
              <w:t>оптимизации</w:t>
            </w:r>
            <w:proofErr w:type="spellEnd"/>
            <w:r w:rsidRPr="00265FBF">
              <w:t xml:space="preserve"> </w:t>
            </w:r>
            <w:proofErr w:type="spellStart"/>
            <w:r w:rsidRPr="00265FBF">
              <w:t>химической</w:t>
            </w:r>
            <w:proofErr w:type="spellEnd"/>
            <w:r w:rsidRPr="00265FBF">
              <w:t xml:space="preserve"> </w:t>
            </w:r>
            <w:proofErr w:type="spellStart"/>
            <w:r w:rsidRPr="00265FBF">
              <w:t>технологии</w:t>
            </w:r>
            <w:proofErr w:type="spellEnd"/>
            <w:r w:rsidRPr="00265FBF">
              <w:t xml:space="preserve">. – К.: Вища школа, 1980 – 264 </w:t>
            </w:r>
            <w:r w:rsidR="00155180" w:rsidRPr="008F4D89">
              <w:t>с.</w:t>
            </w:r>
          </w:p>
          <w:p w14:paraId="109338D8" w14:textId="77777777" w:rsidR="00155180" w:rsidRDefault="00155180" w:rsidP="00240F84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>
              <w:t>Методология</w:t>
            </w:r>
            <w:proofErr w:type="spellEnd"/>
            <w:r>
              <w:t xml:space="preserve"> </w:t>
            </w:r>
            <w:proofErr w:type="spellStart"/>
            <w:r>
              <w:t>научных</w:t>
            </w:r>
            <w:proofErr w:type="spellEnd"/>
            <w:r>
              <w:t xml:space="preserve"> </w:t>
            </w:r>
            <w:proofErr w:type="spellStart"/>
            <w:r>
              <w:t>исследований</w:t>
            </w:r>
            <w:proofErr w:type="spellEnd"/>
            <w:r>
              <w:t xml:space="preserve">: курс </w:t>
            </w:r>
            <w:proofErr w:type="spellStart"/>
            <w:r>
              <w:t>лекций</w:t>
            </w:r>
            <w:proofErr w:type="spellEnd"/>
            <w:r>
              <w:t xml:space="preserve">. = </w:t>
            </w:r>
            <w:proofErr w:type="spellStart"/>
            <w:r>
              <w:t>Мн.:ООО</w:t>
            </w:r>
            <w:proofErr w:type="spellEnd"/>
            <w:r>
              <w:t xml:space="preserve"> «</w:t>
            </w:r>
            <w:proofErr w:type="spellStart"/>
            <w:r>
              <w:t>Информпресс</w:t>
            </w:r>
            <w:proofErr w:type="spellEnd"/>
            <w:r>
              <w:t>», 2002. – 176 с.</w:t>
            </w:r>
          </w:p>
          <w:p w14:paraId="7AF87B40" w14:textId="13603DF4" w:rsidR="00155180" w:rsidRDefault="009106B6" w:rsidP="00240F84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9106B6">
              <w:t>Бенсон</w:t>
            </w:r>
            <w:proofErr w:type="spellEnd"/>
            <w:r w:rsidRPr="009106B6">
              <w:t xml:space="preserve"> С. </w:t>
            </w:r>
            <w:proofErr w:type="spellStart"/>
            <w:r w:rsidRPr="009106B6">
              <w:t>Основы</w:t>
            </w:r>
            <w:proofErr w:type="spellEnd"/>
            <w:r w:rsidRPr="009106B6">
              <w:t xml:space="preserve"> </w:t>
            </w:r>
            <w:proofErr w:type="spellStart"/>
            <w:r w:rsidRPr="009106B6">
              <w:t>химической</w:t>
            </w:r>
            <w:proofErr w:type="spellEnd"/>
            <w:r w:rsidRPr="009106B6">
              <w:t xml:space="preserve"> </w:t>
            </w:r>
            <w:proofErr w:type="spellStart"/>
            <w:r w:rsidRPr="009106B6">
              <w:t>кинетики</w:t>
            </w:r>
            <w:proofErr w:type="spellEnd"/>
            <w:r w:rsidRPr="009106B6">
              <w:t>. – М.: Мир, 1964. – 604 с.</w:t>
            </w:r>
          </w:p>
          <w:p w14:paraId="6E356A57" w14:textId="141D096F" w:rsidR="008767A1" w:rsidRDefault="008767A1" w:rsidP="00240F84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8767A1">
              <w:t>Белоглазов</w:t>
            </w:r>
            <w:proofErr w:type="spellEnd"/>
            <w:r w:rsidRPr="008767A1">
              <w:t xml:space="preserve"> И.Н., </w:t>
            </w:r>
            <w:proofErr w:type="spellStart"/>
            <w:r w:rsidRPr="008767A1">
              <w:t>Муравьев</w:t>
            </w:r>
            <w:proofErr w:type="spellEnd"/>
            <w:r w:rsidRPr="008767A1">
              <w:t xml:space="preserve"> </w:t>
            </w:r>
            <w:proofErr w:type="spellStart"/>
            <w:r w:rsidRPr="008767A1">
              <w:t>А.И.Интенсификация</w:t>
            </w:r>
            <w:proofErr w:type="spellEnd"/>
            <w:r w:rsidRPr="008767A1">
              <w:t xml:space="preserve"> и </w:t>
            </w:r>
            <w:proofErr w:type="spellStart"/>
            <w:r w:rsidRPr="008767A1">
              <w:t>повышение</w:t>
            </w:r>
            <w:proofErr w:type="spellEnd"/>
            <w:r w:rsidRPr="008767A1">
              <w:t xml:space="preserve"> </w:t>
            </w:r>
            <w:proofErr w:type="spellStart"/>
            <w:r w:rsidRPr="008767A1">
              <w:t>эффективности</w:t>
            </w:r>
            <w:proofErr w:type="spellEnd"/>
            <w:r w:rsidRPr="008767A1">
              <w:t xml:space="preserve"> </w:t>
            </w:r>
            <w:proofErr w:type="spellStart"/>
            <w:r w:rsidRPr="008767A1">
              <w:t>химико-технологических</w:t>
            </w:r>
            <w:proofErr w:type="spellEnd"/>
            <w:r w:rsidRPr="008767A1">
              <w:t xml:space="preserve"> </w:t>
            </w:r>
            <w:proofErr w:type="spellStart"/>
            <w:r w:rsidRPr="008767A1">
              <w:t>процессов</w:t>
            </w:r>
            <w:proofErr w:type="spellEnd"/>
            <w:r w:rsidRPr="008767A1">
              <w:t xml:space="preserve">. – Л.:  </w:t>
            </w:r>
            <w:proofErr w:type="spellStart"/>
            <w:r w:rsidRPr="008767A1">
              <w:t>Химия</w:t>
            </w:r>
            <w:proofErr w:type="spellEnd"/>
            <w:r w:rsidRPr="008767A1">
              <w:t>, 1988. – 206 с.</w:t>
            </w:r>
          </w:p>
          <w:p w14:paraId="38FFB39A" w14:textId="72636212" w:rsidR="00C85AD2" w:rsidRDefault="00C85AD2" w:rsidP="00240F84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C85AD2">
              <w:t>Лебедев</w:t>
            </w:r>
            <w:proofErr w:type="spellEnd"/>
            <w:r w:rsidRPr="00C85AD2">
              <w:t xml:space="preserve"> Н.Н., </w:t>
            </w:r>
            <w:proofErr w:type="spellStart"/>
            <w:r w:rsidRPr="00C85AD2">
              <w:t>Манаков</w:t>
            </w:r>
            <w:proofErr w:type="spellEnd"/>
            <w:r w:rsidRPr="00C85AD2">
              <w:t xml:space="preserve"> М.Н., </w:t>
            </w:r>
            <w:proofErr w:type="spellStart"/>
            <w:r w:rsidRPr="00C85AD2">
              <w:t>Швец</w:t>
            </w:r>
            <w:proofErr w:type="spellEnd"/>
            <w:r w:rsidRPr="00C85AD2">
              <w:t xml:space="preserve"> В.Р. </w:t>
            </w:r>
            <w:proofErr w:type="spellStart"/>
            <w:r w:rsidRPr="00C85AD2">
              <w:t>Теория</w:t>
            </w:r>
            <w:proofErr w:type="spellEnd"/>
            <w:r w:rsidRPr="00C85AD2">
              <w:t xml:space="preserve"> </w:t>
            </w:r>
            <w:proofErr w:type="spellStart"/>
            <w:r w:rsidRPr="00C85AD2">
              <w:t>технологических</w:t>
            </w:r>
            <w:proofErr w:type="spellEnd"/>
            <w:r w:rsidRPr="00C85AD2">
              <w:t xml:space="preserve"> </w:t>
            </w:r>
            <w:proofErr w:type="spellStart"/>
            <w:r w:rsidRPr="00C85AD2">
              <w:t>процессов</w:t>
            </w:r>
            <w:proofErr w:type="spellEnd"/>
            <w:r w:rsidRPr="00C85AD2">
              <w:t xml:space="preserve"> основного </w:t>
            </w:r>
            <w:proofErr w:type="spellStart"/>
            <w:r w:rsidRPr="00C85AD2">
              <w:t>органического</w:t>
            </w:r>
            <w:proofErr w:type="spellEnd"/>
            <w:r w:rsidRPr="00C85AD2">
              <w:t xml:space="preserve"> и </w:t>
            </w:r>
            <w:proofErr w:type="spellStart"/>
            <w:r w:rsidRPr="00C85AD2">
              <w:t>нефтехимического</w:t>
            </w:r>
            <w:proofErr w:type="spellEnd"/>
            <w:r w:rsidRPr="00C85AD2">
              <w:t xml:space="preserve"> </w:t>
            </w:r>
            <w:proofErr w:type="spellStart"/>
            <w:r w:rsidRPr="00C85AD2">
              <w:t>синтеза</w:t>
            </w:r>
            <w:proofErr w:type="spellEnd"/>
            <w:r w:rsidRPr="00C85AD2">
              <w:t xml:space="preserve">. – М.: </w:t>
            </w:r>
            <w:proofErr w:type="spellStart"/>
            <w:r w:rsidRPr="00C85AD2">
              <w:t>Химия</w:t>
            </w:r>
            <w:proofErr w:type="spellEnd"/>
            <w:r w:rsidRPr="00C85AD2">
              <w:t>, 1975. – 478 с.</w:t>
            </w:r>
          </w:p>
          <w:p w14:paraId="69B64971" w14:textId="695E60F9" w:rsidR="00EA237C" w:rsidRDefault="00EA237C" w:rsidP="00240F84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EA237C">
              <w:t>Основы</w:t>
            </w:r>
            <w:proofErr w:type="spellEnd"/>
            <w:r w:rsidRPr="00EA237C">
              <w:t xml:space="preserve"> </w:t>
            </w:r>
            <w:proofErr w:type="spellStart"/>
            <w:r w:rsidRPr="00EA237C">
              <w:t>химической</w:t>
            </w:r>
            <w:proofErr w:type="spellEnd"/>
            <w:r w:rsidRPr="00EA237C">
              <w:t xml:space="preserve"> </w:t>
            </w:r>
            <w:proofErr w:type="spellStart"/>
            <w:r w:rsidRPr="00EA237C">
              <w:t>технологии</w:t>
            </w:r>
            <w:proofErr w:type="spellEnd"/>
            <w:r w:rsidRPr="00EA237C">
              <w:t xml:space="preserve">. / </w:t>
            </w:r>
            <w:proofErr w:type="spellStart"/>
            <w:r w:rsidRPr="00EA237C">
              <w:t>Под</w:t>
            </w:r>
            <w:proofErr w:type="spellEnd"/>
            <w:r w:rsidRPr="00EA237C">
              <w:t xml:space="preserve"> ред. И.П. </w:t>
            </w:r>
            <w:proofErr w:type="spellStart"/>
            <w:r w:rsidRPr="00EA237C">
              <w:t>Мухлёнова</w:t>
            </w:r>
            <w:proofErr w:type="spellEnd"/>
            <w:r w:rsidRPr="00EA237C">
              <w:t xml:space="preserve"> . М.: </w:t>
            </w:r>
            <w:proofErr w:type="spellStart"/>
            <w:r w:rsidRPr="00EA237C">
              <w:t>Высшая</w:t>
            </w:r>
            <w:proofErr w:type="spellEnd"/>
            <w:r w:rsidRPr="00EA237C">
              <w:t xml:space="preserve"> школа, 1991. – 395 с.</w:t>
            </w:r>
          </w:p>
          <w:p w14:paraId="64BB32E8" w14:textId="2755A1CD" w:rsidR="00EA237C" w:rsidRDefault="00EA237C" w:rsidP="00240F84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EA237C">
              <w:t>Бесков</w:t>
            </w:r>
            <w:proofErr w:type="spellEnd"/>
            <w:r w:rsidRPr="00EA237C">
              <w:t xml:space="preserve"> В.С., </w:t>
            </w:r>
            <w:proofErr w:type="spellStart"/>
            <w:r w:rsidRPr="00EA237C">
              <w:t>Флокк</w:t>
            </w:r>
            <w:proofErr w:type="spellEnd"/>
            <w:r w:rsidRPr="00EA237C">
              <w:t xml:space="preserve"> В. </w:t>
            </w:r>
            <w:proofErr w:type="spellStart"/>
            <w:r w:rsidRPr="00EA237C">
              <w:t>Моделирование</w:t>
            </w:r>
            <w:proofErr w:type="spellEnd"/>
            <w:r w:rsidRPr="00EA237C">
              <w:t xml:space="preserve"> </w:t>
            </w:r>
            <w:proofErr w:type="spellStart"/>
            <w:r w:rsidRPr="00EA237C">
              <w:t>каталитических</w:t>
            </w:r>
            <w:proofErr w:type="spellEnd"/>
            <w:r w:rsidRPr="00EA237C">
              <w:t xml:space="preserve"> </w:t>
            </w:r>
            <w:proofErr w:type="spellStart"/>
            <w:r w:rsidRPr="00EA237C">
              <w:t>процессов</w:t>
            </w:r>
            <w:proofErr w:type="spellEnd"/>
            <w:r w:rsidRPr="00EA237C">
              <w:t xml:space="preserve"> и </w:t>
            </w:r>
            <w:proofErr w:type="spellStart"/>
            <w:r w:rsidRPr="00EA237C">
              <w:t>реакторов</w:t>
            </w:r>
            <w:proofErr w:type="spellEnd"/>
            <w:r w:rsidRPr="00EA237C">
              <w:t xml:space="preserve">. – М.: </w:t>
            </w:r>
            <w:proofErr w:type="spellStart"/>
            <w:r w:rsidRPr="00EA237C">
              <w:t>Химия</w:t>
            </w:r>
            <w:proofErr w:type="spellEnd"/>
            <w:r w:rsidRPr="00EA237C">
              <w:t>, 1991. – 256 с.</w:t>
            </w:r>
          </w:p>
          <w:p w14:paraId="04559A2B" w14:textId="65E07D49" w:rsidR="005F285F" w:rsidRDefault="005F285F" w:rsidP="005F285F">
            <w:pPr>
              <w:numPr>
                <w:ilvl w:val="0"/>
                <w:numId w:val="3"/>
              </w:numPr>
              <w:ind w:left="306" w:hanging="284"/>
              <w:jc w:val="both"/>
            </w:pPr>
            <w:r>
              <w:t xml:space="preserve">CHEMCAD </w:t>
            </w:r>
            <w:proofErr w:type="spellStart"/>
            <w:r>
              <w:t>Version</w:t>
            </w:r>
            <w:proofErr w:type="spellEnd"/>
            <w:r>
              <w:t xml:space="preserve"> 7 </w:t>
            </w:r>
            <w:proofErr w:type="spellStart"/>
            <w:r>
              <w:t>User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. - </w:t>
            </w:r>
            <w:r w:rsidRPr="005F285F">
              <w:t>© 2016 </w:t>
            </w:r>
            <w:proofErr w:type="spellStart"/>
            <w:r w:rsidRPr="005F285F">
              <w:t>Chemstations</w:t>
            </w:r>
            <w:proofErr w:type="spellEnd"/>
            <w:r w:rsidRPr="005F285F">
              <w:t>, </w:t>
            </w:r>
            <w:proofErr w:type="spellStart"/>
            <w:r w:rsidRPr="005F285F">
              <w:t>Inc</w:t>
            </w:r>
            <w:proofErr w:type="spellEnd"/>
            <w:r w:rsidRPr="005F285F">
              <w:t>.</w:t>
            </w:r>
          </w:p>
          <w:p w14:paraId="703347BD" w14:textId="27669DC7" w:rsidR="00357CED" w:rsidRDefault="00357CED" w:rsidP="005F285F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357CED">
              <w:t>Анализ</w:t>
            </w:r>
            <w:proofErr w:type="spellEnd"/>
            <w:r w:rsidRPr="00357CED">
              <w:t xml:space="preserve"> </w:t>
            </w:r>
            <w:proofErr w:type="spellStart"/>
            <w:r w:rsidRPr="00357CED">
              <w:t>данных</w:t>
            </w:r>
            <w:proofErr w:type="spellEnd"/>
            <w:r w:rsidRPr="00357CED">
              <w:t xml:space="preserve"> в Excel: </w:t>
            </w:r>
            <w:proofErr w:type="spellStart"/>
            <w:r w:rsidRPr="00357CED">
              <w:t>наглядный</w:t>
            </w:r>
            <w:proofErr w:type="spellEnd"/>
            <w:r w:rsidRPr="00357CED">
              <w:t xml:space="preserve"> курс </w:t>
            </w:r>
            <w:proofErr w:type="spellStart"/>
            <w:r w:rsidRPr="00357CED">
              <w:t>создания</w:t>
            </w:r>
            <w:proofErr w:type="spellEnd"/>
            <w:r w:rsidRPr="00357CED">
              <w:t xml:space="preserve"> </w:t>
            </w:r>
            <w:proofErr w:type="spellStart"/>
            <w:r w:rsidRPr="00357CED">
              <w:t>отчетов</w:t>
            </w:r>
            <w:proofErr w:type="spellEnd"/>
            <w:r w:rsidRPr="00357CED">
              <w:t xml:space="preserve">, </w:t>
            </w:r>
            <w:proofErr w:type="spellStart"/>
            <w:r w:rsidRPr="00357CED">
              <w:t>диаграмм</w:t>
            </w:r>
            <w:proofErr w:type="spellEnd"/>
            <w:r w:rsidRPr="00357CED">
              <w:t xml:space="preserve"> и </w:t>
            </w:r>
            <w:proofErr w:type="spellStart"/>
            <w:r w:rsidRPr="00357CED">
              <w:t>сводных</w:t>
            </w:r>
            <w:proofErr w:type="spellEnd"/>
            <w:r w:rsidRPr="00357CED">
              <w:t xml:space="preserve"> </w:t>
            </w:r>
            <w:proofErr w:type="spellStart"/>
            <w:r w:rsidRPr="00357CED">
              <w:t>таблиц</w:t>
            </w:r>
            <w:proofErr w:type="spellEnd"/>
            <w:r w:rsidRPr="00357CED">
              <w:t xml:space="preserve">.: Пер. с </w:t>
            </w:r>
            <w:proofErr w:type="spellStart"/>
            <w:r w:rsidRPr="00357CED">
              <w:t>англ</w:t>
            </w:r>
            <w:proofErr w:type="spellEnd"/>
            <w:r w:rsidRPr="00357CED">
              <w:t xml:space="preserve">. — М .: </w:t>
            </w:r>
            <w:proofErr w:type="spellStart"/>
            <w:r w:rsidRPr="00357CED">
              <w:t>Издательский</w:t>
            </w:r>
            <w:proofErr w:type="spellEnd"/>
            <w:r w:rsidRPr="00357CED">
              <w:t xml:space="preserve"> </w:t>
            </w:r>
            <w:proofErr w:type="spellStart"/>
            <w:r w:rsidRPr="00357CED">
              <w:t>дом</w:t>
            </w:r>
            <w:proofErr w:type="spellEnd"/>
            <w:r w:rsidRPr="00357CED">
              <w:t xml:space="preserve"> “</w:t>
            </w:r>
            <w:proofErr w:type="spellStart"/>
            <w:r w:rsidRPr="00357CED">
              <w:t>Вильямс</w:t>
            </w:r>
            <w:proofErr w:type="spellEnd"/>
            <w:r w:rsidRPr="00357CED">
              <w:t>”, 2004. — 528 с</w:t>
            </w:r>
            <w:r>
              <w:t>.</w:t>
            </w:r>
          </w:p>
          <w:p w14:paraId="26BFB2E3" w14:textId="7CF2FC39" w:rsidR="00B02FEF" w:rsidRDefault="00B02FEF" w:rsidP="005F285F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B02FEF">
              <w:t>Тимошок</w:t>
            </w:r>
            <w:proofErr w:type="spellEnd"/>
            <w:r w:rsidRPr="00B02FEF">
              <w:t>, Т.В.</w:t>
            </w:r>
            <w:r>
              <w:t xml:space="preserve"> </w:t>
            </w:r>
            <w:r w:rsidRPr="00B02FEF">
              <w:t xml:space="preserve">Microsoft Access 2003. Самоучитель. : — М. : </w:t>
            </w:r>
            <w:proofErr w:type="spellStart"/>
            <w:r w:rsidRPr="00B02FEF">
              <w:t>Издательский</w:t>
            </w:r>
            <w:proofErr w:type="spellEnd"/>
            <w:r w:rsidRPr="00B02FEF">
              <w:t xml:space="preserve"> </w:t>
            </w:r>
            <w:proofErr w:type="spellStart"/>
            <w:r w:rsidRPr="00B02FEF">
              <w:t>дом</w:t>
            </w:r>
            <w:proofErr w:type="spellEnd"/>
            <w:r w:rsidRPr="00B02FEF">
              <w:t xml:space="preserve"> "</w:t>
            </w:r>
            <w:proofErr w:type="spellStart"/>
            <w:r w:rsidRPr="00B02FEF">
              <w:t>Вильяме</w:t>
            </w:r>
            <w:proofErr w:type="spellEnd"/>
            <w:r w:rsidRPr="00B02FEF">
              <w:t>", 2004. — 464 с</w:t>
            </w:r>
            <w:r>
              <w:t>.</w:t>
            </w:r>
          </w:p>
          <w:p w14:paraId="10C30FDF" w14:textId="4C8D8254" w:rsidR="00E63E66" w:rsidRDefault="00E63E66" w:rsidP="005F285F">
            <w:pPr>
              <w:numPr>
                <w:ilvl w:val="0"/>
                <w:numId w:val="3"/>
              </w:numPr>
              <w:ind w:left="306" w:hanging="284"/>
              <w:jc w:val="both"/>
            </w:pPr>
            <w:r w:rsidRPr="00E63E66">
              <w:t>Данилов С.Н</w:t>
            </w:r>
            <w:r>
              <w:t xml:space="preserve">. </w:t>
            </w:r>
            <w:r w:rsidRPr="00E63E66">
              <w:t xml:space="preserve">SCICOS. Пакет </w:t>
            </w:r>
            <w:proofErr w:type="spellStart"/>
            <w:r w:rsidRPr="00E63E66">
              <w:t>Scilab</w:t>
            </w:r>
            <w:proofErr w:type="spellEnd"/>
            <w:r w:rsidRPr="00E63E66">
              <w:t xml:space="preserve"> для </w:t>
            </w:r>
            <w:proofErr w:type="spellStart"/>
            <w:r w:rsidRPr="00E63E66">
              <w:t>моделирования</w:t>
            </w:r>
            <w:proofErr w:type="spellEnd"/>
            <w:r w:rsidRPr="00E63E66">
              <w:t xml:space="preserve"> </w:t>
            </w:r>
            <w:proofErr w:type="spellStart"/>
            <w:r w:rsidRPr="00E63E66">
              <w:t>динамических</w:t>
            </w:r>
            <w:proofErr w:type="spellEnd"/>
            <w:r w:rsidRPr="00E63E66">
              <w:t xml:space="preserve"> систем. </w:t>
            </w:r>
            <w:proofErr w:type="spellStart"/>
            <w:r w:rsidRPr="00E63E66">
              <w:t>Руково-дство</w:t>
            </w:r>
            <w:proofErr w:type="spellEnd"/>
            <w:r w:rsidRPr="00E63E66">
              <w:t xml:space="preserve">: </w:t>
            </w:r>
            <w:proofErr w:type="spellStart"/>
            <w:r w:rsidRPr="00E63E66">
              <w:t>учебное</w:t>
            </w:r>
            <w:proofErr w:type="spellEnd"/>
            <w:r w:rsidRPr="00E63E66">
              <w:t xml:space="preserve"> </w:t>
            </w:r>
            <w:proofErr w:type="spellStart"/>
            <w:r w:rsidRPr="00E63E66">
              <w:t>пособие</w:t>
            </w:r>
            <w:proofErr w:type="spellEnd"/>
            <w:r w:rsidRPr="00E63E66">
              <w:t xml:space="preserve"> для </w:t>
            </w:r>
            <w:proofErr w:type="spellStart"/>
            <w:r w:rsidRPr="00E63E66">
              <w:t>студентов</w:t>
            </w:r>
            <w:proofErr w:type="spellEnd"/>
            <w:r w:rsidRPr="00E63E66">
              <w:t xml:space="preserve"> </w:t>
            </w:r>
            <w:proofErr w:type="spellStart"/>
            <w:r w:rsidRPr="00E63E66">
              <w:t>дневной</w:t>
            </w:r>
            <w:proofErr w:type="spellEnd"/>
            <w:r w:rsidRPr="00E63E66">
              <w:t xml:space="preserve"> и </w:t>
            </w:r>
            <w:proofErr w:type="spellStart"/>
            <w:r w:rsidRPr="00E63E66">
              <w:t>заочной</w:t>
            </w:r>
            <w:proofErr w:type="spellEnd"/>
            <w:r w:rsidRPr="00E63E66">
              <w:t xml:space="preserve"> форм </w:t>
            </w:r>
            <w:proofErr w:type="spellStart"/>
            <w:r w:rsidRPr="00E63E66">
              <w:t>обучения</w:t>
            </w:r>
            <w:proofErr w:type="spellEnd"/>
            <w:r w:rsidRPr="00E63E66">
              <w:t xml:space="preserve"> </w:t>
            </w:r>
            <w:proofErr w:type="spellStart"/>
            <w:r w:rsidRPr="00E63E66">
              <w:t>спе-циальности</w:t>
            </w:r>
            <w:proofErr w:type="spellEnd"/>
            <w:r w:rsidRPr="00E63E66">
              <w:t xml:space="preserve">  210303 – «</w:t>
            </w:r>
            <w:proofErr w:type="spellStart"/>
            <w:r w:rsidRPr="00E63E66">
              <w:t>Бытовая</w:t>
            </w:r>
            <w:proofErr w:type="spellEnd"/>
            <w:r w:rsidRPr="00E63E66">
              <w:t xml:space="preserve"> </w:t>
            </w:r>
            <w:proofErr w:type="spellStart"/>
            <w:r w:rsidRPr="00E63E66">
              <w:t>радиоэлектронная</w:t>
            </w:r>
            <w:proofErr w:type="spellEnd"/>
            <w:r w:rsidRPr="00E63E66">
              <w:t xml:space="preserve"> </w:t>
            </w:r>
            <w:proofErr w:type="spellStart"/>
            <w:r w:rsidRPr="00E63E66">
              <w:t>аппаратура</w:t>
            </w:r>
            <w:proofErr w:type="spellEnd"/>
            <w:r w:rsidRPr="00E63E66">
              <w:t xml:space="preserve">» и </w:t>
            </w:r>
            <w:proofErr w:type="spellStart"/>
            <w:r w:rsidRPr="00E63E66">
              <w:t>направления</w:t>
            </w:r>
            <w:proofErr w:type="spellEnd"/>
            <w:r w:rsidRPr="00E63E66">
              <w:t xml:space="preserve"> 210400 – «</w:t>
            </w:r>
            <w:proofErr w:type="spellStart"/>
            <w:r w:rsidRPr="00E63E66">
              <w:t>Радиотехника</w:t>
            </w:r>
            <w:proofErr w:type="spellEnd"/>
            <w:r w:rsidRPr="00E63E66">
              <w:t>»..  – Тамбов: ТГТУ, 2011. – 74 с.</w:t>
            </w:r>
          </w:p>
          <w:p w14:paraId="6BCDB511" w14:textId="17BBCCE7" w:rsidR="005D2BBA" w:rsidRPr="00FC3605" w:rsidRDefault="005D2BBA" w:rsidP="005F285F">
            <w:pPr>
              <w:numPr>
                <w:ilvl w:val="0"/>
                <w:numId w:val="3"/>
              </w:numPr>
              <w:ind w:left="306" w:hanging="284"/>
              <w:jc w:val="both"/>
            </w:pPr>
            <w:proofErr w:type="spellStart"/>
            <w:r w:rsidRPr="005D2BBA">
              <w:t>Математическое</w:t>
            </w:r>
            <w:proofErr w:type="spellEnd"/>
            <w:r w:rsidRPr="005D2BBA">
              <w:t xml:space="preserve"> и </w:t>
            </w:r>
            <w:proofErr w:type="spellStart"/>
            <w:r w:rsidRPr="005D2BBA">
              <w:t>компьютерное</w:t>
            </w:r>
            <w:proofErr w:type="spellEnd"/>
            <w:r w:rsidRPr="005D2BBA">
              <w:t xml:space="preserve"> </w:t>
            </w:r>
            <w:proofErr w:type="spellStart"/>
            <w:r w:rsidRPr="005D2BBA">
              <w:t>моделирование</w:t>
            </w:r>
            <w:proofErr w:type="spellEnd"/>
            <w:r w:rsidRPr="005D2BBA">
              <w:t xml:space="preserve"> </w:t>
            </w:r>
            <w:proofErr w:type="spellStart"/>
            <w:r w:rsidRPr="005D2BBA">
              <w:t>процессов</w:t>
            </w:r>
            <w:proofErr w:type="spellEnd"/>
            <w:r w:rsidRPr="005D2BBA">
              <w:t xml:space="preserve"> и систем в </w:t>
            </w:r>
            <w:proofErr w:type="spellStart"/>
            <w:r w:rsidRPr="005D2BBA">
              <w:t>среде</w:t>
            </w:r>
            <w:proofErr w:type="spellEnd"/>
            <w:r w:rsidRPr="005D2BBA">
              <w:t xml:space="preserve"> MATLAB/SIMULINK.  </w:t>
            </w:r>
            <w:proofErr w:type="spellStart"/>
            <w:r w:rsidRPr="005D2BBA">
              <w:t>Учебное</w:t>
            </w:r>
            <w:proofErr w:type="spellEnd"/>
            <w:r w:rsidRPr="005D2BBA">
              <w:t xml:space="preserve"> </w:t>
            </w:r>
            <w:proofErr w:type="spellStart"/>
            <w:r w:rsidRPr="005D2BBA">
              <w:t>пособие</w:t>
            </w:r>
            <w:proofErr w:type="spellEnd"/>
            <w:r w:rsidRPr="005D2BBA">
              <w:t xml:space="preserve"> для </w:t>
            </w:r>
            <w:proofErr w:type="spellStart"/>
            <w:r w:rsidRPr="005D2BBA">
              <w:t>студентов</w:t>
            </w:r>
            <w:proofErr w:type="spellEnd"/>
            <w:r w:rsidRPr="005D2BBA">
              <w:t xml:space="preserve"> и </w:t>
            </w:r>
            <w:proofErr w:type="spellStart"/>
            <w:r w:rsidRPr="005D2BBA">
              <w:t>аспирантов</w:t>
            </w:r>
            <w:proofErr w:type="spellEnd"/>
            <w:r w:rsidRPr="005D2BBA">
              <w:t xml:space="preserve"> / В.В. </w:t>
            </w:r>
            <w:proofErr w:type="spellStart"/>
            <w:r w:rsidRPr="005D2BBA">
              <w:t>Васильев</w:t>
            </w:r>
            <w:proofErr w:type="spellEnd"/>
            <w:r w:rsidRPr="005D2BBA">
              <w:t xml:space="preserve">, Л.А. </w:t>
            </w:r>
            <w:proofErr w:type="spellStart"/>
            <w:r w:rsidRPr="005D2BBA">
              <w:t>Симак</w:t>
            </w:r>
            <w:proofErr w:type="spellEnd"/>
            <w:r w:rsidRPr="005D2BBA">
              <w:t xml:space="preserve">, А.М. </w:t>
            </w:r>
            <w:proofErr w:type="spellStart"/>
            <w:r w:rsidRPr="005D2BBA">
              <w:t>Рыбникова</w:t>
            </w:r>
            <w:proofErr w:type="spellEnd"/>
            <w:r w:rsidRPr="005D2BBA">
              <w:t xml:space="preserve">. – К.: НАН </w:t>
            </w:r>
            <w:proofErr w:type="spellStart"/>
            <w:r w:rsidRPr="005D2BBA">
              <w:t>Украины</w:t>
            </w:r>
            <w:proofErr w:type="spellEnd"/>
            <w:r w:rsidRPr="005D2BBA">
              <w:t>, 2008. – 91 с.</w:t>
            </w:r>
          </w:p>
          <w:p w14:paraId="705DF94F" w14:textId="77777777" w:rsidR="00155180" w:rsidRDefault="00155180" w:rsidP="000F125D">
            <w:pPr>
              <w:jc w:val="both"/>
              <w:rPr>
                <w:szCs w:val="24"/>
              </w:rPr>
            </w:pPr>
          </w:p>
        </w:tc>
      </w:tr>
    </w:tbl>
    <w:p w14:paraId="1A3D5A23" w14:textId="5E6D0566" w:rsidR="00C467B2" w:rsidRDefault="00C467B2" w:rsidP="00646905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Оцінювання курсу</w:t>
      </w:r>
    </w:p>
    <w:p w14:paraId="3F3F8A00" w14:textId="3FC8ED1D" w:rsidR="00240F84" w:rsidRPr="00240F84" w:rsidRDefault="00C467B2" w:rsidP="00240F84">
      <w:pPr>
        <w:spacing w:line="276" w:lineRule="auto"/>
        <w:jc w:val="both"/>
        <w:rPr>
          <w:sz w:val="20"/>
        </w:rPr>
      </w:pPr>
      <w:r w:rsidRPr="00093A81">
        <w:rPr>
          <w:szCs w:val="24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</w:tblGrid>
      <w:tr w:rsidR="00C467B2" w:rsidRPr="00093A81" w14:paraId="0FBD9079" w14:textId="77777777" w:rsidTr="00646905">
        <w:trPr>
          <w:jc w:val="center"/>
        </w:trPr>
        <w:tc>
          <w:tcPr>
            <w:tcW w:w="2830" w:type="dxa"/>
            <w:shd w:val="clear" w:color="auto" w:fill="auto"/>
          </w:tcPr>
          <w:p w14:paraId="48376401" w14:textId="77777777" w:rsidR="00240F84" w:rsidRPr="00093A81" w:rsidRDefault="00240F84" w:rsidP="00C467B2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985" w:type="dxa"/>
            <w:shd w:val="clear" w:color="auto" w:fill="auto"/>
          </w:tcPr>
          <w:p w14:paraId="10044AFD" w14:textId="77777777" w:rsidR="00240F84" w:rsidRPr="00093A81" w:rsidRDefault="00240F84" w:rsidP="00C467B2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C467B2" w:rsidRPr="00093A81" w14:paraId="42F67ED7" w14:textId="77777777" w:rsidTr="00646905">
        <w:trPr>
          <w:jc w:val="center"/>
        </w:trPr>
        <w:tc>
          <w:tcPr>
            <w:tcW w:w="2830" w:type="dxa"/>
            <w:shd w:val="clear" w:color="auto" w:fill="auto"/>
          </w:tcPr>
          <w:p w14:paraId="765C2D26" w14:textId="77777777" w:rsidR="00240F84" w:rsidRPr="00093A81" w:rsidRDefault="00240F84" w:rsidP="00C467B2">
            <w:pPr>
              <w:rPr>
                <w:szCs w:val="24"/>
              </w:rPr>
            </w:pPr>
            <w:r w:rsidRPr="00093A81">
              <w:rPr>
                <w:szCs w:val="24"/>
              </w:rPr>
              <w:t>Участь в обговоренні</w:t>
            </w:r>
          </w:p>
        </w:tc>
        <w:tc>
          <w:tcPr>
            <w:tcW w:w="1985" w:type="dxa"/>
            <w:shd w:val="clear" w:color="auto" w:fill="auto"/>
          </w:tcPr>
          <w:p w14:paraId="493CF7AD" w14:textId="439B9EBE" w:rsidR="00240F84" w:rsidRPr="00093A81" w:rsidRDefault="00631C61" w:rsidP="00C467B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C467B2" w:rsidRPr="00093A81" w14:paraId="5AA02C90" w14:textId="77777777" w:rsidTr="00646905">
        <w:trPr>
          <w:jc w:val="center"/>
        </w:trPr>
        <w:tc>
          <w:tcPr>
            <w:tcW w:w="2830" w:type="dxa"/>
            <w:shd w:val="clear" w:color="auto" w:fill="auto"/>
          </w:tcPr>
          <w:p w14:paraId="0BE2075E" w14:textId="77777777" w:rsidR="00240F84" w:rsidRPr="00093A81" w:rsidRDefault="00240F84" w:rsidP="00C467B2">
            <w:pPr>
              <w:rPr>
                <w:szCs w:val="24"/>
              </w:rPr>
            </w:pPr>
            <w:r w:rsidRPr="00093A81">
              <w:rPr>
                <w:szCs w:val="24"/>
              </w:rPr>
              <w:t>Індивідуальні завдання</w:t>
            </w:r>
          </w:p>
        </w:tc>
        <w:tc>
          <w:tcPr>
            <w:tcW w:w="1985" w:type="dxa"/>
            <w:shd w:val="clear" w:color="auto" w:fill="auto"/>
          </w:tcPr>
          <w:p w14:paraId="7941567F" w14:textId="2B9B1E7E" w:rsidR="00240F84" w:rsidRPr="00093A81" w:rsidRDefault="00631C61" w:rsidP="00C467B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C467B2" w:rsidRPr="00093A81" w14:paraId="5FB23770" w14:textId="77777777" w:rsidTr="00646905">
        <w:trPr>
          <w:jc w:val="center"/>
        </w:trPr>
        <w:tc>
          <w:tcPr>
            <w:tcW w:w="2830" w:type="dxa"/>
            <w:shd w:val="clear" w:color="auto" w:fill="auto"/>
          </w:tcPr>
          <w:p w14:paraId="4DDA75D7" w14:textId="1D991087" w:rsidR="00240F84" w:rsidRPr="00093A81" w:rsidRDefault="00240F84" w:rsidP="00C467B2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  <w:tc>
          <w:tcPr>
            <w:tcW w:w="1985" w:type="dxa"/>
            <w:shd w:val="clear" w:color="auto" w:fill="auto"/>
          </w:tcPr>
          <w:p w14:paraId="50E797AA" w14:textId="7D06F0C7" w:rsidR="00240F84" w:rsidRPr="00093A81" w:rsidRDefault="00631C61" w:rsidP="00C467B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C467B2" w:rsidRPr="00093A81" w14:paraId="0257A485" w14:textId="77777777" w:rsidTr="00646905">
        <w:trPr>
          <w:jc w:val="center"/>
        </w:trPr>
        <w:tc>
          <w:tcPr>
            <w:tcW w:w="2830" w:type="dxa"/>
            <w:shd w:val="clear" w:color="auto" w:fill="auto"/>
          </w:tcPr>
          <w:p w14:paraId="5305A5FE" w14:textId="77777777" w:rsidR="00240F84" w:rsidRPr="00093A81" w:rsidRDefault="00240F84" w:rsidP="00C467B2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985" w:type="dxa"/>
            <w:shd w:val="clear" w:color="auto" w:fill="auto"/>
          </w:tcPr>
          <w:p w14:paraId="1ABDE71B" w14:textId="77777777" w:rsidR="00240F84" w:rsidRPr="00093A81" w:rsidRDefault="00240F84" w:rsidP="00C467B2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</w:tbl>
    <w:p w14:paraId="3455E633" w14:textId="77777777" w:rsidR="00646905" w:rsidRDefault="00646905" w:rsidP="00240F84">
      <w:pPr>
        <w:spacing w:line="276" w:lineRule="auto"/>
        <w:jc w:val="both"/>
        <w:rPr>
          <w:b/>
          <w:szCs w:val="24"/>
        </w:rPr>
      </w:pPr>
    </w:p>
    <w:p w14:paraId="33AA4B9D" w14:textId="7C2230D8" w:rsidR="00240F84" w:rsidRDefault="00C467B2" w:rsidP="00646905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Шкала оцінювання студентів</w:t>
      </w: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136"/>
        <w:gridCol w:w="3261"/>
        <w:gridCol w:w="3257"/>
      </w:tblGrid>
      <w:tr w:rsidR="00C467B2" w:rsidRPr="00C467B2" w14:paraId="18714CAF" w14:textId="77777777" w:rsidTr="00646905">
        <w:trPr>
          <w:trHeight w:val="450"/>
        </w:trPr>
        <w:tc>
          <w:tcPr>
            <w:tcW w:w="1085" w:type="pct"/>
            <w:vMerge w:val="restart"/>
            <w:vAlign w:val="center"/>
          </w:tcPr>
          <w:p w14:paraId="68EB3BC9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bookmarkStart w:id="0" w:name="_GoBack"/>
            <w:bookmarkEnd w:id="0"/>
            <w:r w:rsidRPr="00C467B2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81" w:type="pct"/>
            <w:vMerge w:val="restart"/>
            <w:vAlign w:val="center"/>
          </w:tcPr>
          <w:p w14:paraId="23617DBD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Оцінка</w:t>
            </w:r>
            <w:r w:rsidRPr="00C467B2">
              <w:rPr>
                <w:b/>
                <w:szCs w:val="24"/>
              </w:rPr>
              <w:t xml:space="preserve"> </w:t>
            </w:r>
            <w:r w:rsidRPr="00C467B2">
              <w:rPr>
                <w:szCs w:val="24"/>
              </w:rPr>
              <w:t>ECTS</w:t>
            </w:r>
          </w:p>
        </w:tc>
        <w:tc>
          <w:tcPr>
            <w:tcW w:w="3334" w:type="pct"/>
            <w:gridSpan w:val="2"/>
            <w:vAlign w:val="center"/>
          </w:tcPr>
          <w:p w14:paraId="6E218ED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Оцінка за національною шкалою</w:t>
            </w:r>
          </w:p>
        </w:tc>
      </w:tr>
      <w:tr w:rsidR="00C467B2" w:rsidRPr="00C467B2" w14:paraId="1E7CAB5F" w14:textId="77777777" w:rsidTr="00646905">
        <w:trPr>
          <w:trHeight w:val="450"/>
        </w:trPr>
        <w:tc>
          <w:tcPr>
            <w:tcW w:w="1085" w:type="pct"/>
            <w:vMerge/>
            <w:vAlign w:val="center"/>
          </w:tcPr>
          <w:p w14:paraId="4D979E2E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4C9C24ED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1D416640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для іспиту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0FC6A08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для заліку</w:t>
            </w:r>
          </w:p>
        </w:tc>
      </w:tr>
      <w:tr w:rsidR="00C467B2" w:rsidRPr="00C467B2" w14:paraId="238B0D76" w14:textId="77777777" w:rsidTr="00646905">
        <w:tc>
          <w:tcPr>
            <w:tcW w:w="1085" w:type="pct"/>
            <w:vAlign w:val="center"/>
          </w:tcPr>
          <w:p w14:paraId="2FC715BB" w14:textId="77777777" w:rsidR="00C467B2" w:rsidRPr="00C467B2" w:rsidRDefault="00C467B2" w:rsidP="00C467B2">
            <w:pPr>
              <w:jc w:val="center"/>
              <w:rPr>
                <w:b/>
                <w:szCs w:val="24"/>
              </w:rPr>
            </w:pPr>
            <w:r w:rsidRPr="00C467B2">
              <w:rPr>
                <w:szCs w:val="24"/>
              </w:rPr>
              <w:t>90 – 100</w:t>
            </w:r>
          </w:p>
        </w:tc>
        <w:tc>
          <w:tcPr>
            <w:tcW w:w="581" w:type="pct"/>
            <w:vAlign w:val="center"/>
          </w:tcPr>
          <w:p w14:paraId="039985F2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А</w:t>
            </w:r>
          </w:p>
        </w:tc>
        <w:tc>
          <w:tcPr>
            <w:tcW w:w="1668" w:type="pct"/>
            <w:vAlign w:val="center"/>
          </w:tcPr>
          <w:p w14:paraId="33B454AE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відмінно</w:t>
            </w:r>
          </w:p>
        </w:tc>
        <w:tc>
          <w:tcPr>
            <w:tcW w:w="1666" w:type="pct"/>
            <w:vMerge w:val="restart"/>
            <w:vAlign w:val="center"/>
          </w:tcPr>
          <w:p w14:paraId="282160CB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зараховано</w:t>
            </w:r>
          </w:p>
        </w:tc>
      </w:tr>
      <w:tr w:rsidR="00C467B2" w:rsidRPr="00C467B2" w14:paraId="061BC100" w14:textId="77777777" w:rsidTr="00646905">
        <w:trPr>
          <w:trHeight w:val="194"/>
        </w:trPr>
        <w:tc>
          <w:tcPr>
            <w:tcW w:w="1085" w:type="pct"/>
            <w:vAlign w:val="center"/>
          </w:tcPr>
          <w:p w14:paraId="289026CF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82-89</w:t>
            </w:r>
          </w:p>
        </w:tc>
        <w:tc>
          <w:tcPr>
            <w:tcW w:w="581" w:type="pct"/>
            <w:vAlign w:val="center"/>
          </w:tcPr>
          <w:p w14:paraId="3D2D9CDB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В</w:t>
            </w:r>
          </w:p>
        </w:tc>
        <w:tc>
          <w:tcPr>
            <w:tcW w:w="1668" w:type="pct"/>
            <w:vMerge w:val="restart"/>
            <w:vAlign w:val="center"/>
          </w:tcPr>
          <w:p w14:paraId="19E7463E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добре</w:t>
            </w:r>
          </w:p>
        </w:tc>
        <w:tc>
          <w:tcPr>
            <w:tcW w:w="1666" w:type="pct"/>
            <w:vMerge/>
            <w:vAlign w:val="center"/>
          </w:tcPr>
          <w:p w14:paraId="587E7357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</w:tr>
      <w:tr w:rsidR="00C467B2" w:rsidRPr="00C467B2" w14:paraId="1E69F72B" w14:textId="77777777" w:rsidTr="00646905">
        <w:tc>
          <w:tcPr>
            <w:tcW w:w="1085" w:type="pct"/>
            <w:vAlign w:val="center"/>
          </w:tcPr>
          <w:p w14:paraId="71C7E228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74-81</w:t>
            </w:r>
          </w:p>
        </w:tc>
        <w:tc>
          <w:tcPr>
            <w:tcW w:w="581" w:type="pct"/>
            <w:vAlign w:val="center"/>
          </w:tcPr>
          <w:p w14:paraId="1C3C0B79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С</w:t>
            </w:r>
          </w:p>
        </w:tc>
        <w:tc>
          <w:tcPr>
            <w:tcW w:w="1668" w:type="pct"/>
            <w:vMerge/>
            <w:vAlign w:val="center"/>
          </w:tcPr>
          <w:p w14:paraId="4690ED02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14:paraId="40E14D9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</w:tr>
      <w:tr w:rsidR="00C467B2" w:rsidRPr="00C467B2" w14:paraId="7FF56A49" w14:textId="77777777" w:rsidTr="00646905">
        <w:tc>
          <w:tcPr>
            <w:tcW w:w="1085" w:type="pct"/>
            <w:vAlign w:val="center"/>
          </w:tcPr>
          <w:p w14:paraId="623BDC46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64-73</w:t>
            </w:r>
          </w:p>
        </w:tc>
        <w:tc>
          <w:tcPr>
            <w:tcW w:w="581" w:type="pct"/>
            <w:vAlign w:val="center"/>
          </w:tcPr>
          <w:p w14:paraId="2D7E575A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D</w:t>
            </w:r>
          </w:p>
        </w:tc>
        <w:tc>
          <w:tcPr>
            <w:tcW w:w="1668" w:type="pct"/>
            <w:vMerge w:val="restart"/>
            <w:vAlign w:val="center"/>
          </w:tcPr>
          <w:p w14:paraId="62E9DD1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задовільно</w:t>
            </w:r>
          </w:p>
        </w:tc>
        <w:tc>
          <w:tcPr>
            <w:tcW w:w="1666" w:type="pct"/>
            <w:vMerge/>
            <w:vAlign w:val="center"/>
          </w:tcPr>
          <w:p w14:paraId="40D329BF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</w:tr>
      <w:tr w:rsidR="00C467B2" w:rsidRPr="00C467B2" w14:paraId="55BF2CEA" w14:textId="77777777" w:rsidTr="00646905">
        <w:tc>
          <w:tcPr>
            <w:tcW w:w="1085" w:type="pct"/>
            <w:vAlign w:val="center"/>
          </w:tcPr>
          <w:p w14:paraId="04FB73ED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60-63</w:t>
            </w:r>
          </w:p>
        </w:tc>
        <w:tc>
          <w:tcPr>
            <w:tcW w:w="581" w:type="pct"/>
            <w:vAlign w:val="center"/>
          </w:tcPr>
          <w:p w14:paraId="3D9AF2E3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Е</w:t>
            </w:r>
          </w:p>
        </w:tc>
        <w:tc>
          <w:tcPr>
            <w:tcW w:w="1668" w:type="pct"/>
            <w:vMerge/>
            <w:vAlign w:val="center"/>
          </w:tcPr>
          <w:p w14:paraId="7C64B33F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14:paraId="3E3D6E59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</w:tr>
      <w:tr w:rsidR="00C467B2" w:rsidRPr="00C467B2" w14:paraId="31362152" w14:textId="77777777" w:rsidTr="00646905">
        <w:tc>
          <w:tcPr>
            <w:tcW w:w="1085" w:type="pct"/>
            <w:vAlign w:val="center"/>
          </w:tcPr>
          <w:p w14:paraId="222AEC05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35-59</w:t>
            </w:r>
          </w:p>
        </w:tc>
        <w:tc>
          <w:tcPr>
            <w:tcW w:w="581" w:type="pct"/>
            <w:vAlign w:val="center"/>
          </w:tcPr>
          <w:p w14:paraId="63AD3B9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FX</w:t>
            </w:r>
          </w:p>
        </w:tc>
        <w:tc>
          <w:tcPr>
            <w:tcW w:w="1668" w:type="pct"/>
            <w:vAlign w:val="center"/>
          </w:tcPr>
          <w:p w14:paraId="07D38CB6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666" w:type="pct"/>
            <w:vAlign w:val="center"/>
          </w:tcPr>
          <w:p w14:paraId="59C9E3D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C467B2" w:rsidRPr="00C467B2" w14:paraId="5F73016F" w14:textId="77777777" w:rsidTr="00646905">
        <w:trPr>
          <w:trHeight w:val="708"/>
        </w:trPr>
        <w:tc>
          <w:tcPr>
            <w:tcW w:w="1085" w:type="pct"/>
            <w:vAlign w:val="center"/>
          </w:tcPr>
          <w:p w14:paraId="04A91073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0-34</w:t>
            </w:r>
          </w:p>
        </w:tc>
        <w:tc>
          <w:tcPr>
            <w:tcW w:w="581" w:type="pct"/>
            <w:vAlign w:val="center"/>
          </w:tcPr>
          <w:p w14:paraId="64E8AE18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F</w:t>
            </w:r>
          </w:p>
        </w:tc>
        <w:tc>
          <w:tcPr>
            <w:tcW w:w="1668" w:type="pct"/>
            <w:vAlign w:val="center"/>
          </w:tcPr>
          <w:p w14:paraId="4D6BAFE6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666" w:type="pct"/>
            <w:vAlign w:val="center"/>
          </w:tcPr>
          <w:p w14:paraId="3747FAF3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14:paraId="02863453" w14:textId="28F6DB5A" w:rsidR="00C467B2" w:rsidRDefault="00C467B2" w:rsidP="00240F84">
      <w:pPr>
        <w:spacing w:line="276" w:lineRule="auto"/>
        <w:jc w:val="both"/>
        <w:rPr>
          <w:b/>
          <w:szCs w:val="24"/>
        </w:rPr>
      </w:pPr>
    </w:p>
    <w:p w14:paraId="3B7A3BC5" w14:textId="77777777" w:rsidR="00976A50" w:rsidRPr="00093A81" w:rsidRDefault="00976A50" w:rsidP="00976A50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7"/>
        <w:gridCol w:w="6279"/>
      </w:tblGrid>
      <w:tr w:rsidR="00976A50" w:rsidRPr="00093A81" w14:paraId="17548464" w14:textId="77777777" w:rsidTr="000B2D6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BCF2" w14:textId="77777777" w:rsidR="00976A50" w:rsidRPr="00093A81" w:rsidRDefault="00976A50" w:rsidP="000B2D6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F5F8" w14:textId="4D3C9793" w:rsidR="00976A50" w:rsidRPr="00646905" w:rsidRDefault="00976A50" w:rsidP="000B2D6A">
            <w:pPr>
              <w:spacing w:line="276" w:lineRule="auto"/>
              <w:jc w:val="both"/>
              <w:rPr>
                <w:szCs w:val="24"/>
              </w:rPr>
            </w:pPr>
            <w:r w:rsidRPr="00646905">
              <w:rPr>
                <w:szCs w:val="24"/>
              </w:rPr>
              <w:t>здобувач вищої освіти повинен дотримуватися кодексу етики академічних взаємовідносин та доброчесності СНУ ім. В. Даля, а саме: виявляти дисциплінованість, вихованість, доброзичливість, чесність, відповідальність. Конфліктні ситуації повинні відкрито обговорюватися в навчальних групах з викладачем, а при нерозв'язності конфлікту доводитися до співробітників кафедри чи факультету.</w:t>
            </w:r>
          </w:p>
          <w:p w14:paraId="09CFA398" w14:textId="77777777" w:rsidR="00976A50" w:rsidRPr="00646905" w:rsidRDefault="00976A50" w:rsidP="00976A50">
            <w:pPr>
              <w:spacing w:line="276" w:lineRule="auto"/>
              <w:jc w:val="both"/>
              <w:rPr>
                <w:szCs w:val="24"/>
              </w:rPr>
            </w:pPr>
            <w:r w:rsidRPr="00646905">
              <w:rPr>
                <w:szCs w:val="24"/>
              </w:rPr>
              <w:t xml:space="preserve">здобувач вищої освіти може пройти певні теми курсу онлайн на онлайн-платформах. </w:t>
            </w:r>
          </w:p>
          <w:p w14:paraId="13860402" w14:textId="5AF13639" w:rsidR="00976A50" w:rsidRPr="00646905" w:rsidRDefault="00976A50" w:rsidP="00976A50">
            <w:pPr>
              <w:spacing w:line="276" w:lineRule="auto"/>
              <w:jc w:val="both"/>
              <w:rPr>
                <w:szCs w:val="24"/>
              </w:rPr>
            </w:pPr>
            <w:r w:rsidRPr="00646905">
              <w:rPr>
                <w:szCs w:val="24"/>
              </w:rPr>
              <w:t xml:space="preserve">під час виконання завдань здобувач вищої освіти має дотримуватись політики академічної доброчесності. Запозичення мають бути оформлені відповідними посиланнями. </w:t>
            </w:r>
          </w:p>
        </w:tc>
      </w:tr>
      <w:tr w:rsidR="00976A50" w:rsidRPr="00093A81" w14:paraId="44DBCC6A" w14:textId="77777777" w:rsidTr="000B2D6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7A4A1" w14:textId="77777777" w:rsidR="00976A50" w:rsidRPr="00093A81" w:rsidRDefault="00976A50" w:rsidP="000B2D6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38616" w14:textId="60ADD42B" w:rsidR="00976A50" w:rsidRPr="00646905" w:rsidRDefault="00976A50" w:rsidP="000B2D6A">
            <w:pPr>
              <w:spacing w:line="276" w:lineRule="auto"/>
              <w:jc w:val="both"/>
              <w:rPr>
                <w:szCs w:val="24"/>
              </w:rPr>
            </w:pPr>
            <w:r w:rsidRPr="00646905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Пропущені заняття (з будь-яких причин) мають бути відпрацьовані з отриманням відповідної оцінки не пізніше останнього тижня поточного семестру.</w:t>
            </w:r>
          </w:p>
        </w:tc>
      </w:tr>
      <w:tr w:rsidR="00976A50" w:rsidRPr="00093A81" w14:paraId="7A495F7C" w14:textId="77777777" w:rsidTr="000B2D6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DD0DB" w14:textId="77777777" w:rsidR="00976A50" w:rsidRPr="00093A81" w:rsidRDefault="00976A50" w:rsidP="000B2D6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lastRenderedPageBreak/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6BDBA" w14:textId="0FC1E97B" w:rsidR="00976A50" w:rsidRPr="00646905" w:rsidRDefault="00976A50" w:rsidP="005D6A09">
            <w:pPr>
              <w:spacing w:line="276" w:lineRule="auto"/>
              <w:jc w:val="both"/>
              <w:rPr>
                <w:szCs w:val="24"/>
              </w:rPr>
            </w:pPr>
            <w:r w:rsidRPr="00646905">
              <w:rPr>
                <w:szCs w:val="24"/>
              </w:rPr>
              <w:t>На заняття студенти вчасно приходять до аудиторії або підключаються до курсу на он-лайн-платформах</w:t>
            </w:r>
            <w:r w:rsidR="005D6A09" w:rsidRPr="00646905">
              <w:rPr>
                <w:szCs w:val="24"/>
              </w:rPr>
              <w:t xml:space="preserve">, </w:t>
            </w:r>
            <w:r w:rsidRPr="00646905">
              <w:rPr>
                <w:szCs w:val="24"/>
              </w:rPr>
              <w:t>відповідно до діючого розкладу та обов’язково мають дотримуватися вимог техніки безпеки.</w:t>
            </w:r>
          </w:p>
        </w:tc>
      </w:tr>
    </w:tbl>
    <w:p w14:paraId="58AE8FF7" w14:textId="4491E98D" w:rsidR="00240F84" w:rsidRDefault="00240F84" w:rsidP="000F125D">
      <w:pPr>
        <w:jc w:val="both"/>
        <w:rPr>
          <w:szCs w:val="24"/>
        </w:rPr>
      </w:pPr>
      <w:bookmarkStart w:id="1" w:name="_17dp8vu"/>
      <w:bookmarkEnd w:id="1"/>
    </w:p>
    <w:p w14:paraId="18E48712" w14:textId="77777777" w:rsidR="005D6A09" w:rsidRPr="000F125D" w:rsidRDefault="005D6A09" w:rsidP="000F125D">
      <w:pPr>
        <w:jc w:val="both"/>
        <w:rPr>
          <w:szCs w:val="24"/>
        </w:rPr>
      </w:pPr>
    </w:p>
    <w:sectPr w:rsidR="005D6A09" w:rsidRPr="000F1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6D5"/>
    <w:multiLevelType w:val="hybridMultilevel"/>
    <w:tmpl w:val="926E1FF4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658E1"/>
    <w:multiLevelType w:val="hybridMultilevel"/>
    <w:tmpl w:val="926E1FF4"/>
    <w:lvl w:ilvl="0" w:tplc="FFFFFFFF">
      <w:start w:val="1"/>
      <w:numFmt w:val="decimal"/>
      <w:lvlText w:val="%1."/>
      <w:lvlJc w:val="left"/>
      <w:pPr>
        <w:ind w:left="763" w:hanging="360"/>
      </w:pPr>
    </w:lvl>
    <w:lvl w:ilvl="1" w:tplc="FFFFFFFF" w:tentative="1">
      <w:start w:val="1"/>
      <w:numFmt w:val="lowerLetter"/>
      <w:lvlText w:val="%2."/>
      <w:lvlJc w:val="left"/>
      <w:pPr>
        <w:ind w:left="1483" w:hanging="360"/>
      </w:pPr>
    </w:lvl>
    <w:lvl w:ilvl="2" w:tplc="FFFFFFFF" w:tentative="1">
      <w:start w:val="1"/>
      <w:numFmt w:val="lowerRoman"/>
      <w:lvlText w:val="%3."/>
      <w:lvlJc w:val="right"/>
      <w:pPr>
        <w:ind w:left="2203" w:hanging="180"/>
      </w:pPr>
    </w:lvl>
    <w:lvl w:ilvl="3" w:tplc="FFFFFFFF" w:tentative="1">
      <w:start w:val="1"/>
      <w:numFmt w:val="decimal"/>
      <w:lvlText w:val="%4."/>
      <w:lvlJc w:val="left"/>
      <w:pPr>
        <w:ind w:left="2923" w:hanging="360"/>
      </w:pPr>
    </w:lvl>
    <w:lvl w:ilvl="4" w:tplc="FFFFFFFF" w:tentative="1">
      <w:start w:val="1"/>
      <w:numFmt w:val="lowerLetter"/>
      <w:lvlText w:val="%5."/>
      <w:lvlJc w:val="left"/>
      <w:pPr>
        <w:ind w:left="3643" w:hanging="360"/>
      </w:pPr>
    </w:lvl>
    <w:lvl w:ilvl="5" w:tplc="FFFFFFFF" w:tentative="1">
      <w:start w:val="1"/>
      <w:numFmt w:val="lowerRoman"/>
      <w:lvlText w:val="%6."/>
      <w:lvlJc w:val="right"/>
      <w:pPr>
        <w:ind w:left="4363" w:hanging="180"/>
      </w:pPr>
    </w:lvl>
    <w:lvl w:ilvl="6" w:tplc="FFFFFFFF" w:tentative="1">
      <w:start w:val="1"/>
      <w:numFmt w:val="decimal"/>
      <w:lvlText w:val="%7."/>
      <w:lvlJc w:val="left"/>
      <w:pPr>
        <w:ind w:left="5083" w:hanging="360"/>
      </w:pPr>
    </w:lvl>
    <w:lvl w:ilvl="7" w:tplc="FFFFFFFF" w:tentative="1">
      <w:start w:val="1"/>
      <w:numFmt w:val="lowerLetter"/>
      <w:lvlText w:val="%8."/>
      <w:lvlJc w:val="left"/>
      <w:pPr>
        <w:ind w:left="5803" w:hanging="360"/>
      </w:pPr>
    </w:lvl>
    <w:lvl w:ilvl="8" w:tplc="FFFFFFFF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00" w:hanging="360"/>
      </w:pPr>
    </w:lvl>
    <w:lvl w:ilvl="2" w:tplc="0422001B" w:tentative="1">
      <w:start w:val="1"/>
      <w:numFmt w:val="lowerRoman"/>
      <w:lvlText w:val="%3."/>
      <w:lvlJc w:val="right"/>
      <w:pPr>
        <w:ind w:left="6620" w:hanging="180"/>
      </w:pPr>
    </w:lvl>
    <w:lvl w:ilvl="3" w:tplc="0422000F" w:tentative="1">
      <w:start w:val="1"/>
      <w:numFmt w:val="decimal"/>
      <w:lvlText w:val="%4."/>
      <w:lvlJc w:val="left"/>
      <w:pPr>
        <w:ind w:left="7340" w:hanging="360"/>
      </w:pPr>
    </w:lvl>
    <w:lvl w:ilvl="4" w:tplc="04220019" w:tentative="1">
      <w:start w:val="1"/>
      <w:numFmt w:val="lowerLetter"/>
      <w:lvlText w:val="%5."/>
      <w:lvlJc w:val="left"/>
      <w:pPr>
        <w:ind w:left="8060" w:hanging="360"/>
      </w:pPr>
    </w:lvl>
    <w:lvl w:ilvl="5" w:tplc="0422001B" w:tentative="1">
      <w:start w:val="1"/>
      <w:numFmt w:val="lowerRoman"/>
      <w:lvlText w:val="%6."/>
      <w:lvlJc w:val="right"/>
      <w:pPr>
        <w:ind w:left="8780" w:hanging="180"/>
      </w:pPr>
    </w:lvl>
    <w:lvl w:ilvl="6" w:tplc="0422000F" w:tentative="1">
      <w:start w:val="1"/>
      <w:numFmt w:val="decimal"/>
      <w:lvlText w:val="%7."/>
      <w:lvlJc w:val="left"/>
      <w:pPr>
        <w:ind w:left="9500" w:hanging="360"/>
      </w:pPr>
    </w:lvl>
    <w:lvl w:ilvl="7" w:tplc="04220019" w:tentative="1">
      <w:start w:val="1"/>
      <w:numFmt w:val="lowerLetter"/>
      <w:lvlText w:val="%8."/>
      <w:lvlJc w:val="left"/>
      <w:pPr>
        <w:ind w:left="10220" w:hanging="360"/>
      </w:pPr>
    </w:lvl>
    <w:lvl w:ilvl="8" w:tplc="0422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5D"/>
    <w:rsid w:val="000B6CA8"/>
    <w:rsid w:val="000D5A8E"/>
    <w:rsid w:val="000F125D"/>
    <w:rsid w:val="00155180"/>
    <w:rsid w:val="0022799E"/>
    <w:rsid w:val="00240F84"/>
    <w:rsid w:val="002617D1"/>
    <w:rsid w:val="00265FBF"/>
    <w:rsid w:val="002B19F8"/>
    <w:rsid w:val="002C5A2D"/>
    <w:rsid w:val="002E7C8E"/>
    <w:rsid w:val="00335AD4"/>
    <w:rsid w:val="003401BA"/>
    <w:rsid w:val="00357CED"/>
    <w:rsid w:val="003854BA"/>
    <w:rsid w:val="003A012E"/>
    <w:rsid w:val="003A75E8"/>
    <w:rsid w:val="003D6123"/>
    <w:rsid w:val="003E5FE5"/>
    <w:rsid w:val="0041104A"/>
    <w:rsid w:val="00444EFF"/>
    <w:rsid w:val="0047175D"/>
    <w:rsid w:val="004A7F3D"/>
    <w:rsid w:val="004F25B9"/>
    <w:rsid w:val="00526E94"/>
    <w:rsid w:val="00534B15"/>
    <w:rsid w:val="00592D94"/>
    <w:rsid w:val="005B7DDB"/>
    <w:rsid w:val="005D2BBA"/>
    <w:rsid w:val="005D6A09"/>
    <w:rsid w:val="005D6BE5"/>
    <w:rsid w:val="005F285F"/>
    <w:rsid w:val="0061235B"/>
    <w:rsid w:val="00631C61"/>
    <w:rsid w:val="00646905"/>
    <w:rsid w:val="006E7466"/>
    <w:rsid w:val="00734BA8"/>
    <w:rsid w:val="00773F00"/>
    <w:rsid w:val="0078145E"/>
    <w:rsid w:val="007B51E7"/>
    <w:rsid w:val="007F39CE"/>
    <w:rsid w:val="008767A1"/>
    <w:rsid w:val="008B5FD8"/>
    <w:rsid w:val="008C573F"/>
    <w:rsid w:val="008E2283"/>
    <w:rsid w:val="008E2528"/>
    <w:rsid w:val="008F7376"/>
    <w:rsid w:val="009106B6"/>
    <w:rsid w:val="00976A50"/>
    <w:rsid w:val="00A26C4A"/>
    <w:rsid w:val="00A8447C"/>
    <w:rsid w:val="00AB0BFA"/>
    <w:rsid w:val="00AC5AD7"/>
    <w:rsid w:val="00B02FEF"/>
    <w:rsid w:val="00B40DBE"/>
    <w:rsid w:val="00B5065E"/>
    <w:rsid w:val="00BA2030"/>
    <w:rsid w:val="00BE5446"/>
    <w:rsid w:val="00BE755D"/>
    <w:rsid w:val="00C467B2"/>
    <w:rsid w:val="00C85AD2"/>
    <w:rsid w:val="00CC1CA6"/>
    <w:rsid w:val="00CC2E2F"/>
    <w:rsid w:val="00CC5E96"/>
    <w:rsid w:val="00D06C40"/>
    <w:rsid w:val="00DF7277"/>
    <w:rsid w:val="00E355AB"/>
    <w:rsid w:val="00E63E66"/>
    <w:rsid w:val="00EA237C"/>
    <w:rsid w:val="00EF15C2"/>
    <w:rsid w:val="00F07998"/>
    <w:rsid w:val="00F33A76"/>
    <w:rsid w:val="00F8533A"/>
    <w:rsid w:val="00FC72D3"/>
    <w:rsid w:val="00FD5C15"/>
    <w:rsid w:val="00FD618E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E5C3"/>
  <w15:chartTrackingRefBased/>
  <w15:docId w15:val="{7C09DEAB-968F-4647-8607-8826D674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D7"/>
    <w:pPr>
      <w:ind w:left="720"/>
      <w:contextualSpacing/>
    </w:pPr>
  </w:style>
  <w:style w:type="character" w:customStyle="1" w:styleId="fontstyle01">
    <w:name w:val="fontstyle01"/>
    <w:rsid w:val="00AC5A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24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6CA8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471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e555@i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Глікіна Ірина Маратівна</dc:creator>
  <cp:keywords/>
  <dc:description/>
  <cp:lastModifiedBy>NB</cp:lastModifiedBy>
  <cp:revision>4</cp:revision>
  <dcterms:created xsi:type="dcterms:W3CDTF">2022-10-26T09:15:00Z</dcterms:created>
  <dcterms:modified xsi:type="dcterms:W3CDTF">2022-10-26T09:31:00Z</dcterms:modified>
</cp:coreProperties>
</file>