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965"/>
        <w:gridCol w:w="3356"/>
      </w:tblGrid>
      <w:tr w:rsidR="00571F79" w:rsidRPr="00093A81" w:rsidTr="00015381">
        <w:tc>
          <w:tcPr>
            <w:tcW w:w="6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both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noProof/>
                <w:szCs w:val="24"/>
                <w:lang w:val="en-US"/>
              </w:rPr>
              <w:drawing>
                <wp:inline distT="0" distB="0" distL="0" distR="0">
                  <wp:extent cx="2049780" cy="12115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F79" w:rsidRPr="00093A81" w:rsidTr="00015381">
        <w:trPr>
          <w:trHeight w:val="1681"/>
        </w:trPr>
        <w:tc>
          <w:tcPr>
            <w:tcW w:w="6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79" w:rsidRPr="00093A81" w:rsidRDefault="00625F90" w:rsidP="006D6C1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СУЧАСНІ ХІМІЧНІ ТЕХНОЛОГІЇ у ПРОМИСЛОВОСТІ та ОХОРОНІ ДОВКІЛЛЯ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571F79" w:rsidRPr="00093A81" w:rsidTr="000153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962158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962158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магістр</w:t>
            </w:r>
          </w:p>
        </w:tc>
      </w:tr>
      <w:tr w:rsidR="00571F79" w:rsidRPr="00093A81" w:rsidTr="000153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962158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7C18A5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1</w:t>
            </w:r>
            <w:r w:rsidR="007C18A5"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1</w:t>
            </w:r>
            <w:r w:rsidRPr="00093A81">
              <w:rPr>
                <w:szCs w:val="24"/>
              </w:rPr>
              <w:t xml:space="preserve"> «</w:t>
            </w:r>
            <w:r w:rsidR="007C18A5">
              <w:rPr>
                <w:szCs w:val="24"/>
              </w:rPr>
              <w:t>Хімічні технології</w:t>
            </w:r>
            <w:r w:rsidRPr="00093A81">
              <w:rPr>
                <w:szCs w:val="24"/>
              </w:rPr>
              <w:t>»</w:t>
            </w:r>
          </w:p>
        </w:tc>
      </w:tr>
      <w:tr w:rsidR="00571F79" w:rsidRPr="00093A81" w:rsidTr="000153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79" w:rsidRPr="00015381" w:rsidRDefault="00571F79" w:rsidP="00962158">
            <w:pPr>
              <w:rPr>
                <w:b/>
                <w:i/>
                <w:szCs w:val="24"/>
              </w:rPr>
            </w:pPr>
            <w:r w:rsidRPr="0001538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CD47D6" w:rsidRDefault="00CD47D6" w:rsidP="00962158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</w:tr>
      <w:tr w:rsidR="00571F79" w:rsidRPr="00093A81" w:rsidTr="000153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79" w:rsidRPr="00015381" w:rsidRDefault="00571F79" w:rsidP="00962158">
            <w:pPr>
              <w:rPr>
                <w:b/>
                <w:i/>
                <w:szCs w:val="24"/>
              </w:rPr>
            </w:pPr>
            <w:r w:rsidRPr="0001538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015381" w:rsidRDefault="007C18A5" w:rsidP="0096215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осінній</w:t>
            </w:r>
          </w:p>
        </w:tc>
      </w:tr>
      <w:tr w:rsidR="00571F79" w:rsidRPr="00093A81" w:rsidTr="000153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79" w:rsidRPr="00015381" w:rsidRDefault="00571F79" w:rsidP="00962158">
            <w:pPr>
              <w:rPr>
                <w:b/>
                <w:i/>
                <w:szCs w:val="24"/>
              </w:rPr>
            </w:pPr>
            <w:r w:rsidRPr="0001538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015381" w:rsidRDefault="007B71E6" w:rsidP="0096215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71F79" w:rsidRPr="00093A81" w:rsidTr="000153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962158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962158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українська</w:t>
            </w:r>
          </w:p>
        </w:tc>
      </w:tr>
      <w:tr w:rsidR="00571F79" w:rsidRPr="00093A81" w:rsidTr="000153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962158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F79" w:rsidRPr="00C0580F" w:rsidRDefault="007B71E6" w:rsidP="00962158">
            <w:pPr>
              <w:spacing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іспит</w:t>
            </w:r>
          </w:p>
        </w:tc>
      </w:tr>
    </w:tbl>
    <w:p w:rsidR="00571F79" w:rsidRDefault="00571F79"/>
    <w:p w:rsidR="00571F79" w:rsidRDefault="00571F79">
      <w:pPr>
        <w:spacing w:after="160" w:line="259" w:lineRule="auto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5"/>
        <w:gridCol w:w="269"/>
        <w:gridCol w:w="1997"/>
        <w:gridCol w:w="269"/>
        <w:gridCol w:w="1314"/>
        <w:gridCol w:w="699"/>
        <w:gridCol w:w="269"/>
        <w:gridCol w:w="2791"/>
      </w:tblGrid>
      <w:tr w:rsidR="00571F79" w:rsidRPr="00093A81" w:rsidTr="00015381">
        <w:tc>
          <w:tcPr>
            <w:tcW w:w="6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71F79" w:rsidRPr="00093A81" w:rsidTr="00015381"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571F79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к.т.н</w:t>
            </w:r>
            <w:proofErr w:type="spellEnd"/>
            <w:r>
              <w:rPr>
                <w:szCs w:val="24"/>
              </w:rPr>
              <w:t>., доц.</w:t>
            </w:r>
            <w:r w:rsidRPr="00093A81">
              <w:rPr>
                <w:szCs w:val="24"/>
              </w:rPr>
              <w:t xml:space="preserve"> </w:t>
            </w:r>
            <w:r>
              <w:rPr>
                <w:szCs w:val="24"/>
              </w:rPr>
              <w:t>Кравченко Інна Василівна</w:t>
            </w:r>
          </w:p>
        </w:tc>
      </w:tr>
      <w:tr w:rsidR="00571F79" w:rsidRPr="00093A81" w:rsidTr="00015381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571F79" w:rsidRPr="00093A81" w:rsidTr="00015381"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F79" w:rsidRPr="00093A81" w:rsidRDefault="00571F79" w:rsidP="00571F79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 xml:space="preserve">доцент кафедри </w:t>
            </w:r>
            <w:r>
              <w:rPr>
                <w:szCs w:val="24"/>
              </w:rPr>
              <w:t>хімічної інженерії та екології</w:t>
            </w:r>
          </w:p>
        </w:tc>
      </w:tr>
      <w:tr w:rsidR="00571F79" w:rsidRPr="00093A81" w:rsidTr="00015381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571F79" w:rsidRPr="00093A81" w:rsidTr="00015381"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6D6C14" w:rsidRDefault="00571F79" w:rsidP="006D6C1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en-US"/>
              </w:rPr>
              <w:t>kravchiv@snu.edu.ua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6D6C14">
            <w:pPr>
              <w:jc w:val="center"/>
              <w:rPr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6D6C14" w:rsidRDefault="00571F79" w:rsidP="006D6C14">
            <w:pPr>
              <w:jc w:val="center"/>
              <w:rPr>
                <w:sz w:val="22"/>
                <w:szCs w:val="22"/>
                <w:lang w:val="ru-RU"/>
              </w:rPr>
            </w:pPr>
            <w:r w:rsidRPr="006D6C14">
              <w:rPr>
                <w:sz w:val="22"/>
                <w:szCs w:val="22"/>
                <w:lang w:val="en-US"/>
              </w:rPr>
              <w:t>+38-050-1</w:t>
            </w:r>
            <w:r w:rsidR="006D6C14" w:rsidRPr="006D6C14">
              <w:rPr>
                <w:sz w:val="22"/>
                <w:szCs w:val="22"/>
                <w:lang w:val="ru-RU"/>
              </w:rPr>
              <w:t>45</w:t>
            </w:r>
            <w:r w:rsidRPr="006D6C14">
              <w:rPr>
                <w:sz w:val="22"/>
                <w:szCs w:val="22"/>
                <w:lang w:val="en-US"/>
              </w:rPr>
              <w:t>-</w:t>
            </w:r>
            <w:r w:rsidR="006D6C14" w:rsidRPr="006D6C14">
              <w:rPr>
                <w:sz w:val="22"/>
                <w:szCs w:val="22"/>
                <w:lang w:val="ru-RU"/>
              </w:rPr>
              <w:t>66</w:t>
            </w:r>
            <w:r w:rsidRPr="006D6C14">
              <w:rPr>
                <w:sz w:val="22"/>
                <w:szCs w:val="22"/>
                <w:lang w:val="en-US"/>
              </w:rPr>
              <w:t>-</w:t>
            </w:r>
            <w:r w:rsidR="006D6C14" w:rsidRPr="006D6C14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6D6C14">
            <w:pPr>
              <w:jc w:val="center"/>
              <w:rPr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B34E5E" w:rsidRDefault="00322EE9" w:rsidP="00B34E5E">
            <w:pPr>
              <w:spacing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V</w:t>
            </w:r>
            <w:r w:rsidR="00625F90">
              <w:rPr>
                <w:szCs w:val="24"/>
                <w:lang w:val="en-US"/>
              </w:rPr>
              <w:t>iber</w:t>
            </w:r>
            <w:r>
              <w:rPr>
                <w:szCs w:val="24"/>
              </w:rPr>
              <w:t xml:space="preserve">, </w:t>
            </w:r>
            <w:r w:rsidR="00B34E5E">
              <w:rPr>
                <w:szCs w:val="24"/>
                <w:lang w:val="en-US"/>
              </w:rPr>
              <w:t>Zoom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6D6C14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093A81" w:rsidRDefault="00625F90" w:rsidP="006D6C1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online</w:t>
            </w:r>
          </w:p>
        </w:tc>
      </w:tr>
      <w:tr w:rsidR="00571F79" w:rsidRPr="00093A81" w:rsidTr="00015381"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571F79" w:rsidRPr="00093A81" w:rsidRDefault="00571F79" w:rsidP="00571F7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0"/>
        <w:gridCol w:w="273"/>
        <w:gridCol w:w="2030"/>
        <w:gridCol w:w="273"/>
        <w:gridCol w:w="1331"/>
        <w:gridCol w:w="711"/>
        <w:gridCol w:w="272"/>
        <w:gridCol w:w="2235"/>
      </w:tblGrid>
      <w:tr w:rsidR="00571F79" w:rsidRPr="00093A81" w:rsidTr="00962158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Викладач лабораторних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71F79" w:rsidRPr="00093A81" w:rsidTr="00962158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1F79" w:rsidRPr="00093A81" w:rsidTr="00962158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571F79" w:rsidRPr="00093A81" w:rsidTr="00962158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1F79" w:rsidRPr="00093A81" w:rsidTr="00962158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571F79" w:rsidRPr="00093A81" w:rsidTr="00962158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F79" w:rsidRPr="00093A81" w:rsidRDefault="00571F79" w:rsidP="0096215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F79" w:rsidRPr="00093A81" w:rsidRDefault="00571F79" w:rsidP="00962158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F79" w:rsidRPr="00093A81" w:rsidRDefault="00571F79" w:rsidP="0096215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1F79" w:rsidRPr="00093A81" w:rsidTr="00962158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571F79" w:rsidRPr="00093A81" w:rsidRDefault="00571F79" w:rsidP="00571F79">
      <w:pPr>
        <w:rPr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5"/>
        <w:gridCol w:w="269"/>
        <w:gridCol w:w="1997"/>
        <w:gridCol w:w="269"/>
        <w:gridCol w:w="1287"/>
        <w:gridCol w:w="726"/>
        <w:gridCol w:w="269"/>
        <w:gridCol w:w="2223"/>
        <w:gridCol w:w="568"/>
      </w:tblGrid>
      <w:tr w:rsidR="00571F79" w:rsidRPr="00093A81" w:rsidTr="009433C3">
        <w:trPr>
          <w:gridAfter w:val="1"/>
          <w:wAfter w:w="568" w:type="dxa"/>
        </w:trPr>
        <w:tc>
          <w:tcPr>
            <w:tcW w:w="6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Викладач практичних занять:*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79" w:rsidRPr="00093A81" w:rsidRDefault="00571F79" w:rsidP="00962158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9433C3" w:rsidRPr="00093A81" w:rsidTr="009433C3"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3C3" w:rsidRPr="00093A81" w:rsidRDefault="009433C3" w:rsidP="002C05E2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к.т.н</w:t>
            </w:r>
            <w:proofErr w:type="spellEnd"/>
            <w:r>
              <w:rPr>
                <w:szCs w:val="24"/>
              </w:rPr>
              <w:t>., доц.</w:t>
            </w:r>
            <w:r w:rsidRPr="00093A81">
              <w:rPr>
                <w:szCs w:val="24"/>
              </w:rPr>
              <w:t xml:space="preserve"> </w:t>
            </w:r>
            <w:r>
              <w:rPr>
                <w:szCs w:val="24"/>
              </w:rPr>
              <w:t>Кравченко Інна Василівна</w:t>
            </w:r>
          </w:p>
        </w:tc>
      </w:tr>
      <w:tr w:rsidR="009433C3" w:rsidRPr="00093A81" w:rsidTr="009433C3"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33C3" w:rsidRPr="00093A81" w:rsidRDefault="009433C3" w:rsidP="002C05E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9433C3" w:rsidRPr="00093A81" w:rsidTr="009433C3"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33C3" w:rsidRPr="00093A81" w:rsidRDefault="009433C3" w:rsidP="002C05E2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 xml:space="preserve">доцент кафедри </w:t>
            </w:r>
            <w:r>
              <w:rPr>
                <w:szCs w:val="24"/>
              </w:rPr>
              <w:t>хімічної інженерії та екології</w:t>
            </w:r>
          </w:p>
        </w:tc>
      </w:tr>
      <w:tr w:rsidR="009433C3" w:rsidRPr="00093A81" w:rsidTr="009433C3"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33C3" w:rsidRPr="00093A81" w:rsidRDefault="009433C3" w:rsidP="002C05E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9433C3" w:rsidRPr="00093A81" w:rsidTr="009433C3"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3C3" w:rsidRPr="006D6C14" w:rsidRDefault="009433C3" w:rsidP="002C05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en-US"/>
              </w:rPr>
              <w:t>kravchiv@snu.edu.ua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3C3" w:rsidRPr="00093A81" w:rsidRDefault="009433C3" w:rsidP="002C05E2">
            <w:pPr>
              <w:jc w:val="center"/>
              <w:rPr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3C3" w:rsidRPr="006D6C14" w:rsidRDefault="009433C3" w:rsidP="002C05E2">
            <w:pPr>
              <w:jc w:val="center"/>
              <w:rPr>
                <w:sz w:val="22"/>
                <w:szCs w:val="22"/>
                <w:lang w:val="ru-RU"/>
              </w:rPr>
            </w:pPr>
            <w:r w:rsidRPr="006D6C14">
              <w:rPr>
                <w:sz w:val="22"/>
                <w:szCs w:val="22"/>
                <w:lang w:val="en-US"/>
              </w:rPr>
              <w:t>+38-050-1</w:t>
            </w:r>
            <w:r w:rsidRPr="006D6C14">
              <w:rPr>
                <w:sz w:val="22"/>
                <w:szCs w:val="22"/>
                <w:lang w:val="ru-RU"/>
              </w:rPr>
              <w:t>45</w:t>
            </w:r>
            <w:r w:rsidRPr="006D6C14">
              <w:rPr>
                <w:sz w:val="22"/>
                <w:szCs w:val="22"/>
                <w:lang w:val="en-US"/>
              </w:rPr>
              <w:t>-</w:t>
            </w:r>
            <w:r w:rsidRPr="006D6C14">
              <w:rPr>
                <w:sz w:val="22"/>
                <w:szCs w:val="22"/>
                <w:lang w:val="ru-RU"/>
              </w:rPr>
              <w:t>66</w:t>
            </w:r>
            <w:r w:rsidRPr="006D6C14">
              <w:rPr>
                <w:sz w:val="22"/>
                <w:szCs w:val="22"/>
                <w:lang w:val="en-US"/>
              </w:rPr>
              <w:t>-</w:t>
            </w:r>
            <w:r w:rsidRPr="006D6C14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3C3" w:rsidRPr="00093A81" w:rsidRDefault="009433C3" w:rsidP="002C05E2">
            <w:pPr>
              <w:jc w:val="center"/>
              <w:rPr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3C3" w:rsidRPr="006D6C14" w:rsidRDefault="00B34E5E" w:rsidP="002C05E2">
            <w:pPr>
              <w:spacing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Viber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Zoom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3C3" w:rsidRPr="00093A81" w:rsidRDefault="009433C3" w:rsidP="002C05E2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3C3" w:rsidRPr="00093A81" w:rsidRDefault="00625F90" w:rsidP="002C05E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online</w:t>
            </w:r>
          </w:p>
        </w:tc>
      </w:tr>
      <w:tr w:rsidR="009433C3" w:rsidRPr="00093A81" w:rsidTr="009433C3"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33C3" w:rsidRPr="00093A81" w:rsidRDefault="009433C3" w:rsidP="002C05E2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3C3" w:rsidRPr="00093A81" w:rsidRDefault="009433C3" w:rsidP="002C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33C3" w:rsidRPr="00093A81" w:rsidRDefault="009433C3" w:rsidP="002C05E2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3C3" w:rsidRPr="00093A81" w:rsidRDefault="009433C3" w:rsidP="002C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33C3" w:rsidRPr="00093A81" w:rsidRDefault="009433C3" w:rsidP="002C05E2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3C3" w:rsidRPr="00093A81" w:rsidRDefault="009433C3" w:rsidP="002C05E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33C3" w:rsidRPr="00093A81" w:rsidRDefault="009433C3" w:rsidP="002C05E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571F79" w:rsidRPr="00093A81" w:rsidRDefault="00571F79" w:rsidP="00571F79">
      <w:pPr>
        <w:rPr>
          <w:szCs w:val="24"/>
        </w:rPr>
      </w:pPr>
    </w:p>
    <w:p w:rsidR="006D6C14" w:rsidRDefault="006D6C14">
      <w:pPr>
        <w:spacing w:after="160" w:line="259" w:lineRule="auto"/>
      </w:pPr>
      <w:r>
        <w:br w:type="page"/>
      </w:r>
    </w:p>
    <w:p w:rsidR="006D6C14" w:rsidRPr="00093A81" w:rsidRDefault="006D6C14" w:rsidP="006D6C14">
      <w:pPr>
        <w:jc w:val="both"/>
        <w:rPr>
          <w:sz w:val="22"/>
        </w:rPr>
      </w:pPr>
    </w:p>
    <w:p w:rsidR="006D6C14" w:rsidRPr="00093A81" w:rsidRDefault="006D6C14" w:rsidP="006D6C14">
      <w:pPr>
        <w:jc w:val="center"/>
        <w:rPr>
          <w:szCs w:val="24"/>
        </w:rPr>
      </w:pPr>
      <w:r w:rsidRPr="00093A81">
        <w:rPr>
          <w:b/>
          <w:szCs w:val="24"/>
        </w:rPr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0"/>
        <w:gridCol w:w="6555"/>
      </w:tblGrid>
      <w:tr w:rsidR="006D6C14" w:rsidRPr="007C18A5" w:rsidTr="008B77F5">
        <w:trPr>
          <w:trHeight w:val="173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C14" w:rsidRPr="00436FA7" w:rsidRDefault="006D6C14" w:rsidP="00190969">
            <w:pPr>
              <w:rPr>
                <w:b/>
                <w:i/>
                <w:szCs w:val="24"/>
              </w:rPr>
            </w:pPr>
            <w:r w:rsidRPr="00436FA7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C14" w:rsidRPr="007C18A5" w:rsidRDefault="006D6C14" w:rsidP="00190969">
            <w:pPr>
              <w:jc w:val="both"/>
              <w:rPr>
                <w:szCs w:val="24"/>
                <w:shd w:val="clear" w:color="auto" w:fill="FFFFFF"/>
              </w:rPr>
            </w:pPr>
            <w:r w:rsidRPr="007C18A5">
              <w:rPr>
                <w:szCs w:val="24"/>
                <w:shd w:val="clear" w:color="auto" w:fill="FFFFFF"/>
              </w:rPr>
              <w:t>Наведені в курсі матеріали спрямовані на формування у студентів знань і навичок в питаннях щодо</w:t>
            </w:r>
            <w:r w:rsidR="007F49D9" w:rsidRPr="007C18A5">
              <w:rPr>
                <w:szCs w:val="24"/>
                <w:shd w:val="clear" w:color="auto" w:fill="FFFFFF"/>
              </w:rPr>
              <w:t xml:space="preserve"> </w:t>
            </w:r>
            <w:r w:rsidR="00550D48" w:rsidRPr="00550D48">
              <w:rPr>
                <w:szCs w:val="24"/>
              </w:rPr>
              <w:t>о</w:t>
            </w:r>
            <w:r w:rsidR="00550D48" w:rsidRPr="0075513B">
              <w:rPr>
                <w:szCs w:val="24"/>
              </w:rPr>
              <w:t>сновн</w:t>
            </w:r>
            <w:r w:rsidR="00550D48" w:rsidRPr="00550D48">
              <w:rPr>
                <w:szCs w:val="24"/>
              </w:rPr>
              <w:t>их</w:t>
            </w:r>
            <w:r w:rsidR="00550D48" w:rsidRPr="0075513B">
              <w:rPr>
                <w:szCs w:val="24"/>
              </w:rPr>
              <w:t xml:space="preserve"> існуючи</w:t>
            </w:r>
            <w:r w:rsidR="00550D48" w:rsidRPr="00550D48">
              <w:rPr>
                <w:szCs w:val="24"/>
              </w:rPr>
              <w:t>х</w:t>
            </w:r>
            <w:r w:rsidR="00550D48" w:rsidRPr="0075513B">
              <w:rPr>
                <w:szCs w:val="24"/>
              </w:rPr>
              <w:t xml:space="preserve"> </w:t>
            </w:r>
            <w:proofErr w:type="spellStart"/>
            <w:r w:rsidR="00550D48">
              <w:rPr>
                <w:szCs w:val="24"/>
              </w:rPr>
              <w:t>енерго</w:t>
            </w:r>
            <w:proofErr w:type="spellEnd"/>
            <w:r w:rsidR="00550D48">
              <w:rPr>
                <w:szCs w:val="24"/>
              </w:rPr>
              <w:t xml:space="preserve">- та </w:t>
            </w:r>
            <w:proofErr w:type="spellStart"/>
            <w:r w:rsidR="00550D48">
              <w:rPr>
                <w:szCs w:val="24"/>
              </w:rPr>
              <w:t>матеріалозберігаючі</w:t>
            </w:r>
            <w:r w:rsidR="00550D48" w:rsidRPr="00550D48">
              <w:rPr>
                <w:szCs w:val="24"/>
              </w:rPr>
              <w:t>х</w:t>
            </w:r>
            <w:proofErr w:type="spellEnd"/>
            <w:r w:rsidR="00550D48">
              <w:rPr>
                <w:szCs w:val="24"/>
              </w:rPr>
              <w:t xml:space="preserve"> технологі</w:t>
            </w:r>
            <w:r w:rsidR="00550D48" w:rsidRPr="00550D48">
              <w:rPr>
                <w:szCs w:val="24"/>
              </w:rPr>
              <w:t>й</w:t>
            </w:r>
            <w:r w:rsidR="00550D48">
              <w:rPr>
                <w:szCs w:val="24"/>
              </w:rPr>
              <w:t xml:space="preserve"> та т</w:t>
            </w:r>
            <w:r w:rsidR="00550D48" w:rsidRPr="00550D48">
              <w:rPr>
                <w:szCs w:val="24"/>
              </w:rPr>
              <w:t>их</w:t>
            </w:r>
            <w:r w:rsidR="00550D48">
              <w:rPr>
                <w:szCs w:val="24"/>
              </w:rPr>
              <w:t>, що розробляються,</w:t>
            </w:r>
            <w:r w:rsidR="00550D48" w:rsidRPr="00625F90">
              <w:rPr>
                <w:szCs w:val="24"/>
              </w:rPr>
              <w:t xml:space="preserve"> в х</w:t>
            </w:r>
            <w:r w:rsidR="00550D48">
              <w:rPr>
                <w:szCs w:val="24"/>
              </w:rPr>
              <w:t>і</w:t>
            </w:r>
            <w:r w:rsidR="00550D48" w:rsidRPr="00625F90">
              <w:rPr>
                <w:szCs w:val="24"/>
              </w:rPr>
              <w:t>м</w:t>
            </w:r>
            <w:r w:rsidR="00550D48">
              <w:rPr>
                <w:szCs w:val="24"/>
              </w:rPr>
              <w:t>і</w:t>
            </w:r>
            <w:r w:rsidR="00550D48" w:rsidRPr="00625F90">
              <w:rPr>
                <w:szCs w:val="24"/>
              </w:rPr>
              <w:t>ч</w:t>
            </w:r>
            <w:r w:rsidR="00550D48">
              <w:rPr>
                <w:szCs w:val="24"/>
              </w:rPr>
              <w:t>ні</w:t>
            </w:r>
            <w:r w:rsidR="00550D48" w:rsidRPr="00625F90">
              <w:rPr>
                <w:szCs w:val="24"/>
              </w:rPr>
              <w:t>й пром</w:t>
            </w:r>
            <w:r w:rsidR="00550D48">
              <w:rPr>
                <w:szCs w:val="24"/>
              </w:rPr>
              <w:t>исловості</w:t>
            </w:r>
            <w:r w:rsidR="00550D48" w:rsidRPr="00625F90">
              <w:rPr>
                <w:szCs w:val="24"/>
              </w:rPr>
              <w:t xml:space="preserve"> </w:t>
            </w:r>
            <w:r w:rsidR="00550D48">
              <w:rPr>
                <w:szCs w:val="24"/>
              </w:rPr>
              <w:t>та</w:t>
            </w:r>
            <w:r w:rsidR="00550D48" w:rsidRPr="00625F90">
              <w:rPr>
                <w:szCs w:val="24"/>
              </w:rPr>
              <w:t xml:space="preserve"> </w:t>
            </w:r>
            <w:r w:rsidR="00550D48">
              <w:rPr>
                <w:szCs w:val="24"/>
              </w:rPr>
              <w:t>охороні</w:t>
            </w:r>
            <w:r w:rsidR="00550D48" w:rsidRPr="00625F90">
              <w:rPr>
                <w:szCs w:val="24"/>
              </w:rPr>
              <w:t xml:space="preserve"> </w:t>
            </w:r>
            <w:r w:rsidR="00550D48">
              <w:rPr>
                <w:szCs w:val="24"/>
              </w:rPr>
              <w:t>довкілля, насамперед суміщені та спряжені процеси</w:t>
            </w:r>
            <w:r w:rsidR="00550D48" w:rsidRPr="00625F90">
              <w:rPr>
                <w:szCs w:val="24"/>
              </w:rPr>
              <w:t>.</w:t>
            </w:r>
            <w:r w:rsidR="00550D48" w:rsidRPr="00550D48">
              <w:rPr>
                <w:szCs w:val="24"/>
              </w:rPr>
              <w:t xml:space="preserve"> </w:t>
            </w:r>
          </w:p>
          <w:p w:rsidR="006D6C14" w:rsidRPr="007C18A5" w:rsidRDefault="006D6C14" w:rsidP="00190969">
            <w:pPr>
              <w:jc w:val="both"/>
              <w:rPr>
                <w:szCs w:val="24"/>
                <w:shd w:val="clear" w:color="auto" w:fill="FFFFFF"/>
              </w:rPr>
            </w:pPr>
            <w:r w:rsidRPr="007C18A5">
              <w:rPr>
                <w:szCs w:val="24"/>
                <w:shd w:val="clear" w:color="auto" w:fill="FFFFFF"/>
              </w:rPr>
              <w:t>Курс може бути корисним студентам за спеціальностями в галузі «1</w:t>
            </w:r>
            <w:r w:rsidR="007F49D9" w:rsidRPr="007C18A5">
              <w:rPr>
                <w:szCs w:val="24"/>
                <w:shd w:val="clear" w:color="auto" w:fill="FFFFFF"/>
              </w:rPr>
              <w:t>0</w:t>
            </w:r>
            <w:r w:rsidRPr="007C18A5">
              <w:rPr>
                <w:szCs w:val="24"/>
                <w:shd w:val="clear" w:color="auto" w:fill="FFFFFF"/>
              </w:rPr>
              <w:t xml:space="preserve">. </w:t>
            </w:r>
            <w:r w:rsidR="007F49D9" w:rsidRPr="007C18A5">
              <w:rPr>
                <w:szCs w:val="24"/>
                <w:shd w:val="clear" w:color="auto" w:fill="FFFFFF"/>
              </w:rPr>
              <w:t>Природничі науки</w:t>
            </w:r>
            <w:r w:rsidRPr="007C18A5">
              <w:rPr>
                <w:szCs w:val="24"/>
                <w:shd w:val="clear" w:color="auto" w:fill="FFFFFF"/>
              </w:rPr>
              <w:t>», «1</w:t>
            </w:r>
            <w:r w:rsidR="007F49D9" w:rsidRPr="007C18A5">
              <w:rPr>
                <w:szCs w:val="24"/>
                <w:shd w:val="clear" w:color="auto" w:fill="FFFFFF"/>
              </w:rPr>
              <w:t>6</w:t>
            </w:r>
            <w:r w:rsidRPr="007C18A5">
              <w:rPr>
                <w:szCs w:val="24"/>
                <w:shd w:val="clear" w:color="auto" w:fill="FFFFFF"/>
              </w:rPr>
              <w:t xml:space="preserve">. </w:t>
            </w:r>
            <w:r w:rsidR="007F49D9" w:rsidRPr="007C18A5">
              <w:rPr>
                <w:szCs w:val="24"/>
                <w:shd w:val="clear" w:color="auto" w:fill="FFFFFF"/>
              </w:rPr>
              <w:t>Хімічна та біоінженерія»</w:t>
            </w:r>
            <w:r w:rsidRPr="007C18A5">
              <w:rPr>
                <w:szCs w:val="24"/>
                <w:shd w:val="clear" w:color="auto" w:fill="FFFFFF"/>
              </w:rPr>
              <w:t>.</w:t>
            </w:r>
          </w:p>
        </w:tc>
      </w:tr>
      <w:tr w:rsidR="006D6C14" w:rsidRPr="00093A81" w:rsidTr="00962158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C14" w:rsidRPr="00093A81" w:rsidRDefault="006D6C14" w:rsidP="00190969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C14" w:rsidRPr="00550D48" w:rsidRDefault="005149CA" w:rsidP="00550D48">
            <w:pPr>
              <w:jc w:val="both"/>
              <w:rPr>
                <w:szCs w:val="24"/>
              </w:rPr>
            </w:pPr>
            <w:r w:rsidRPr="00B236A8">
              <w:rPr>
                <w:shd w:val="clear" w:color="auto" w:fill="FFFFFF"/>
              </w:rPr>
              <w:t>Знати на рівні новітніх досягнень основні концепції та інструментальні засоби досліджень</w:t>
            </w:r>
            <w:r>
              <w:rPr>
                <w:shd w:val="clear" w:color="auto" w:fill="FFFFFF"/>
              </w:rPr>
              <w:t xml:space="preserve"> синтезу </w:t>
            </w:r>
            <w:r w:rsidRPr="007743FC">
              <w:t xml:space="preserve">неорганічних і органічних речовин, </w:t>
            </w:r>
            <w:r>
              <w:t xml:space="preserve">переробки </w:t>
            </w:r>
            <w:r w:rsidRPr="007743FC">
              <w:rPr>
                <w:lang w:eastAsia="ar-SA"/>
              </w:rPr>
              <w:t>палива і вуглецевих матеріалів й полімерних та композиційних матеріалів</w:t>
            </w:r>
            <w:r>
              <w:rPr>
                <w:shd w:val="clear" w:color="auto" w:fill="FFFFFF"/>
              </w:rPr>
              <w:t xml:space="preserve"> та уміти їх використовувати </w:t>
            </w:r>
            <w:r w:rsidRPr="00B236A8">
              <w:rPr>
                <w:shd w:val="clear" w:color="auto" w:fill="FFFFFF"/>
              </w:rPr>
              <w:t>у професійній діяльності</w:t>
            </w:r>
            <w:r w:rsidRPr="005149CA">
              <w:rPr>
                <w:shd w:val="clear" w:color="auto" w:fill="FFFFFF"/>
              </w:rPr>
              <w:t xml:space="preserve">. </w:t>
            </w:r>
            <w:r w:rsidR="00550D48">
              <w:rPr>
                <w:lang w:eastAsia="ru-RU"/>
              </w:rPr>
              <w:t>Вміти р</w:t>
            </w:r>
            <w:r w:rsidR="00550D48" w:rsidRPr="00A944E7">
              <w:rPr>
                <w:bCs/>
                <w:iCs/>
                <w:lang w:eastAsia="ru-RU"/>
              </w:rPr>
              <w:t>озробляти та обирати оптимальні інженерні рішен</w:t>
            </w:r>
            <w:r w:rsidR="00550D48">
              <w:rPr>
                <w:bCs/>
                <w:iCs/>
                <w:lang w:eastAsia="ru-RU"/>
              </w:rPr>
              <w:t xml:space="preserve">ня щодо поводження з відходами </w:t>
            </w:r>
            <w:r w:rsidR="00550D48" w:rsidRPr="00A944E7">
              <w:rPr>
                <w:bCs/>
                <w:iCs/>
                <w:lang w:eastAsia="ru-RU"/>
              </w:rPr>
              <w:t>виробництва</w:t>
            </w:r>
            <w:r w:rsidR="00550D48">
              <w:rPr>
                <w:bCs/>
                <w:iCs/>
                <w:lang w:eastAsia="ru-RU"/>
              </w:rPr>
              <w:t xml:space="preserve"> і споживання</w:t>
            </w:r>
            <w:r w:rsidR="00550D48" w:rsidRPr="00A944E7">
              <w:rPr>
                <w:bCs/>
                <w:iCs/>
                <w:lang w:eastAsia="ru-RU"/>
              </w:rPr>
              <w:t xml:space="preserve"> </w:t>
            </w:r>
            <w:r w:rsidR="00550D48">
              <w:rPr>
                <w:bCs/>
                <w:iCs/>
                <w:lang w:eastAsia="ru-RU"/>
              </w:rPr>
              <w:t>та</w:t>
            </w:r>
            <w:r w:rsidR="00550D48" w:rsidRPr="00A944E7">
              <w:rPr>
                <w:bCs/>
                <w:iCs/>
                <w:lang w:eastAsia="ru-RU"/>
              </w:rPr>
              <w:t xml:space="preserve"> </w:t>
            </w:r>
            <w:r w:rsidR="00550D48">
              <w:rPr>
                <w:bCs/>
                <w:iCs/>
                <w:lang w:eastAsia="ru-RU"/>
              </w:rPr>
              <w:t>їх переробки</w:t>
            </w:r>
            <w:r w:rsidR="00550D48" w:rsidRPr="00550D48">
              <w:rPr>
                <w:bCs/>
                <w:iCs/>
                <w:lang w:eastAsia="ru-RU"/>
              </w:rPr>
              <w:t>.</w:t>
            </w:r>
          </w:p>
        </w:tc>
      </w:tr>
      <w:tr w:rsidR="006D6C14" w:rsidRPr="00093A81" w:rsidTr="00962158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C14" w:rsidRPr="00093A81" w:rsidRDefault="006D6C14" w:rsidP="00190969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C14" w:rsidRPr="008D76A7" w:rsidRDefault="006D6C14" w:rsidP="00322EE9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Базові знання та уявлення з </w:t>
            </w:r>
            <w:r w:rsidR="007F49D9">
              <w:rPr>
                <w:szCs w:val="24"/>
              </w:rPr>
              <w:t>загальної хімі</w:t>
            </w:r>
            <w:r w:rsidR="00625F90">
              <w:rPr>
                <w:szCs w:val="24"/>
              </w:rPr>
              <w:t>чної технології</w:t>
            </w:r>
            <w:r w:rsidRPr="00093A81">
              <w:rPr>
                <w:szCs w:val="24"/>
              </w:rPr>
              <w:t xml:space="preserve">, </w:t>
            </w:r>
            <w:r w:rsidR="008D76A7">
              <w:rPr>
                <w:szCs w:val="24"/>
              </w:rPr>
              <w:t xml:space="preserve">теоретичних основ хімічних технологій, </w:t>
            </w:r>
            <w:r w:rsidR="00CD47D6">
              <w:rPr>
                <w:szCs w:val="24"/>
              </w:rPr>
              <w:t>т</w:t>
            </w:r>
            <w:r w:rsidR="00CD47D6" w:rsidRPr="00CD47D6">
              <w:rPr>
                <w:szCs w:val="24"/>
              </w:rPr>
              <w:t>ехнологі</w:t>
            </w:r>
            <w:r w:rsidR="00CD47D6">
              <w:rPr>
                <w:szCs w:val="24"/>
              </w:rPr>
              <w:t>ї</w:t>
            </w:r>
            <w:r w:rsidR="00CD47D6" w:rsidRPr="00CD47D6">
              <w:rPr>
                <w:szCs w:val="24"/>
              </w:rPr>
              <w:t xml:space="preserve"> основного органічного та нафтохімічного синтезу</w:t>
            </w:r>
            <w:r w:rsidR="00CD47D6">
              <w:rPr>
                <w:szCs w:val="24"/>
              </w:rPr>
              <w:t>, т</w:t>
            </w:r>
            <w:r w:rsidR="00CD47D6" w:rsidRPr="00CD47D6">
              <w:rPr>
                <w:szCs w:val="24"/>
              </w:rPr>
              <w:t>ехнологі</w:t>
            </w:r>
            <w:r w:rsidR="00CD47D6">
              <w:rPr>
                <w:szCs w:val="24"/>
              </w:rPr>
              <w:t>ї</w:t>
            </w:r>
            <w:r w:rsidR="00CD47D6" w:rsidRPr="00CD47D6">
              <w:rPr>
                <w:szCs w:val="24"/>
              </w:rPr>
              <w:t xml:space="preserve"> основного неорганічного синтезу</w:t>
            </w:r>
            <w:r w:rsidR="00CD47D6">
              <w:rPr>
                <w:szCs w:val="24"/>
              </w:rPr>
              <w:t>,</w:t>
            </w:r>
            <w:r w:rsidR="00CD47D6" w:rsidRPr="00CD47D6">
              <w:rPr>
                <w:szCs w:val="24"/>
              </w:rPr>
              <w:t xml:space="preserve"> </w:t>
            </w:r>
            <w:r w:rsidR="00CD47D6">
              <w:rPr>
                <w:szCs w:val="24"/>
              </w:rPr>
              <w:t>о</w:t>
            </w:r>
            <w:r w:rsidR="00CD47D6" w:rsidRPr="00CD47D6">
              <w:rPr>
                <w:szCs w:val="24"/>
              </w:rPr>
              <w:t>снов технологічного проектування виробництв</w:t>
            </w:r>
            <w:r w:rsidR="00322EE9">
              <w:rPr>
                <w:szCs w:val="24"/>
              </w:rPr>
              <w:t>, процесів і апаратів хімічної промисловості, е</w:t>
            </w:r>
            <w:r w:rsidR="00322EE9" w:rsidRPr="00322EE9">
              <w:rPr>
                <w:szCs w:val="24"/>
              </w:rPr>
              <w:t>кологічн</w:t>
            </w:r>
            <w:r w:rsidR="00322EE9">
              <w:rPr>
                <w:szCs w:val="24"/>
              </w:rPr>
              <w:t>ої</w:t>
            </w:r>
            <w:r w:rsidR="00322EE9" w:rsidRPr="00322EE9">
              <w:rPr>
                <w:szCs w:val="24"/>
              </w:rPr>
              <w:t xml:space="preserve"> безпек</w:t>
            </w:r>
            <w:r w:rsidR="00322EE9">
              <w:rPr>
                <w:szCs w:val="24"/>
              </w:rPr>
              <w:t>и</w:t>
            </w:r>
            <w:r w:rsidR="00322EE9" w:rsidRPr="00322EE9">
              <w:rPr>
                <w:szCs w:val="24"/>
              </w:rPr>
              <w:t xml:space="preserve"> хімічних виробництв</w:t>
            </w:r>
            <w:r w:rsidR="007F49D9">
              <w:rPr>
                <w:szCs w:val="24"/>
              </w:rPr>
              <w:t>.</w:t>
            </w:r>
          </w:p>
        </w:tc>
      </w:tr>
    </w:tbl>
    <w:p w:rsidR="006D6C14" w:rsidRPr="00093A81" w:rsidRDefault="006D6C14" w:rsidP="006D6C14">
      <w:pPr>
        <w:jc w:val="both"/>
        <w:rPr>
          <w:sz w:val="22"/>
        </w:rPr>
      </w:pPr>
    </w:p>
    <w:p w:rsidR="00066096" w:rsidRPr="00093A81" w:rsidRDefault="00066096" w:rsidP="00066096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Мета курсу (набуті компетентності)</w:t>
      </w:r>
    </w:p>
    <w:p w:rsidR="00066096" w:rsidRDefault="00066096" w:rsidP="00190969">
      <w:pPr>
        <w:ind w:firstLine="709"/>
        <w:jc w:val="both"/>
        <w:rPr>
          <w:szCs w:val="24"/>
        </w:rPr>
      </w:pPr>
      <w:r w:rsidRPr="00093A81">
        <w:rPr>
          <w:szCs w:val="24"/>
        </w:rPr>
        <w:t xml:space="preserve">В наслідок вивчення даного навчального курсу здобувач вищої освіти набуде наступних </w:t>
      </w:r>
      <w:proofErr w:type="spellStart"/>
      <w:r w:rsidRPr="00093A81">
        <w:rPr>
          <w:szCs w:val="24"/>
        </w:rPr>
        <w:t>компетентностей</w:t>
      </w:r>
      <w:proofErr w:type="spellEnd"/>
      <w:r w:rsidRPr="00093A81">
        <w:rPr>
          <w:szCs w:val="24"/>
        </w:rPr>
        <w:t>:</w:t>
      </w:r>
    </w:p>
    <w:p w:rsidR="0075513B" w:rsidRPr="0075513B" w:rsidRDefault="00550D48" w:rsidP="00190969">
      <w:pPr>
        <w:pStyle w:val="a3"/>
        <w:numPr>
          <w:ilvl w:val="0"/>
          <w:numId w:val="1"/>
        </w:numPr>
        <w:jc w:val="both"/>
        <w:rPr>
          <w:bCs/>
          <w:iCs/>
          <w:szCs w:val="24"/>
        </w:rPr>
      </w:pPr>
      <w:r w:rsidRPr="00B236A8">
        <w:rPr>
          <w:bCs/>
          <w:iCs/>
          <w:lang w:eastAsia="ru-RU"/>
        </w:rPr>
        <w:t>Здатність розробляти та обирати оптимальні інженерні рішення щодо поводження з відходами виробництва, спрямовані на мінімізацію утворення та зростання ефективності видалення і переробки ві</w:t>
      </w:r>
      <w:r>
        <w:rPr>
          <w:bCs/>
          <w:iCs/>
          <w:lang w:eastAsia="ru-RU"/>
        </w:rPr>
        <w:t>дходів виробництва і споживання</w:t>
      </w:r>
      <w:r w:rsidR="0075513B" w:rsidRPr="0075513B">
        <w:rPr>
          <w:bCs/>
          <w:iCs/>
          <w:szCs w:val="24"/>
        </w:rPr>
        <w:t xml:space="preserve">; </w:t>
      </w:r>
    </w:p>
    <w:p w:rsidR="0075513B" w:rsidRPr="0075513B" w:rsidRDefault="00550D48" w:rsidP="00190969">
      <w:pPr>
        <w:pStyle w:val="a3"/>
        <w:numPr>
          <w:ilvl w:val="0"/>
          <w:numId w:val="1"/>
        </w:numPr>
        <w:jc w:val="both"/>
        <w:rPr>
          <w:bCs/>
          <w:iCs/>
          <w:szCs w:val="24"/>
        </w:rPr>
      </w:pPr>
      <w:r w:rsidRPr="00B236A8">
        <w:rPr>
          <w:bCs/>
          <w:iCs/>
          <w:lang w:eastAsia="ru-RU"/>
        </w:rPr>
        <w:t xml:space="preserve">Здатність використовувати знання основ проектування для розробки і впровадження нових технологій </w:t>
      </w:r>
      <w:r>
        <w:rPr>
          <w:bCs/>
          <w:iCs/>
          <w:lang w:eastAsia="ru-RU"/>
        </w:rPr>
        <w:t xml:space="preserve">у </w:t>
      </w:r>
      <w:r w:rsidRPr="007743FC">
        <w:t>виробництві</w:t>
      </w:r>
      <w:r w:rsidRPr="007743FC">
        <w:rPr>
          <w:shd w:val="clear" w:color="auto" w:fill="FFFFFF"/>
        </w:rPr>
        <w:t xml:space="preserve"> </w:t>
      </w:r>
      <w:r w:rsidRPr="007743FC">
        <w:t xml:space="preserve">неорганічних і органічних речовин, </w:t>
      </w:r>
      <w:r w:rsidRPr="007743FC">
        <w:rPr>
          <w:lang w:eastAsia="ar-SA"/>
        </w:rPr>
        <w:t>палива і вуглецевих матеріалів й перероб</w:t>
      </w:r>
      <w:r>
        <w:rPr>
          <w:lang w:eastAsia="ar-SA"/>
        </w:rPr>
        <w:t>ки</w:t>
      </w:r>
      <w:r w:rsidRPr="007743FC">
        <w:rPr>
          <w:lang w:eastAsia="ar-SA"/>
        </w:rPr>
        <w:t xml:space="preserve"> полімерних та композиційних матеріалів</w:t>
      </w:r>
    </w:p>
    <w:p w:rsidR="006D6C14" w:rsidRPr="00093A81" w:rsidRDefault="006D6C14" w:rsidP="00190969">
      <w:pPr>
        <w:jc w:val="both"/>
        <w:rPr>
          <w:sz w:val="22"/>
        </w:rPr>
      </w:pPr>
    </w:p>
    <w:p w:rsidR="00066096" w:rsidRPr="00093A81" w:rsidRDefault="00066096" w:rsidP="00066096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Структура курсу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134"/>
        <w:gridCol w:w="3805"/>
        <w:gridCol w:w="1972"/>
      </w:tblGrid>
      <w:tr w:rsidR="00066096" w:rsidRPr="00D356FE" w:rsidTr="00C434F1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:rsidR="00066096" w:rsidRPr="00D356FE" w:rsidRDefault="00066096" w:rsidP="00962158">
            <w:pPr>
              <w:spacing w:line="276" w:lineRule="auto"/>
              <w:jc w:val="center"/>
              <w:rPr>
                <w:sz w:val="20"/>
              </w:rPr>
            </w:pPr>
            <w:r w:rsidRPr="00D356FE">
              <w:rPr>
                <w:sz w:val="20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:rsidR="00066096" w:rsidRPr="00D356FE" w:rsidRDefault="00066096" w:rsidP="00962158">
            <w:pPr>
              <w:spacing w:line="276" w:lineRule="auto"/>
              <w:jc w:val="center"/>
              <w:rPr>
                <w:sz w:val="20"/>
              </w:rPr>
            </w:pPr>
            <w:r w:rsidRPr="00D356FE">
              <w:rPr>
                <w:sz w:val="20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:rsidR="00066096" w:rsidRPr="00D356FE" w:rsidRDefault="00066096" w:rsidP="00962158">
            <w:pPr>
              <w:spacing w:line="276" w:lineRule="auto"/>
              <w:jc w:val="center"/>
              <w:rPr>
                <w:sz w:val="20"/>
              </w:rPr>
            </w:pPr>
            <w:r w:rsidRPr="00D356FE">
              <w:rPr>
                <w:sz w:val="20"/>
              </w:rPr>
              <w:t>Години (Л/ЛБ/ПЗ)</w:t>
            </w:r>
          </w:p>
        </w:tc>
        <w:tc>
          <w:tcPr>
            <w:tcW w:w="3805" w:type="dxa"/>
            <w:shd w:val="clear" w:color="auto" w:fill="ECE1FF"/>
            <w:vAlign w:val="center"/>
          </w:tcPr>
          <w:p w:rsidR="00066096" w:rsidRPr="00D356FE" w:rsidRDefault="00066096" w:rsidP="00962158">
            <w:pPr>
              <w:spacing w:line="276" w:lineRule="auto"/>
              <w:jc w:val="center"/>
              <w:rPr>
                <w:sz w:val="20"/>
              </w:rPr>
            </w:pPr>
            <w:r w:rsidRPr="00D356FE">
              <w:rPr>
                <w:sz w:val="20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:rsidR="00066096" w:rsidRPr="00D356FE" w:rsidRDefault="00066096" w:rsidP="00962158">
            <w:pPr>
              <w:spacing w:line="276" w:lineRule="auto"/>
              <w:jc w:val="center"/>
              <w:rPr>
                <w:sz w:val="20"/>
              </w:rPr>
            </w:pPr>
            <w:r w:rsidRPr="00D356FE">
              <w:rPr>
                <w:sz w:val="20"/>
              </w:rPr>
              <w:t>Інструменти і завдання</w:t>
            </w:r>
          </w:p>
        </w:tc>
      </w:tr>
      <w:tr w:rsidR="00066096" w:rsidRPr="00D356FE" w:rsidTr="00C434F1">
        <w:tc>
          <w:tcPr>
            <w:tcW w:w="407" w:type="dxa"/>
            <w:shd w:val="clear" w:color="auto" w:fill="auto"/>
          </w:tcPr>
          <w:p w:rsidR="00066096" w:rsidRPr="00D356FE" w:rsidRDefault="00066096" w:rsidP="00066096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066096" w:rsidRPr="00D356FE" w:rsidRDefault="00550D48" w:rsidP="00550D48">
            <w:pPr>
              <w:rPr>
                <w:sz w:val="20"/>
              </w:rPr>
            </w:pPr>
            <w:r w:rsidRPr="00550D48">
              <w:rPr>
                <w:sz w:val="20"/>
              </w:rPr>
              <w:t>Раціональне використання матеріальних та енергетичних ресурсів у хімічній технології</w:t>
            </w:r>
            <w:r w:rsidR="0075513B" w:rsidRPr="00D356FE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66096" w:rsidRPr="00630677" w:rsidRDefault="00630677" w:rsidP="0063067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D356FE">
              <w:rPr>
                <w:sz w:val="20"/>
              </w:rPr>
              <w:t>/-/</w:t>
            </w:r>
            <w:r>
              <w:rPr>
                <w:sz w:val="20"/>
                <w:lang w:val="ru-RU"/>
              </w:rPr>
              <w:t>10</w:t>
            </w:r>
          </w:p>
        </w:tc>
        <w:tc>
          <w:tcPr>
            <w:tcW w:w="3805" w:type="dxa"/>
            <w:shd w:val="clear" w:color="auto" w:fill="auto"/>
          </w:tcPr>
          <w:p w:rsidR="00066096" w:rsidRPr="00D356FE" w:rsidRDefault="00630677" w:rsidP="00962158">
            <w:pPr>
              <w:rPr>
                <w:sz w:val="20"/>
              </w:rPr>
            </w:pPr>
            <w:r w:rsidRPr="00630677">
              <w:rPr>
                <w:sz w:val="20"/>
              </w:rPr>
              <w:t xml:space="preserve">Взаємозв'язок </w:t>
            </w:r>
            <w:proofErr w:type="spellStart"/>
            <w:r w:rsidRPr="00630677">
              <w:rPr>
                <w:sz w:val="20"/>
              </w:rPr>
              <w:t>енерго</w:t>
            </w:r>
            <w:proofErr w:type="spellEnd"/>
            <w:r w:rsidRPr="00630677">
              <w:rPr>
                <w:sz w:val="20"/>
              </w:rPr>
              <w:t>- та ресурсозбереження. Аналіз комплексності використання сировини. Аналіз комплексності використання енергетичних ресурсів</w:t>
            </w:r>
          </w:p>
        </w:tc>
        <w:tc>
          <w:tcPr>
            <w:tcW w:w="1972" w:type="dxa"/>
            <w:shd w:val="clear" w:color="auto" w:fill="auto"/>
          </w:tcPr>
          <w:p w:rsidR="00066096" w:rsidRPr="00D356FE" w:rsidRDefault="00066096" w:rsidP="00962158">
            <w:pPr>
              <w:rPr>
                <w:sz w:val="20"/>
              </w:rPr>
            </w:pPr>
            <w:r w:rsidRPr="00D356FE">
              <w:rPr>
                <w:sz w:val="20"/>
              </w:rPr>
              <w:t>Участь в обговоренні</w:t>
            </w:r>
          </w:p>
          <w:p w:rsidR="00066096" w:rsidRPr="00D356FE" w:rsidRDefault="00066096" w:rsidP="00962158">
            <w:pPr>
              <w:rPr>
                <w:sz w:val="20"/>
              </w:rPr>
            </w:pPr>
            <w:r w:rsidRPr="00D356FE">
              <w:rPr>
                <w:sz w:val="20"/>
              </w:rPr>
              <w:t>Тести</w:t>
            </w:r>
          </w:p>
          <w:p w:rsidR="00066096" w:rsidRPr="00D356FE" w:rsidRDefault="00066096" w:rsidP="00D356FE">
            <w:pPr>
              <w:rPr>
                <w:sz w:val="20"/>
              </w:rPr>
            </w:pPr>
            <w:r w:rsidRPr="00D356FE">
              <w:rPr>
                <w:sz w:val="20"/>
              </w:rPr>
              <w:t>Індивідуальні завдання</w:t>
            </w:r>
          </w:p>
        </w:tc>
      </w:tr>
      <w:tr w:rsidR="00D356FE" w:rsidRPr="00D356FE" w:rsidTr="00C434F1">
        <w:tc>
          <w:tcPr>
            <w:tcW w:w="407" w:type="dxa"/>
            <w:shd w:val="clear" w:color="auto" w:fill="auto"/>
          </w:tcPr>
          <w:p w:rsidR="00D356FE" w:rsidRPr="00D356FE" w:rsidRDefault="00D356FE" w:rsidP="00066096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D356FE" w:rsidRPr="00D356FE" w:rsidRDefault="00550D48" w:rsidP="00630677">
            <w:pPr>
              <w:rPr>
                <w:sz w:val="20"/>
              </w:rPr>
            </w:pPr>
            <w:r w:rsidRPr="00550D48">
              <w:rPr>
                <w:sz w:val="20"/>
              </w:rPr>
              <w:t>Принципові шлях</w:t>
            </w:r>
            <w:r>
              <w:rPr>
                <w:sz w:val="20"/>
              </w:rPr>
              <w:t>и раціонального використання ре</w:t>
            </w:r>
            <w:r w:rsidRPr="00550D48">
              <w:rPr>
                <w:sz w:val="20"/>
              </w:rPr>
              <w:t xml:space="preserve">сурсів. </w:t>
            </w:r>
          </w:p>
        </w:tc>
        <w:tc>
          <w:tcPr>
            <w:tcW w:w="1134" w:type="dxa"/>
            <w:shd w:val="clear" w:color="auto" w:fill="auto"/>
          </w:tcPr>
          <w:p w:rsidR="00D356FE" w:rsidRPr="00630677" w:rsidRDefault="00630677" w:rsidP="0063067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4D026C">
              <w:rPr>
                <w:sz w:val="20"/>
              </w:rPr>
              <w:t>/-/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3805" w:type="dxa"/>
            <w:shd w:val="clear" w:color="auto" w:fill="auto"/>
          </w:tcPr>
          <w:p w:rsidR="00D356FE" w:rsidRPr="00630677" w:rsidRDefault="00630677" w:rsidP="00630677">
            <w:pPr>
              <w:rPr>
                <w:sz w:val="20"/>
                <w:lang w:val="ru-RU"/>
              </w:rPr>
            </w:pPr>
            <w:r w:rsidRPr="00550D48">
              <w:rPr>
                <w:sz w:val="20"/>
              </w:rPr>
              <w:t xml:space="preserve">Ієрархічні рівні </w:t>
            </w:r>
            <w:proofErr w:type="spellStart"/>
            <w:r w:rsidRPr="00550D48">
              <w:rPr>
                <w:sz w:val="20"/>
              </w:rPr>
              <w:t>енерго</w:t>
            </w:r>
            <w:proofErr w:type="spellEnd"/>
            <w:r w:rsidRPr="00550D48">
              <w:rPr>
                <w:sz w:val="20"/>
              </w:rPr>
              <w:t xml:space="preserve">- та </w:t>
            </w:r>
            <w:proofErr w:type="spellStart"/>
            <w:r w:rsidRPr="00550D48">
              <w:rPr>
                <w:sz w:val="20"/>
              </w:rPr>
              <w:t>матеріалозбереження</w:t>
            </w:r>
            <w:proofErr w:type="spellEnd"/>
            <w:r>
              <w:rPr>
                <w:sz w:val="20"/>
                <w:lang w:val="ru-RU"/>
              </w:rPr>
              <w:t xml:space="preserve">. </w:t>
            </w:r>
            <w:proofErr w:type="spellStart"/>
            <w:r>
              <w:rPr>
                <w:sz w:val="20"/>
                <w:lang w:val="ru-RU"/>
              </w:rPr>
              <w:t>Загальна</w:t>
            </w:r>
            <w:proofErr w:type="spellEnd"/>
            <w:r>
              <w:rPr>
                <w:sz w:val="20"/>
                <w:lang w:val="ru-RU"/>
              </w:rPr>
              <w:t xml:space="preserve"> характеристика. </w:t>
            </w:r>
            <w:proofErr w:type="spellStart"/>
            <w:r>
              <w:rPr>
                <w:sz w:val="20"/>
                <w:lang w:val="ru-RU"/>
              </w:rPr>
              <w:t>Наномасштаб</w:t>
            </w:r>
            <w:proofErr w:type="spellEnd"/>
            <w:r>
              <w:rPr>
                <w:sz w:val="20"/>
                <w:lang w:val="ru-RU"/>
              </w:rPr>
              <w:t xml:space="preserve">. </w:t>
            </w:r>
            <w:proofErr w:type="spellStart"/>
            <w:r w:rsidRPr="00630677">
              <w:rPr>
                <w:sz w:val="20"/>
                <w:lang w:val="ru-RU"/>
              </w:rPr>
              <w:t>Микромасштаб</w:t>
            </w:r>
            <w:proofErr w:type="spellEnd"/>
            <w:r>
              <w:rPr>
                <w:sz w:val="20"/>
                <w:lang w:val="ru-RU"/>
              </w:rPr>
              <w:t xml:space="preserve">. </w:t>
            </w:r>
            <w:proofErr w:type="spellStart"/>
            <w:r w:rsidRPr="00630677">
              <w:rPr>
                <w:sz w:val="20"/>
                <w:lang w:val="ru-RU"/>
              </w:rPr>
              <w:t>Мезомасштаб</w:t>
            </w:r>
            <w:proofErr w:type="spellEnd"/>
            <w:r>
              <w:rPr>
                <w:sz w:val="20"/>
                <w:lang w:val="ru-RU"/>
              </w:rPr>
              <w:t xml:space="preserve">. </w:t>
            </w:r>
            <w:proofErr w:type="spellStart"/>
            <w:r w:rsidRPr="00630677">
              <w:rPr>
                <w:sz w:val="20"/>
                <w:lang w:val="ru-RU"/>
              </w:rPr>
              <w:t>Макромасштаб</w:t>
            </w:r>
            <w:proofErr w:type="spellEnd"/>
            <w:r>
              <w:rPr>
                <w:sz w:val="20"/>
                <w:lang w:val="ru-RU"/>
              </w:rPr>
              <w:t xml:space="preserve">. </w:t>
            </w:r>
            <w:proofErr w:type="spellStart"/>
            <w:r w:rsidRPr="00630677">
              <w:rPr>
                <w:sz w:val="20"/>
                <w:lang w:val="ru-RU"/>
              </w:rPr>
              <w:t>Мегамасштаб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:rsidR="00D356FE" w:rsidRPr="00D356FE" w:rsidRDefault="00D356FE" w:rsidP="00D356FE">
            <w:pPr>
              <w:rPr>
                <w:sz w:val="20"/>
              </w:rPr>
            </w:pPr>
            <w:r w:rsidRPr="00D356FE">
              <w:rPr>
                <w:sz w:val="20"/>
              </w:rPr>
              <w:t>Участь в обговоренні</w:t>
            </w:r>
          </w:p>
          <w:p w:rsidR="00D356FE" w:rsidRPr="00D356FE" w:rsidRDefault="00D356FE" w:rsidP="00D356FE">
            <w:pPr>
              <w:rPr>
                <w:sz w:val="20"/>
              </w:rPr>
            </w:pPr>
            <w:r w:rsidRPr="00D356FE">
              <w:rPr>
                <w:sz w:val="20"/>
              </w:rPr>
              <w:t>Тести</w:t>
            </w:r>
          </w:p>
          <w:p w:rsidR="00D356FE" w:rsidRPr="00D356FE" w:rsidRDefault="00D356FE" w:rsidP="00D356FE">
            <w:pPr>
              <w:rPr>
                <w:sz w:val="20"/>
              </w:rPr>
            </w:pPr>
            <w:r w:rsidRPr="00D356FE">
              <w:rPr>
                <w:sz w:val="20"/>
              </w:rPr>
              <w:t>Індивідуальні завдання</w:t>
            </w:r>
          </w:p>
        </w:tc>
      </w:tr>
      <w:tr w:rsidR="00066096" w:rsidRPr="00D356FE" w:rsidTr="00C434F1">
        <w:tc>
          <w:tcPr>
            <w:tcW w:w="407" w:type="dxa"/>
            <w:shd w:val="clear" w:color="auto" w:fill="auto"/>
          </w:tcPr>
          <w:p w:rsidR="00066096" w:rsidRPr="00D356FE" w:rsidRDefault="00066096" w:rsidP="00066096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066096" w:rsidRPr="00D356FE" w:rsidRDefault="00630677" w:rsidP="00630677">
            <w:pPr>
              <w:rPr>
                <w:sz w:val="20"/>
              </w:rPr>
            </w:pPr>
            <w:r w:rsidRPr="00630677">
              <w:rPr>
                <w:sz w:val="20"/>
              </w:rPr>
              <w:t xml:space="preserve">Інтеграція процесів. </w:t>
            </w:r>
          </w:p>
        </w:tc>
        <w:tc>
          <w:tcPr>
            <w:tcW w:w="1134" w:type="dxa"/>
            <w:shd w:val="clear" w:color="auto" w:fill="auto"/>
          </w:tcPr>
          <w:p w:rsidR="00066096" w:rsidRPr="00630677" w:rsidRDefault="00630677" w:rsidP="0063067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4D026C">
              <w:rPr>
                <w:sz w:val="20"/>
              </w:rPr>
              <w:t>/-/</w:t>
            </w:r>
            <w:r>
              <w:rPr>
                <w:sz w:val="20"/>
                <w:lang w:val="ru-RU"/>
              </w:rPr>
              <w:t>10</w:t>
            </w:r>
          </w:p>
        </w:tc>
        <w:tc>
          <w:tcPr>
            <w:tcW w:w="3805" w:type="dxa"/>
            <w:shd w:val="clear" w:color="auto" w:fill="auto"/>
          </w:tcPr>
          <w:p w:rsidR="00C434F1" w:rsidRPr="00D356FE" w:rsidRDefault="00630677" w:rsidP="00630677">
            <w:pPr>
              <w:rPr>
                <w:sz w:val="20"/>
              </w:rPr>
            </w:pPr>
            <w:r w:rsidRPr="00630677">
              <w:rPr>
                <w:sz w:val="20"/>
              </w:rPr>
              <w:t xml:space="preserve">Основні способи інтеграції процесів: </w:t>
            </w:r>
            <w:proofErr w:type="spellStart"/>
            <w:r>
              <w:rPr>
                <w:sz w:val="20"/>
                <w:lang w:val="ru-RU"/>
              </w:rPr>
              <w:t>спряжені</w:t>
            </w:r>
            <w:proofErr w:type="spellEnd"/>
            <w:r w:rsidRPr="00630677">
              <w:rPr>
                <w:sz w:val="20"/>
              </w:rPr>
              <w:t xml:space="preserve"> процеси, суміщені процеси</w:t>
            </w:r>
          </w:p>
        </w:tc>
        <w:tc>
          <w:tcPr>
            <w:tcW w:w="1972" w:type="dxa"/>
            <w:shd w:val="clear" w:color="auto" w:fill="auto"/>
          </w:tcPr>
          <w:p w:rsidR="00066096" w:rsidRPr="00D356FE" w:rsidRDefault="00066096" w:rsidP="00962158">
            <w:pPr>
              <w:rPr>
                <w:sz w:val="20"/>
              </w:rPr>
            </w:pPr>
            <w:r w:rsidRPr="00D356FE">
              <w:rPr>
                <w:sz w:val="20"/>
              </w:rPr>
              <w:t>Участь в обговоренні</w:t>
            </w:r>
          </w:p>
          <w:p w:rsidR="00066096" w:rsidRPr="00D356FE" w:rsidRDefault="00066096" w:rsidP="00962158">
            <w:pPr>
              <w:rPr>
                <w:sz w:val="20"/>
              </w:rPr>
            </w:pPr>
            <w:r w:rsidRPr="00D356FE">
              <w:rPr>
                <w:sz w:val="20"/>
              </w:rPr>
              <w:t>Тести</w:t>
            </w:r>
          </w:p>
          <w:p w:rsidR="00066096" w:rsidRPr="00D356FE" w:rsidRDefault="00066096" w:rsidP="00962158">
            <w:pPr>
              <w:rPr>
                <w:sz w:val="20"/>
              </w:rPr>
            </w:pPr>
            <w:r w:rsidRPr="00D356FE">
              <w:rPr>
                <w:sz w:val="20"/>
              </w:rPr>
              <w:t>Індивідуальні завдання</w:t>
            </w:r>
          </w:p>
        </w:tc>
      </w:tr>
    </w:tbl>
    <w:p w:rsidR="00066096" w:rsidRPr="00093A81" w:rsidRDefault="00066096" w:rsidP="00066096">
      <w:pPr>
        <w:spacing w:line="276" w:lineRule="auto"/>
        <w:jc w:val="both"/>
        <w:rPr>
          <w:szCs w:val="24"/>
        </w:rPr>
      </w:pPr>
    </w:p>
    <w:p w:rsidR="00066096" w:rsidRPr="00436FA7" w:rsidRDefault="00066096" w:rsidP="00436FA7">
      <w:pPr>
        <w:spacing w:line="276" w:lineRule="auto"/>
        <w:ind w:left="709"/>
        <w:jc w:val="center"/>
        <w:rPr>
          <w:b/>
          <w:szCs w:val="24"/>
        </w:rPr>
      </w:pPr>
      <w:r w:rsidRPr="00436FA7">
        <w:rPr>
          <w:b/>
          <w:szCs w:val="24"/>
        </w:rPr>
        <w:lastRenderedPageBreak/>
        <w:t>Рекомендована література</w:t>
      </w:r>
    </w:p>
    <w:p w:rsidR="00190969" w:rsidRPr="00A4491C" w:rsidRDefault="00630677" w:rsidP="00630677">
      <w:pPr>
        <w:pStyle w:val="1"/>
        <w:numPr>
          <w:ilvl w:val="0"/>
          <w:numId w:val="9"/>
        </w:numPr>
        <w:spacing w:before="0" w:line="240" w:lineRule="auto"/>
        <w:ind w:left="426" w:hanging="34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" w:name="_Toc21339306"/>
      <w:bookmarkStart w:id="2" w:name="_Toc21433519"/>
      <w:bookmarkStart w:id="3" w:name="_Toc21433551"/>
      <w:bookmarkStart w:id="4" w:name="_Toc29832410"/>
      <w:proofErr w:type="spellStart"/>
      <w:r w:rsidRPr="00A449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Медоуз</w:t>
      </w:r>
      <w:proofErr w:type="spellEnd"/>
      <w:r w:rsidRPr="00A449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Д.Х., </w:t>
      </w:r>
      <w:proofErr w:type="spellStart"/>
      <w:r w:rsidRPr="00A449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Медоуз</w:t>
      </w:r>
      <w:proofErr w:type="spellEnd"/>
      <w:r w:rsidRPr="00A449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Д.Л., </w:t>
      </w:r>
      <w:proofErr w:type="spellStart"/>
      <w:r w:rsidRPr="00A449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Рандерс</w:t>
      </w:r>
      <w:proofErr w:type="spellEnd"/>
      <w:r w:rsidRPr="00A449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И. За пределами роста.: Пер. с англ./Под ред. Г.А. Ягодина. М.: Прогресс, </w:t>
      </w:r>
      <w:proofErr w:type="spellStart"/>
      <w:r w:rsidRPr="00A449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Пангея</w:t>
      </w:r>
      <w:proofErr w:type="spellEnd"/>
      <w:r w:rsidRPr="00A449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proofErr w:type="gramStart"/>
      <w:r w:rsidRPr="00A449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1994.-</w:t>
      </w:r>
      <w:proofErr w:type="gramEnd"/>
      <w:r w:rsidRPr="00A449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304с.</w:t>
      </w:r>
      <w:bookmarkEnd w:id="1"/>
      <w:bookmarkEnd w:id="2"/>
      <w:bookmarkEnd w:id="3"/>
      <w:bookmarkEnd w:id="4"/>
    </w:p>
    <w:p w:rsidR="00190969" w:rsidRPr="00A4491C" w:rsidRDefault="00A4491C" w:rsidP="00A4491C">
      <w:pPr>
        <w:pStyle w:val="a3"/>
        <w:numPr>
          <w:ilvl w:val="0"/>
          <w:numId w:val="9"/>
        </w:numPr>
        <w:ind w:left="426"/>
        <w:jc w:val="both"/>
        <w:rPr>
          <w:rFonts w:eastAsiaTheme="majorEastAsia"/>
          <w:color w:val="000000"/>
          <w:szCs w:val="24"/>
          <w:lang w:val="ru-RU"/>
        </w:rPr>
      </w:pPr>
      <w:r w:rsidRPr="00A4491C">
        <w:rPr>
          <w:rFonts w:eastAsiaTheme="majorEastAsia"/>
          <w:color w:val="000000"/>
          <w:szCs w:val="24"/>
          <w:lang w:val="ru-RU"/>
        </w:rPr>
        <w:t xml:space="preserve">Саркисов П.Д. Проблемы </w:t>
      </w:r>
      <w:proofErr w:type="spellStart"/>
      <w:r w:rsidRPr="00A4491C">
        <w:rPr>
          <w:rFonts w:eastAsiaTheme="majorEastAsia"/>
          <w:color w:val="000000"/>
          <w:szCs w:val="24"/>
          <w:lang w:val="ru-RU"/>
        </w:rPr>
        <w:t>энерго</w:t>
      </w:r>
      <w:proofErr w:type="spellEnd"/>
      <w:r w:rsidRPr="00A4491C">
        <w:rPr>
          <w:rFonts w:eastAsiaTheme="majorEastAsia"/>
          <w:color w:val="000000"/>
          <w:szCs w:val="24"/>
          <w:lang w:val="ru-RU"/>
        </w:rPr>
        <w:t xml:space="preserve">- и ресурсосбережения в химической технологии, нефтехимии и биотехнологии// Хим. </w:t>
      </w:r>
      <w:proofErr w:type="spellStart"/>
      <w:r w:rsidRPr="00A4491C">
        <w:rPr>
          <w:rFonts w:eastAsiaTheme="majorEastAsia"/>
          <w:color w:val="000000"/>
          <w:szCs w:val="24"/>
          <w:lang w:val="ru-RU"/>
        </w:rPr>
        <w:t>пром-сть</w:t>
      </w:r>
      <w:proofErr w:type="spellEnd"/>
      <w:r w:rsidRPr="00A4491C">
        <w:rPr>
          <w:rFonts w:eastAsiaTheme="majorEastAsia"/>
          <w:color w:val="000000"/>
          <w:szCs w:val="24"/>
          <w:lang w:val="ru-RU"/>
        </w:rPr>
        <w:t>. 2000. №1. C.20-27.</w:t>
      </w:r>
    </w:p>
    <w:p w:rsidR="00A4491C" w:rsidRPr="00A4491C" w:rsidRDefault="00A4491C" w:rsidP="00A4491C">
      <w:pPr>
        <w:pStyle w:val="a3"/>
        <w:numPr>
          <w:ilvl w:val="0"/>
          <w:numId w:val="9"/>
        </w:numPr>
        <w:ind w:left="426"/>
        <w:jc w:val="both"/>
        <w:rPr>
          <w:rFonts w:eastAsiaTheme="majorEastAsia"/>
          <w:color w:val="000000"/>
          <w:szCs w:val="24"/>
          <w:lang w:val="ru-RU"/>
        </w:rPr>
      </w:pPr>
      <w:r w:rsidRPr="00A4491C">
        <w:rPr>
          <w:rFonts w:eastAsiaTheme="majorEastAsia"/>
          <w:color w:val="000000"/>
          <w:szCs w:val="24"/>
          <w:lang w:val="ru-RU"/>
        </w:rPr>
        <w:t xml:space="preserve">Катализаторы и каталитические технологии в химическом синтезе, нефтепереработке, энергетике, экологии, медицине: Сб. матер. </w:t>
      </w:r>
      <w:proofErr w:type="spellStart"/>
      <w:r w:rsidRPr="00A4491C">
        <w:rPr>
          <w:rFonts w:eastAsiaTheme="majorEastAsia"/>
          <w:color w:val="000000"/>
          <w:szCs w:val="24"/>
          <w:lang w:val="ru-RU"/>
        </w:rPr>
        <w:t>инс</w:t>
      </w:r>
      <w:proofErr w:type="spellEnd"/>
      <w:r w:rsidRPr="00A4491C">
        <w:rPr>
          <w:rFonts w:eastAsiaTheme="majorEastAsia"/>
          <w:color w:val="000000"/>
          <w:szCs w:val="24"/>
          <w:lang w:val="ru-RU"/>
        </w:rPr>
        <w:t>-та катализа им. Г.К. Борескова СО РАН. – Новосибирск: 1999. 82 с.</w:t>
      </w:r>
    </w:p>
    <w:p w:rsidR="00A4491C" w:rsidRPr="00A4491C" w:rsidRDefault="00A4491C" w:rsidP="00A4491C">
      <w:pPr>
        <w:pStyle w:val="a3"/>
        <w:numPr>
          <w:ilvl w:val="0"/>
          <w:numId w:val="9"/>
        </w:numPr>
        <w:ind w:left="426"/>
        <w:jc w:val="both"/>
        <w:rPr>
          <w:rFonts w:eastAsiaTheme="majorEastAsia"/>
          <w:color w:val="000000"/>
          <w:szCs w:val="24"/>
          <w:lang w:val="ru-RU"/>
        </w:rPr>
      </w:pPr>
      <w:r w:rsidRPr="00A4491C">
        <w:rPr>
          <w:rFonts w:eastAsiaTheme="majorEastAsia"/>
          <w:color w:val="000000"/>
          <w:szCs w:val="24"/>
          <w:lang w:val="ru-RU"/>
        </w:rPr>
        <w:t>Серафимов Л.А., Тимофеев В.С. и др. /Технология основного органического синтеза. Совмещенные процессы. – М.: Химия, 1993. 416 с.</w:t>
      </w:r>
    </w:p>
    <w:p w:rsidR="00A4491C" w:rsidRPr="00A4491C" w:rsidRDefault="00A4491C" w:rsidP="00A4491C">
      <w:pPr>
        <w:pStyle w:val="a3"/>
        <w:numPr>
          <w:ilvl w:val="0"/>
          <w:numId w:val="9"/>
        </w:numPr>
        <w:ind w:left="426"/>
        <w:jc w:val="both"/>
        <w:rPr>
          <w:rFonts w:eastAsiaTheme="majorEastAsia"/>
          <w:color w:val="000000"/>
          <w:szCs w:val="24"/>
          <w:lang w:val="ru-RU"/>
        </w:rPr>
      </w:pPr>
      <w:r w:rsidRPr="00A4491C">
        <w:rPr>
          <w:rFonts w:eastAsiaTheme="majorEastAsia"/>
          <w:color w:val="000000"/>
          <w:szCs w:val="24"/>
          <w:lang w:val="ru-RU"/>
        </w:rPr>
        <w:t>Суворин А.В., Савенков А.С., Шмелев А.С. Расчет совмещенных хемосорбционно-экстракционных процессов. Вестник Национального технического университета «ХПИ», №13, 2010, С. 131 – 142.</w:t>
      </w:r>
    </w:p>
    <w:p w:rsidR="00A4491C" w:rsidRPr="00A4491C" w:rsidRDefault="00A4491C" w:rsidP="00A4491C">
      <w:pPr>
        <w:pStyle w:val="a3"/>
        <w:numPr>
          <w:ilvl w:val="0"/>
          <w:numId w:val="9"/>
        </w:numPr>
        <w:ind w:left="426"/>
        <w:jc w:val="both"/>
        <w:rPr>
          <w:rFonts w:eastAsiaTheme="majorEastAsia"/>
          <w:color w:val="000000"/>
          <w:szCs w:val="24"/>
          <w:lang w:val="ru-RU"/>
        </w:rPr>
      </w:pPr>
      <w:r w:rsidRPr="00A4491C">
        <w:rPr>
          <w:rFonts w:eastAsiaTheme="majorEastAsia"/>
          <w:color w:val="000000"/>
          <w:szCs w:val="24"/>
          <w:lang w:val="ru-RU"/>
        </w:rPr>
        <w:t xml:space="preserve">Суворин В.А., Созонтов В.И., Доценко А.Д., Суворин А.В. Использование отработанных </w:t>
      </w:r>
      <w:proofErr w:type="gramStart"/>
      <w:r w:rsidRPr="00A4491C">
        <w:rPr>
          <w:rFonts w:eastAsiaTheme="majorEastAsia"/>
          <w:color w:val="000000"/>
          <w:szCs w:val="24"/>
          <w:lang w:val="ru-RU"/>
        </w:rPr>
        <w:t>металл-содержащих</w:t>
      </w:r>
      <w:proofErr w:type="gramEnd"/>
      <w:r w:rsidRPr="00A4491C">
        <w:rPr>
          <w:rFonts w:eastAsiaTheme="majorEastAsia"/>
          <w:color w:val="000000"/>
          <w:szCs w:val="24"/>
          <w:lang w:val="ru-RU"/>
        </w:rPr>
        <w:t xml:space="preserve"> катализаторов для обезвреживания отходящих нитрозных газов. </w:t>
      </w:r>
      <w:proofErr w:type="spellStart"/>
      <w:r w:rsidRPr="00A4491C">
        <w:rPr>
          <w:rFonts w:eastAsiaTheme="majorEastAsia"/>
          <w:color w:val="000000"/>
          <w:szCs w:val="24"/>
          <w:lang w:val="ru-RU"/>
        </w:rPr>
        <w:t>Вісник</w:t>
      </w:r>
      <w:proofErr w:type="spellEnd"/>
      <w:r w:rsidRPr="00A4491C">
        <w:rPr>
          <w:rFonts w:eastAsiaTheme="majorEastAsia"/>
          <w:color w:val="000000"/>
          <w:szCs w:val="24"/>
          <w:lang w:val="ru-RU"/>
        </w:rPr>
        <w:t xml:space="preserve"> </w:t>
      </w:r>
      <w:proofErr w:type="spellStart"/>
      <w:r w:rsidRPr="00A4491C">
        <w:rPr>
          <w:rFonts w:eastAsiaTheme="majorEastAsia"/>
          <w:color w:val="000000"/>
          <w:szCs w:val="24"/>
          <w:lang w:val="ru-RU"/>
        </w:rPr>
        <w:t>Східноукраїнського</w:t>
      </w:r>
      <w:proofErr w:type="spellEnd"/>
      <w:r w:rsidRPr="00A4491C">
        <w:rPr>
          <w:rFonts w:eastAsiaTheme="majorEastAsia"/>
          <w:color w:val="000000"/>
          <w:szCs w:val="24"/>
          <w:lang w:val="ru-RU"/>
        </w:rPr>
        <w:t xml:space="preserve"> </w:t>
      </w:r>
      <w:proofErr w:type="spellStart"/>
      <w:r w:rsidRPr="00A4491C">
        <w:rPr>
          <w:rFonts w:eastAsiaTheme="majorEastAsia"/>
          <w:color w:val="000000"/>
          <w:szCs w:val="24"/>
          <w:lang w:val="ru-RU"/>
        </w:rPr>
        <w:t>національного</w:t>
      </w:r>
      <w:proofErr w:type="spellEnd"/>
      <w:r w:rsidRPr="00A4491C">
        <w:rPr>
          <w:rFonts w:eastAsiaTheme="majorEastAsia"/>
          <w:color w:val="000000"/>
          <w:szCs w:val="24"/>
          <w:lang w:val="ru-RU"/>
        </w:rPr>
        <w:t xml:space="preserve"> </w:t>
      </w:r>
      <w:proofErr w:type="spellStart"/>
      <w:r w:rsidRPr="00A4491C">
        <w:rPr>
          <w:rFonts w:eastAsiaTheme="majorEastAsia"/>
          <w:color w:val="000000"/>
          <w:szCs w:val="24"/>
          <w:lang w:val="ru-RU"/>
        </w:rPr>
        <w:t>університету</w:t>
      </w:r>
      <w:proofErr w:type="spellEnd"/>
      <w:r w:rsidRPr="00A4491C">
        <w:rPr>
          <w:rFonts w:eastAsiaTheme="majorEastAsia"/>
          <w:color w:val="000000"/>
          <w:szCs w:val="24"/>
          <w:lang w:val="ru-RU"/>
        </w:rPr>
        <w:t xml:space="preserve"> </w:t>
      </w:r>
      <w:proofErr w:type="spellStart"/>
      <w:r w:rsidRPr="00A4491C">
        <w:rPr>
          <w:rFonts w:eastAsiaTheme="majorEastAsia"/>
          <w:color w:val="000000"/>
          <w:szCs w:val="24"/>
          <w:lang w:val="ru-RU"/>
        </w:rPr>
        <w:t>імені</w:t>
      </w:r>
      <w:proofErr w:type="spellEnd"/>
      <w:r w:rsidRPr="00A4491C">
        <w:rPr>
          <w:rFonts w:eastAsiaTheme="majorEastAsia"/>
          <w:color w:val="000000"/>
          <w:szCs w:val="24"/>
          <w:lang w:val="ru-RU"/>
        </w:rPr>
        <w:t xml:space="preserve"> </w:t>
      </w:r>
      <w:proofErr w:type="spellStart"/>
      <w:r w:rsidRPr="00A4491C">
        <w:rPr>
          <w:rFonts w:eastAsiaTheme="majorEastAsia"/>
          <w:color w:val="000000"/>
          <w:szCs w:val="24"/>
          <w:lang w:val="ru-RU"/>
        </w:rPr>
        <w:t>Володимира</w:t>
      </w:r>
      <w:proofErr w:type="spellEnd"/>
      <w:r w:rsidRPr="00A4491C">
        <w:rPr>
          <w:rFonts w:eastAsiaTheme="majorEastAsia"/>
          <w:color w:val="000000"/>
          <w:szCs w:val="24"/>
          <w:lang w:val="ru-RU"/>
        </w:rPr>
        <w:t xml:space="preserve"> Даля №15(169) </w:t>
      </w:r>
      <w:proofErr w:type="spellStart"/>
      <w:r w:rsidRPr="00A4491C">
        <w:rPr>
          <w:rFonts w:eastAsiaTheme="majorEastAsia"/>
          <w:color w:val="000000"/>
          <w:szCs w:val="24"/>
          <w:lang w:val="ru-RU"/>
        </w:rPr>
        <w:t>Частина</w:t>
      </w:r>
      <w:proofErr w:type="spellEnd"/>
      <w:r w:rsidRPr="00A4491C">
        <w:rPr>
          <w:rFonts w:eastAsiaTheme="majorEastAsia"/>
          <w:color w:val="000000"/>
          <w:szCs w:val="24"/>
          <w:lang w:val="ru-RU"/>
        </w:rPr>
        <w:t xml:space="preserve"> 2, 2011 р., С. 96 – 100. </w:t>
      </w:r>
    </w:p>
    <w:p w:rsidR="00A4491C" w:rsidRPr="00A4491C" w:rsidRDefault="00A4491C" w:rsidP="00A4491C">
      <w:pPr>
        <w:pStyle w:val="a3"/>
        <w:numPr>
          <w:ilvl w:val="0"/>
          <w:numId w:val="9"/>
        </w:numPr>
        <w:ind w:left="426"/>
        <w:jc w:val="both"/>
        <w:rPr>
          <w:rFonts w:eastAsiaTheme="majorEastAsia"/>
          <w:color w:val="000000"/>
          <w:szCs w:val="24"/>
          <w:lang w:val="ru-RU"/>
        </w:rPr>
      </w:pPr>
      <w:r w:rsidRPr="00A4491C">
        <w:rPr>
          <w:rFonts w:eastAsiaTheme="majorEastAsia"/>
          <w:color w:val="000000"/>
          <w:szCs w:val="24"/>
          <w:lang w:val="ru-RU"/>
        </w:rPr>
        <w:t xml:space="preserve">Андреев Ф.А., Каргин С.И., Козлов Л.И., </w:t>
      </w:r>
      <w:proofErr w:type="spellStart"/>
      <w:r w:rsidRPr="00A4491C">
        <w:rPr>
          <w:rFonts w:eastAsiaTheme="majorEastAsia"/>
          <w:color w:val="000000"/>
          <w:szCs w:val="24"/>
          <w:lang w:val="ru-RU"/>
        </w:rPr>
        <w:t>Приставко</w:t>
      </w:r>
      <w:proofErr w:type="spellEnd"/>
      <w:r w:rsidRPr="00A4491C">
        <w:rPr>
          <w:rFonts w:eastAsiaTheme="majorEastAsia"/>
          <w:color w:val="000000"/>
          <w:szCs w:val="24"/>
          <w:lang w:val="ru-RU"/>
        </w:rPr>
        <w:t xml:space="preserve"> В.Ф. Технология связанного азота. Изд. 2-е, пер. М.: Химия, 1974, 464с.</w:t>
      </w:r>
    </w:p>
    <w:p w:rsidR="00AF6C51" w:rsidRPr="00AF6C51" w:rsidRDefault="00AF6C51" w:rsidP="00A4491C">
      <w:pPr>
        <w:pStyle w:val="a3"/>
        <w:numPr>
          <w:ilvl w:val="0"/>
          <w:numId w:val="9"/>
        </w:numPr>
        <w:ind w:left="426"/>
        <w:jc w:val="both"/>
        <w:rPr>
          <w:rFonts w:eastAsiaTheme="majorEastAsia"/>
          <w:color w:val="000000"/>
          <w:szCs w:val="24"/>
          <w:lang w:val="ru-RU"/>
        </w:rPr>
      </w:pPr>
      <w:r w:rsidRPr="00AF6C51">
        <w:rPr>
          <w:szCs w:val="24"/>
          <w:lang w:val="ru-RU"/>
        </w:rPr>
        <w:t xml:space="preserve">Кравченко І.В. </w:t>
      </w:r>
      <w:r w:rsidRPr="00AF6C51">
        <w:rPr>
          <w:szCs w:val="24"/>
        </w:rPr>
        <w:t xml:space="preserve">Підвищення економічної та екологічної ефективності виробництва адипінової кислоти шляхом </w:t>
      </w:r>
      <w:proofErr w:type="spellStart"/>
      <w:r w:rsidRPr="00AF6C51">
        <w:rPr>
          <w:szCs w:val="24"/>
        </w:rPr>
        <w:t>фотоокиснення</w:t>
      </w:r>
      <w:proofErr w:type="spellEnd"/>
      <w:r w:rsidRPr="00AF6C51">
        <w:rPr>
          <w:szCs w:val="24"/>
        </w:rPr>
        <w:t xml:space="preserve"> N</w:t>
      </w:r>
      <w:r w:rsidRPr="00AF6C51">
        <w:rPr>
          <w:szCs w:val="24"/>
          <w:vertAlign w:val="subscript"/>
        </w:rPr>
        <w:t>2</w:t>
      </w:r>
      <w:r w:rsidRPr="00AF6C51">
        <w:rPr>
          <w:szCs w:val="24"/>
        </w:rPr>
        <w:t xml:space="preserve">O до NO // </w:t>
      </w:r>
      <w:proofErr w:type="spellStart"/>
      <w:r w:rsidRPr="00AF6C51">
        <w:rPr>
          <w:szCs w:val="24"/>
          <w:lang w:val="ru-RU"/>
        </w:rPr>
        <w:t>Вісник</w:t>
      </w:r>
      <w:proofErr w:type="spellEnd"/>
      <w:r w:rsidRPr="00AF6C51">
        <w:rPr>
          <w:szCs w:val="24"/>
          <w:lang w:val="ru-RU"/>
        </w:rPr>
        <w:t xml:space="preserve"> СНУ </w:t>
      </w:r>
      <w:proofErr w:type="spellStart"/>
      <w:r w:rsidRPr="00AF6C51">
        <w:rPr>
          <w:szCs w:val="24"/>
          <w:lang w:val="ru-RU"/>
        </w:rPr>
        <w:t>ім</w:t>
      </w:r>
      <w:proofErr w:type="spellEnd"/>
      <w:r w:rsidRPr="00AF6C51">
        <w:rPr>
          <w:szCs w:val="24"/>
          <w:lang w:val="ru-RU"/>
        </w:rPr>
        <w:t>. В. Даля,2014, №9(216). –С.97-103</w:t>
      </w:r>
      <w:r>
        <w:rPr>
          <w:szCs w:val="24"/>
          <w:lang w:val="ru-RU"/>
        </w:rPr>
        <w:t>.</w:t>
      </w:r>
    </w:p>
    <w:p w:rsidR="00AF6C51" w:rsidRPr="008D76A7" w:rsidRDefault="008D76A7" w:rsidP="00A4491C">
      <w:pPr>
        <w:pStyle w:val="a3"/>
        <w:numPr>
          <w:ilvl w:val="0"/>
          <w:numId w:val="9"/>
        </w:numPr>
        <w:ind w:left="426"/>
        <w:jc w:val="both"/>
        <w:rPr>
          <w:rFonts w:eastAsiaTheme="majorEastAsia"/>
          <w:color w:val="000000"/>
          <w:szCs w:val="24"/>
          <w:lang w:val="ru-RU"/>
        </w:rPr>
      </w:pPr>
      <w:proofErr w:type="spellStart"/>
      <w:r w:rsidRPr="008D76A7">
        <w:rPr>
          <w:szCs w:val="24"/>
        </w:rPr>
        <w:t>Созонтов</w:t>
      </w:r>
      <w:proofErr w:type="spellEnd"/>
      <w:r w:rsidRPr="008D76A7">
        <w:rPr>
          <w:szCs w:val="24"/>
        </w:rPr>
        <w:t xml:space="preserve"> В.Г., Гринь Г.І., </w:t>
      </w:r>
      <w:proofErr w:type="spellStart"/>
      <w:r w:rsidRPr="008D76A7">
        <w:rPr>
          <w:szCs w:val="24"/>
        </w:rPr>
        <w:t>Кошовець</w:t>
      </w:r>
      <w:proofErr w:type="spellEnd"/>
      <w:r w:rsidRPr="008D76A7">
        <w:rPr>
          <w:szCs w:val="24"/>
        </w:rPr>
        <w:t xml:space="preserve"> М.В., Кравченко І.В. та ін. </w:t>
      </w:r>
      <w:r w:rsidR="00AF6C51" w:rsidRPr="008D76A7">
        <w:rPr>
          <w:szCs w:val="24"/>
        </w:rPr>
        <w:t xml:space="preserve">Технологія зв’язаного нітрогену. Синтез і відновлення оксиду </w:t>
      </w:r>
      <w:proofErr w:type="spellStart"/>
      <w:r w:rsidR="00AF6C51" w:rsidRPr="008D76A7">
        <w:rPr>
          <w:szCs w:val="24"/>
        </w:rPr>
        <w:t>динітрогену</w:t>
      </w:r>
      <w:proofErr w:type="spellEnd"/>
      <w:r w:rsidRPr="008D76A7">
        <w:rPr>
          <w:szCs w:val="24"/>
        </w:rPr>
        <w:t xml:space="preserve">: </w:t>
      </w:r>
      <w:r w:rsidRPr="008D76A7">
        <w:rPr>
          <w:bCs/>
          <w:szCs w:val="24"/>
        </w:rPr>
        <w:t>Монографія. -</w:t>
      </w:r>
      <w:r w:rsidR="00AF6C51" w:rsidRPr="008D76A7">
        <w:rPr>
          <w:szCs w:val="24"/>
        </w:rPr>
        <w:t xml:space="preserve"> Сєвєродонецьк: вид-во СНУ ім. В. Даля, 2019. – 252 с. </w:t>
      </w:r>
      <w:r w:rsidR="00AF6C51" w:rsidRPr="008D76A7">
        <w:rPr>
          <w:szCs w:val="24"/>
          <w:lang w:val="ru-RU"/>
        </w:rPr>
        <w:t>ISBN</w:t>
      </w:r>
      <w:r w:rsidR="00AF6C51" w:rsidRPr="008D76A7">
        <w:rPr>
          <w:szCs w:val="24"/>
        </w:rPr>
        <w:t xml:space="preserve"> 978-617-11-0146-3. </w:t>
      </w:r>
      <w:hyperlink r:id="rId6" w:tgtFrame="orcid.blank" w:history="1">
        <w:r w:rsidR="00AF6C51" w:rsidRPr="008D76A7">
          <w:rPr>
            <w:rStyle w:val="a7"/>
            <w:bCs/>
          </w:rPr>
          <w:t>https://doi.org/10.33216/MonographSNU(978-617-11-0146-3)-2019-252</w:t>
        </w:r>
      </w:hyperlink>
      <w:r>
        <w:rPr>
          <w:szCs w:val="24"/>
          <w:lang w:val="ru-RU"/>
        </w:rPr>
        <w:t xml:space="preserve"> </w:t>
      </w:r>
    </w:p>
    <w:p w:rsidR="008D76A7" w:rsidRPr="008D76A7" w:rsidRDefault="008D76A7" w:rsidP="00A4491C">
      <w:pPr>
        <w:pStyle w:val="a3"/>
        <w:numPr>
          <w:ilvl w:val="0"/>
          <w:numId w:val="9"/>
        </w:numPr>
        <w:ind w:left="426"/>
        <w:jc w:val="both"/>
        <w:rPr>
          <w:rFonts w:eastAsiaTheme="majorEastAsia"/>
          <w:color w:val="000000"/>
          <w:szCs w:val="24"/>
          <w:lang w:val="ru-RU"/>
        </w:rPr>
      </w:pPr>
      <w:proofErr w:type="spellStart"/>
      <w:r w:rsidRPr="008D76A7">
        <w:rPr>
          <w:szCs w:val="24"/>
        </w:rPr>
        <w:t>Созонтов</w:t>
      </w:r>
      <w:proofErr w:type="spellEnd"/>
      <w:r w:rsidRPr="008D76A7">
        <w:rPr>
          <w:szCs w:val="24"/>
        </w:rPr>
        <w:t xml:space="preserve"> В.Г., Гринь Г.І., </w:t>
      </w:r>
      <w:proofErr w:type="spellStart"/>
      <w:r w:rsidRPr="008D76A7">
        <w:rPr>
          <w:szCs w:val="24"/>
        </w:rPr>
        <w:t>Кошовець</w:t>
      </w:r>
      <w:proofErr w:type="spellEnd"/>
      <w:r w:rsidRPr="008D76A7">
        <w:rPr>
          <w:szCs w:val="24"/>
        </w:rPr>
        <w:t xml:space="preserve"> М.В., Кравченко І.В. та ін. Екологічно чисті технології оксидів нітрогену та продуктів на їх основі: </w:t>
      </w:r>
      <w:r w:rsidRPr="008D76A7">
        <w:rPr>
          <w:bCs/>
          <w:szCs w:val="24"/>
        </w:rPr>
        <w:t xml:space="preserve">Монографія. – Сєвєродонецьк: вид-во СНУ ім. В. Даля. 2021. – 612 с. ISBN 978-617-11-0188-3. </w:t>
      </w:r>
      <w:hyperlink r:id="rId7" w:history="1">
        <w:r w:rsidRPr="008D76A7">
          <w:rPr>
            <w:rStyle w:val="a7"/>
            <w:bCs/>
            <w:szCs w:val="24"/>
          </w:rPr>
          <w:t>https://doi.org/10.33216/MonographSNU(978-617-11-0188-3)-2021-612</w:t>
        </w:r>
      </w:hyperlink>
    </w:p>
    <w:p w:rsidR="008D76A7" w:rsidRPr="008D76A7" w:rsidRDefault="008D76A7" w:rsidP="00A4491C">
      <w:pPr>
        <w:pStyle w:val="a3"/>
        <w:numPr>
          <w:ilvl w:val="0"/>
          <w:numId w:val="9"/>
        </w:numPr>
        <w:ind w:left="426"/>
        <w:jc w:val="both"/>
        <w:rPr>
          <w:rFonts w:eastAsiaTheme="majorEastAsia"/>
          <w:color w:val="000000"/>
          <w:szCs w:val="24"/>
          <w:lang w:val="ru-RU"/>
        </w:rPr>
      </w:pPr>
      <w:r w:rsidRPr="008D76A7">
        <w:rPr>
          <w:szCs w:val="24"/>
          <w:lang w:val="ru-RU"/>
        </w:rPr>
        <w:t xml:space="preserve">Созонтов В.Г., </w:t>
      </w:r>
      <w:r w:rsidRPr="008D76A7">
        <w:rPr>
          <w:szCs w:val="24"/>
        </w:rPr>
        <w:t xml:space="preserve">Кравченко І.В., </w:t>
      </w:r>
      <w:r w:rsidRPr="008D76A7">
        <w:rPr>
          <w:szCs w:val="24"/>
          <w:lang w:val="ru-RU"/>
        </w:rPr>
        <w:t>Коваленко</w:t>
      </w:r>
      <w:r w:rsidRPr="008D76A7">
        <w:rPr>
          <w:rStyle w:val="ab"/>
          <w:b/>
          <w:szCs w:val="24"/>
          <w:lang w:val="ru-RU"/>
        </w:rPr>
        <w:t xml:space="preserve"> </w:t>
      </w:r>
      <w:r w:rsidRPr="008D76A7">
        <w:rPr>
          <w:szCs w:val="24"/>
          <w:lang w:val="ru-RU"/>
        </w:rPr>
        <w:t xml:space="preserve">І.Л. </w:t>
      </w:r>
      <w:proofErr w:type="spellStart"/>
      <w:r w:rsidRPr="008D76A7">
        <w:rPr>
          <w:rStyle w:val="a4"/>
          <w:b w:val="0"/>
          <w:szCs w:val="24"/>
          <w:lang w:val="ru-RU"/>
        </w:rPr>
        <w:t>Технологія</w:t>
      </w:r>
      <w:proofErr w:type="spellEnd"/>
      <w:r w:rsidRPr="008D76A7">
        <w:rPr>
          <w:rStyle w:val="a4"/>
          <w:b w:val="0"/>
          <w:szCs w:val="24"/>
          <w:lang w:val="ru-RU"/>
        </w:rPr>
        <w:t xml:space="preserve"> </w:t>
      </w:r>
      <w:proofErr w:type="spellStart"/>
      <w:r w:rsidRPr="008D76A7">
        <w:rPr>
          <w:rStyle w:val="a4"/>
          <w:b w:val="0"/>
          <w:szCs w:val="24"/>
          <w:lang w:val="ru-RU"/>
        </w:rPr>
        <w:t>промислового</w:t>
      </w:r>
      <w:proofErr w:type="spellEnd"/>
      <w:r w:rsidRPr="008D76A7">
        <w:rPr>
          <w:rStyle w:val="a4"/>
          <w:b w:val="0"/>
          <w:szCs w:val="24"/>
          <w:lang w:val="ru-RU"/>
        </w:rPr>
        <w:t xml:space="preserve"> </w:t>
      </w:r>
      <w:proofErr w:type="spellStart"/>
      <w:r w:rsidRPr="008D76A7">
        <w:rPr>
          <w:rStyle w:val="a4"/>
          <w:b w:val="0"/>
          <w:szCs w:val="24"/>
          <w:lang w:val="ru-RU"/>
        </w:rPr>
        <w:t>одержання</w:t>
      </w:r>
      <w:proofErr w:type="spellEnd"/>
      <w:r w:rsidRPr="008D76A7">
        <w:rPr>
          <w:rStyle w:val="a4"/>
          <w:b w:val="0"/>
          <w:szCs w:val="24"/>
          <w:lang w:val="ru-RU"/>
        </w:rPr>
        <w:t xml:space="preserve"> </w:t>
      </w:r>
      <w:proofErr w:type="spellStart"/>
      <w:r w:rsidRPr="008D76A7">
        <w:rPr>
          <w:rStyle w:val="a4"/>
          <w:b w:val="0"/>
          <w:szCs w:val="24"/>
          <w:lang w:val="ru-RU"/>
        </w:rPr>
        <w:t>гранульованої</w:t>
      </w:r>
      <w:proofErr w:type="spellEnd"/>
      <w:r w:rsidRPr="008D76A7">
        <w:rPr>
          <w:rStyle w:val="a4"/>
          <w:b w:val="0"/>
          <w:szCs w:val="24"/>
          <w:lang w:val="ru-RU"/>
        </w:rPr>
        <w:t xml:space="preserve"> </w:t>
      </w:r>
      <w:proofErr w:type="spellStart"/>
      <w:r w:rsidRPr="008D76A7">
        <w:rPr>
          <w:rStyle w:val="a4"/>
          <w:b w:val="0"/>
          <w:szCs w:val="24"/>
          <w:lang w:val="ru-RU"/>
        </w:rPr>
        <w:t>вапнисто-аміачної</w:t>
      </w:r>
      <w:proofErr w:type="spellEnd"/>
      <w:r w:rsidRPr="008D76A7">
        <w:rPr>
          <w:rStyle w:val="a4"/>
          <w:b w:val="0"/>
          <w:szCs w:val="24"/>
          <w:lang w:val="ru-RU"/>
        </w:rPr>
        <w:t xml:space="preserve"> </w:t>
      </w:r>
      <w:proofErr w:type="spellStart"/>
      <w:r w:rsidRPr="008D76A7">
        <w:rPr>
          <w:rStyle w:val="a4"/>
          <w:b w:val="0"/>
          <w:szCs w:val="24"/>
          <w:lang w:val="ru-RU"/>
        </w:rPr>
        <w:t>селітри</w:t>
      </w:r>
      <w:proofErr w:type="spellEnd"/>
      <w:r w:rsidRPr="008D76A7">
        <w:rPr>
          <w:rStyle w:val="a4"/>
          <w:b w:val="0"/>
          <w:szCs w:val="24"/>
          <w:lang w:val="ru-RU"/>
        </w:rPr>
        <w:t xml:space="preserve"> // </w:t>
      </w:r>
      <w:r w:rsidRPr="008D76A7">
        <w:rPr>
          <w:szCs w:val="24"/>
        </w:rPr>
        <w:t>Питання хімії та хімічної технології</w:t>
      </w:r>
      <w:r w:rsidRPr="008D76A7">
        <w:rPr>
          <w:szCs w:val="24"/>
          <w:lang w:val="ru-RU"/>
        </w:rPr>
        <w:t xml:space="preserve">, 2021, </w:t>
      </w:r>
      <w:r w:rsidRPr="008D76A7">
        <w:rPr>
          <w:szCs w:val="24"/>
        </w:rPr>
        <w:t>№</w:t>
      </w:r>
      <w:r w:rsidRPr="008D76A7">
        <w:rPr>
          <w:szCs w:val="24"/>
          <w:lang w:val="ru-RU"/>
        </w:rPr>
        <w:t xml:space="preserve">6, </w:t>
      </w:r>
      <w:r w:rsidRPr="008D76A7">
        <w:rPr>
          <w:szCs w:val="24"/>
        </w:rPr>
        <w:t>С</w:t>
      </w:r>
      <w:r w:rsidRPr="008D76A7">
        <w:rPr>
          <w:szCs w:val="24"/>
          <w:lang w:val="ru-RU"/>
        </w:rPr>
        <w:t xml:space="preserve">. 87-95. </w:t>
      </w:r>
      <w:r w:rsidRPr="008D76A7">
        <w:rPr>
          <w:rStyle w:val="a7"/>
          <w:bCs/>
        </w:rPr>
        <w:t>DOI: 10.32434/0321-4095-2021-139-6-87-95</w:t>
      </w:r>
      <w:r w:rsidRPr="008D76A7">
        <w:rPr>
          <w:szCs w:val="24"/>
          <w:lang w:val="ru-RU"/>
        </w:rPr>
        <w:t xml:space="preserve"> </w:t>
      </w:r>
    </w:p>
    <w:p w:rsidR="008D76A7" w:rsidRPr="00AF6C51" w:rsidRDefault="008D76A7" w:rsidP="008D76A7">
      <w:pPr>
        <w:shd w:val="clear" w:color="auto" w:fill="FFFFFF"/>
        <w:jc w:val="both"/>
        <w:rPr>
          <w:rFonts w:eastAsiaTheme="majorEastAsia"/>
          <w:color w:val="000000"/>
          <w:szCs w:val="24"/>
          <w:lang w:val="ru-RU"/>
        </w:rPr>
      </w:pPr>
    </w:p>
    <w:p w:rsidR="00AF6C51" w:rsidRPr="00AF6C51" w:rsidRDefault="00AF6C51" w:rsidP="00AF6C51">
      <w:pPr>
        <w:shd w:val="clear" w:color="auto" w:fill="FFFFFF"/>
        <w:jc w:val="both"/>
        <w:rPr>
          <w:rFonts w:eastAsiaTheme="majorEastAsia"/>
          <w:color w:val="000000"/>
          <w:szCs w:val="24"/>
          <w:lang w:val="ru-RU"/>
        </w:rPr>
      </w:pPr>
    </w:p>
    <w:p w:rsidR="00066096" w:rsidRPr="00436FA7" w:rsidRDefault="00066096" w:rsidP="00436FA7">
      <w:pPr>
        <w:spacing w:line="276" w:lineRule="auto"/>
        <w:ind w:left="709"/>
        <w:jc w:val="center"/>
        <w:rPr>
          <w:b/>
          <w:szCs w:val="24"/>
        </w:rPr>
      </w:pPr>
      <w:r w:rsidRPr="00436FA7">
        <w:rPr>
          <w:b/>
          <w:szCs w:val="24"/>
        </w:rPr>
        <w:t>Методичне забезпечення</w:t>
      </w:r>
    </w:p>
    <w:p w:rsidR="00190969" w:rsidRPr="00190969" w:rsidRDefault="00190969" w:rsidP="00190969">
      <w:pPr>
        <w:numPr>
          <w:ilvl w:val="0"/>
          <w:numId w:val="8"/>
        </w:numPr>
        <w:ind w:left="426" w:hanging="357"/>
        <w:jc w:val="both"/>
        <w:rPr>
          <w:szCs w:val="24"/>
        </w:rPr>
      </w:pPr>
      <w:r w:rsidRPr="00190969">
        <w:rPr>
          <w:bCs/>
          <w:szCs w:val="24"/>
        </w:rPr>
        <w:t>Тексти лекцій з дисципліни «</w:t>
      </w:r>
      <w:r w:rsidR="00A4491C">
        <w:rPr>
          <w:szCs w:val="24"/>
        </w:rPr>
        <w:t>Сучасні хімічні технології в промисловості та охороні довкілля</w:t>
      </w:r>
      <w:r w:rsidRPr="00190969">
        <w:rPr>
          <w:bCs/>
          <w:szCs w:val="24"/>
        </w:rPr>
        <w:t xml:space="preserve">» </w:t>
      </w:r>
      <w:r w:rsidRPr="00190969">
        <w:rPr>
          <w:szCs w:val="24"/>
        </w:rPr>
        <w:t>(для здобувачів вищої освіти спеціальності 161 Хімічні технології т</w:t>
      </w:r>
      <w:r w:rsidR="00A4491C">
        <w:rPr>
          <w:szCs w:val="24"/>
        </w:rPr>
        <w:t>а інженерія</w:t>
      </w:r>
      <w:r w:rsidRPr="00190969">
        <w:rPr>
          <w:szCs w:val="24"/>
        </w:rPr>
        <w:t xml:space="preserve">) / </w:t>
      </w:r>
      <w:proofErr w:type="spellStart"/>
      <w:r w:rsidRPr="00190969">
        <w:rPr>
          <w:szCs w:val="24"/>
        </w:rPr>
        <w:t>Укл</w:t>
      </w:r>
      <w:proofErr w:type="spellEnd"/>
      <w:r w:rsidRPr="00190969">
        <w:rPr>
          <w:szCs w:val="24"/>
        </w:rPr>
        <w:t xml:space="preserve">. </w:t>
      </w:r>
      <w:proofErr w:type="spellStart"/>
      <w:r w:rsidR="00A4491C">
        <w:rPr>
          <w:szCs w:val="24"/>
        </w:rPr>
        <w:t>Суворін</w:t>
      </w:r>
      <w:proofErr w:type="spellEnd"/>
      <w:r w:rsidRPr="00190969">
        <w:rPr>
          <w:szCs w:val="24"/>
        </w:rPr>
        <w:t xml:space="preserve"> </w:t>
      </w:r>
      <w:r w:rsidR="00A4491C">
        <w:rPr>
          <w:szCs w:val="24"/>
        </w:rPr>
        <w:t>О</w:t>
      </w:r>
      <w:r w:rsidRPr="00190969">
        <w:rPr>
          <w:szCs w:val="24"/>
        </w:rPr>
        <w:t xml:space="preserve">.В., Сєвєродонецьк: Вид-во СНУ ім. </w:t>
      </w:r>
      <w:proofErr w:type="spellStart"/>
      <w:r w:rsidRPr="00190969">
        <w:rPr>
          <w:szCs w:val="24"/>
        </w:rPr>
        <w:t>В.Даля</w:t>
      </w:r>
      <w:proofErr w:type="spellEnd"/>
      <w:r w:rsidRPr="00190969">
        <w:rPr>
          <w:szCs w:val="24"/>
        </w:rPr>
        <w:t>, 20</w:t>
      </w:r>
      <w:r w:rsidR="00A4491C">
        <w:rPr>
          <w:szCs w:val="24"/>
        </w:rPr>
        <w:t>14</w:t>
      </w:r>
      <w:r w:rsidRPr="00190969">
        <w:rPr>
          <w:szCs w:val="24"/>
        </w:rPr>
        <w:t xml:space="preserve">.– </w:t>
      </w:r>
      <w:r w:rsidR="00A4491C">
        <w:rPr>
          <w:szCs w:val="24"/>
        </w:rPr>
        <w:t>82</w:t>
      </w:r>
      <w:r w:rsidRPr="00190969">
        <w:rPr>
          <w:szCs w:val="24"/>
        </w:rPr>
        <w:t xml:space="preserve"> с. (електронне видання)</w:t>
      </w:r>
    </w:p>
    <w:p w:rsidR="00190969" w:rsidRPr="00190969" w:rsidRDefault="00190969" w:rsidP="00190969">
      <w:pPr>
        <w:numPr>
          <w:ilvl w:val="0"/>
          <w:numId w:val="8"/>
        </w:numPr>
        <w:ind w:left="426" w:hanging="357"/>
        <w:jc w:val="both"/>
        <w:rPr>
          <w:szCs w:val="24"/>
        </w:rPr>
      </w:pPr>
      <w:r w:rsidRPr="00190969">
        <w:rPr>
          <w:szCs w:val="24"/>
        </w:rPr>
        <w:t>Методичні вказівки до практичних занять та виконання контрольної роботи з дисципліни «Теорія досліджень реакцій основного неорганічного синтезу» (для здобувачів вищої освіти спеціальності 161 Хімічні технол</w:t>
      </w:r>
      <w:r w:rsidR="00A4491C">
        <w:rPr>
          <w:szCs w:val="24"/>
        </w:rPr>
        <w:t>огії та інженерія</w:t>
      </w:r>
      <w:r w:rsidRPr="00190969">
        <w:rPr>
          <w:szCs w:val="24"/>
        </w:rPr>
        <w:t xml:space="preserve">) / </w:t>
      </w:r>
      <w:proofErr w:type="spellStart"/>
      <w:r w:rsidRPr="00190969">
        <w:rPr>
          <w:szCs w:val="24"/>
        </w:rPr>
        <w:t>Укл</w:t>
      </w:r>
      <w:proofErr w:type="spellEnd"/>
      <w:r w:rsidRPr="00190969">
        <w:rPr>
          <w:szCs w:val="24"/>
        </w:rPr>
        <w:t xml:space="preserve">. Кравченко І.В., Сєвєродонецьк: Вид-во СНУ ім. </w:t>
      </w:r>
      <w:proofErr w:type="spellStart"/>
      <w:r w:rsidRPr="00190969">
        <w:rPr>
          <w:szCs w:val="24"/>
        </w:rPr>
        <w:t>В.Даля</w:t>
      </w:r>
      <w:proofErr w:type="spellEnd"/>
      <w:r w:rsidRPr="00190969">
        <w:rPr>
          <w:szCs w:val="24"/>
        </w:rPr>
        <w:t>, 20</w:t>
      </w:r>
      <w:r w:rsidR="00A4491C">
        <w:rPr>
          <w:szCs w:val="24"/>
        </w:rPr>
        <w:t>22</w:t>
      </w:r>
      <w:r w:rsidRPr="00190969">
        <w:rPr>
          <w:szCs w:val="24"/>
        </w:rPr>
        <w:t>.– 28 с. (електронне видання)</w:t>
      </w:r>
    </w:p>
    <w:p w:rsidR="00190969" w:rsidRPr="00190969" w:rsidRDefault="00190969" w:rsidP="00190969">
      <w:pPr>
        <w:ind w:left="709"/>
        <w:jc w:val="both"/>
        <w:rPr>
          <w:szCs w:val="24"/>
        </w:rPr>
      </w:pPr>
    </w:p>
    <w:p w:rsidR="008D76A7" w:rsidRDefault="008D76A7" w:rsidP="00066096">
      <w:pPr>
        <w:spacing w:line="276" w:lineRule="auto"/>
        <w:jc w:val="center"/>
        <w:rPr>
          <w:b/>
          <w:szCs w:val="24"/>
        </w:rPr>
      </w:pPr>
    </w:p>
    <w:p w:rsidR="008D76A7" w:rsidRDefault="008D76A7" w:rsidP="00066096">
      <w:pPr>
        <w:spacing w:line="276" w:lineRule="auto"/>
        <w:jc w:val="center"/>
        <w:rPr>
          <w:b/>
          <w:szCs w:val="24"/>
        </w:rPr>
      </w:pPr>
    </w:p>
    <w:p w:rsidR="008D76A7" w:rsidRDefault="008D76A7" w:rsidP="00066096">
      <w:pPr>
        <w:spacing w:line="276" w:lineRule="auto"/>
        <w:jc w:val="center"/>
        <w:rPr>
          <w:b/>
          <w:szCs w:val="24"/>
        </w:rPr>
      </w:pPr>
    </w:p>
    <w:p w:rsidR="008D76A7" w:rsidRDefault="008D76A7" w:rsidP="00066096">
      <w:pPr>
        <w:spacing w:line="276" w:lineRule="auto"/>
        <w:jc w:val="center"/>
        <w:rPr>
          <w:b/>
          <w:szCs w:val="24"/>
        </w:rPr>
      </w:pPr>
    </w:p>
    <w:p w:rsidR="008D76A7" w:rsidRDefault="008D76A7" w:rsidP="00066096">
      <w:pPr>
        <w:spacing w:line="276" w:lineRule="auto"/>
        <w:jc w:val="center"/>
        <w:rPr>
          <w:b/>
          <w:szCs w:val="24"/>
        </w:rPr>
      </w:pPr>
    </w:p>
    <w:p w:rsidR="00066096" w:rsidRPr="00093A81" w:rsidRDefault="00066096" w:rsidP="00066096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Оцінювання курсу</w:t>
      </w:r>
    </w:p>
    <w:p w:rsidR="00707D92" w:rsidRPr="00093A81" w:rsidRDefault="00707D92" w:rsidP="00066096">
      <w:pPr>
        <w:spacing w:line="276" w:lineRule="auto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066096" w:rsidRPr="00093A81" w:rsidTr="00962158">
        <w:trPr>
          <w:jc w:val="center"/>
        </w:trPr>
        <w:tc>
          <w:tcPr>
            <w:tcW w:w="6232" w:type="dxa"/>
            <w:shd w:val="clear" w:color="auto" w:fill="auto"/>
          </w:tcPr>
          <w:p w:rsidR="00066096" w:rsidRPr="00093A81" w:rsidRDefault="00066096" w:rsidP="00962158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:rsidR="00066096" w:rsidRPr="00093A81" w:rsidRDefault="00066096" w:rsidP="00962158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Кількість балів</w:t>
            </w:r>
          </w:p>
        </w:tc>
      </w:tr>
      <w:tr w:rsidR="00066096" w:rsidRPr="00093A81" w:rsidTr="00962158">
        <w:trPr>
          <w:jc w:val="center"/>
        </w:trPr>
        <w:tc>
          <w:tcPr>
            <w:tcW w:w="6232" w:type="dxa"/>
            <w:shd w:val="clear" w:color="auto" w:fill="auto"/>
          </w:tcPr>
          <w:p w:rsidR="00066096" w:rsidRPr="00093A81" w:rsidRDefault="00066096" w:rsidP="00962158">
            <w:pPr>
              <w:rPr>
                <w:szCs w:val="24"/>
              </w:rPr>
            </w:pPr>
            <w:r w:rsidRPr="00093A81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:rsidR="00066096" w:rsidRPr="00093A81" w:rsidRDefault="008D76A7" w:rsidP="0096215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66096" w:rsidRPr="00093A81">
              <w:rPr>
                <w:szCs w:val="24"/>
              </w:rPr>
              <w:t>0</w:t>
            </w:r>
          </w:p>
        </w:tc>
      </w:tr>
      <w:tr w:rsidR="00066096" w:rsidRPr="00093A81" w:rsidTr="00962158">
        <w:trPr>
          <w:jc w:val="center"/>
        </w:trPr>
        <w:tc>
          <w:tcPr>
            <w:tcW w:w="6232" w:type="dxa"/>
            <w:shd w:val="clear" w:color="auto" w:fill="auto"/>
          </w:tcPr>
          <w:p w:rsidR="00066096" w:rsidRPr="00093A81" w:rsidRDefault="00707D92" w:rsidP="00962158">
            <w:pPr>
              <w:rPr>
                <w:szCs w:val="24"/>
              </w:rPr>
            </w:pPr>
            <w:r>
              <w:rPr>
                <w:szCs w:val="24"/>
              </w:rPr>
              <w:t>Контрольна робота</w:t>
            </w:r>
          </w:p>
        </w:tc>
        <w:tc>
          <w:tcPr>
            <w:tcW w:w="1844" w:type="dxa"/>
            <w:shd w:val="clear" w:color="auto" w:fill="auto"/>
          </w:tcPr>
          <w:p w:rsidR="00066096" w:rsidRPr="00093A81" w:rsidRDefault="008D76A7" w:rsidP="00436FA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36FA7">
              <w:rPr>
                <w:szCs w:val="24"/>
              </w:rPr>
              <w:t>0</w:t>
            </w:r>
          </w:p>
        </w:tc>
      </w:tr>
      <w:tr w:rsidR="00066096" w:rsidRPr="00093A81" w:rsidTr="00962158">
        <w:trPr>
          <w:jc w:val="center"/>
        </w:trPr>
        <w:tc>
          <w:tcPr>
            <w:tcW w:w="6232" w:type="dxa"/>
            <w:shd w:val="clear" w:color="auto" w:fill="auto"/>
          </w:tcPr>
          <w:p w:rsidR="00066096" w:rsidRPr="00093A81" w:rsidRDefault="00707D92" w:rsidP="00962158">
            <w:pPr>
              <w:rPr>
                <w:szCs w:val="24"/>
              </w:rPr>
            </w:pPr>
            <w:r>
              <w:rPr>
                <w:szCs w:val="24"/>
              </w:rPr>
              <w:t>Іспит (тестування)</w:t>
            </w:r>
          </w:p>
        </w:tc>
        <w:tc>
          <w:tcPr>
            <w:tcW w:w="1844" w:type="dxa"/>
            <w:shd w:val="clear" w:color="auto" w:fill="auto"/>
          </w:tcPr>
          <w:p w:rsidR="00066096" w:rsidRPr="00093A81" w:rsidRDefault="00707D92" w:rsidP="0096215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066096" w:rsidRPr="00093A81" w:rsidTr="00962158">
        <w:trPr>
          <w:jc w:val="center"/>
        </w:trPr>
        <w:tc>
          <w:tcPr>
            <w:tcW w:w="6232" w:type="dxa"/>
            <w:shd w:val="clear" w:color="auto" w:fill="auto"/>
          </w:tcPr>
          <w:p w:rsidR="00066096" w:rsidRPr="00093A81" w:rsidRDefault="00066096" w:rsidP="00962158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:rsidR="00066096" w:rsidRPr="00093A81" w:rsidRDefault="00066096" w:rsidP="00962158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100</w:t>
            </w:r>
          </w:p>
        </w:tc>
      </w:tr>
    </w:tbl>
    <w:p w:rsidR="00066096" w:rsidRPr="00093A81" w:rsidRDefault="00066096" w:rsidP="00066096">
      <w:pPr>
        <w:spacing w:line="276" w:lineRule="auto"/>
        <w:jc w:val="center"/>
        <w:rPr>
          <w:b/>
          <w:szCs w:val="24"/>
        </w:rPr>
      </w:pPr>
    </w:p>
    <w:p w:rsidR="00066096" w:rsidRPr="00093A81" w:rsidRDefault="00066096" w:rsidP="00066096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Шкала оцінювання студентів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045"/>
        <w:gridCol w:w="3398"/>
        <w:gridCol w:w="2712"/>
      </w:tblGrid>
      <w:tr w:rsidR="00066096" w:rsidRPr="00093A81" w:rsidTr="00962158">
        <w:trPr>
          <w:trHeight w:val="450"/>
        </w:trPr>
        <w:tc>
          <w:tcPr>
            <w:tcW w:w="1172" w:type="pct"/>
            <w:vMerge w:val="restar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bookmarkStart w:id="5" w:name="_17dp8vu"/>
            <w:bookmarkEnd w:id="5"/>
            <w:r w:rsidRPr="00093A81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</w:t>
            </w:r>
            <w:r w:rsidRPr="00093A81">
              <w:rPr>
                <w:b/>
                <w:szCs w:val="24"/>
              </w:rPr>
              <w:t xml:space="preserve"> </w:t>
            </w:r>
            <w:r w:rsidRPr="00093A81"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 за національною шкалою</w:t>
            </w:r>
          </w:p>
        </w:tc>
      </w:tr>
      <w:tr w:rsidR="00066096" w:rsidRPr="00093A81" w:rsidTr="00962158">
        <w:trPr>
          <w:trHeight w:val="450"/>
        </w:trPr>
        <w:tc>
          <w:tcPr>
            <w:tcW w:w="1172" w:type="pct"/>
            <w:vMerge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заліку</w:t>
            </w:r>
          </w:p>
        </w:tc>
      </w:tr>
      <w:tr w:rsidR="00066096" w:rsidRPr="00093A81" w:rsidTr="00962158">
        <w:tc>
          <w:tcPr>
            <w:tcW w:w="1172" w:type="pct"/>
            <w:vAlign w:val="center"/>
          </w:tcPr>
          <w:p w:rsidR="00066096" w:rsidRPr="00093A81" w:rsidRDefault="00066096" w:rsidP="00962158">
            <w:pPr>
              <w:jc w:val="center"/>
              <w:rPr>
                <w:b/>
                <w:szCs w:val="24"/>
              </w:rPr>
            </w:pPr>
            <w:r w:rsidRPr="00093A81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</w:p>
          <w:p w:rsidR="00066096" w:rsidRPr="00093A81" w:rsidRDefault="00066096" w:rsidP="00962158">
            <w:pPr>
              <w:jc w:val="center"/>
              <w:rPr>
                <w:szCs w:val="24"/>
              </w:rPr>
            </w:pPr>
          </w:p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зараховано</w:t>
            </w:r>
          </w:p>
        </w:tc>
      </w:tr>
      <w:tr w:rsidR="00066096" w:rsidRPr="00093A81" w:rsidTr="00962158">
        <w:trPr>
          <w:trHeight w:val="194"/>
        </w:trPr>
        <w:tc>
          <w:tcPr>
            <w:tcW w:w="1172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добре</w:t>
            </w:r>
          </w:p>
        </w:tc>
        <w:tc>
          <w:tcPr>
            <w:tcW w:w="1451" w:type="pct"/>
            <w:vMerge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</w:p>
        </w:tc>
      </w:tr>
      <w:tr w:rsidR="00066096" w:rsidRPr="00093A81" w:rsidTr="00962158">
        <w:tc>
          <w:tcPr>
            <w:tcW w:w="1172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</w:p>
        </w:tc>
      </w:tr>
      <w:tr w:rsidR="00066096" w:rsidRPr="00093A81" w:rsidTr="00962158">
        <w:tc>
          <w:tcPr>
            <w:tcW w:w="1172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задовільно</w:t>
            </w:r>
          </w:p>
        </w:tc>
        <w:tc>
          <w:tcPr>
            <w:tcW w:w="1451" w:type="pct"/>
            <w:vMerge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</w:p>
        </w:tc>
      </w:tr>
      <w:tr w:rsidR="00066096" w:rsidRPr="00093A81" w:rsidTr="00962158">
        <w:tc>
          <w:tcPr>
            <w:tcW w:w="1172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Е</w:t>
            </w:r>
          </w:p>
        </w:tc>
        <w:tc>
          <w:tcPr>
            <w:tcW w:w="1818" w:type="pct"/>
            <w:vMerge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</w:p>
        </w:tc>
      </w:tr>
      <w:tr w:rsidR="00066096" w:rsidRPr="00093A81" w:rsidTr="00962158">
        <w:tc>
          <w:tcPr>
            <w:tcW w:w="1172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066096" w:rsidRPr="00093A81" w:rsidTr="00962158">
        <w:trPr>
          <w:trHeight w:val="708"/>
        </w:trPr>
        <w:tc>
          <w:tcPr>
            <w:tcW w:w="1172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vAlign w:val="center"/>
          </w:tcPr>
          <w:p w:rsidR="00066096" w:rsidRPr="00093A81" w:rsidRDefault="00066096" w:rsidP="00962158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066096" w:rsidRPr="00093A81" w:rsidRDefault="00066096" w:rsidP="00066096">
      <w:pPr>
        <w:spacing w:line="276" w:lineRule="auto"/>
        <w:jc w:val="both"/>
        <w:rPr>
          <w:szCs w:val="24"/>
          <w:lang w:val="ru-RU"/>
        </w:rPr>
      </w:pPr>
      <w:r w:rsidRPr="00093A81">
        <w:rPr>
          <w:szCs w:val="24"/>
        </w:rPr>
        <w:t xml:space="preserve"> </w:t>
      </w:r>
    </w:p>
    <w:p w:rsidR="00066096" w:rsidRPr="00093A81" w:rsidRDefault="00066096" w:rsidP="00066096">
      <w:pPr>
        <w:jc w:val="both"/>
        <w:rPr>
          <w:sz w:val="22"/>
        </w:rPr>
      </w:pPr>
    </w:p>
    <w:p w:rsidR="00066096" w:rsidRPr="00093A81" w:rsidRDefault="00066096" w:rsidP="00066096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066096" w:rsidRPr="00093A81" w:rsidTr="00962158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096" w:rsidRPr="00093A81" w:rsidRDefault="00066096" w:rsidP="00190969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096" w:rsidRPr="00093A81" w:rsidRDefault="00066096" w:rsidP="00190969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</w:t>
            </w:r>
            <w:proofErr w:type="spellStart"/>
            <w:r w:rsidRPr="00093A81">
              <w:rPr>
                <w:szCs w:val="24"/>
              </w:rPr>
              <w:t>перезараховані</w:t>
            </w:r>
            <w:proofErr w:type="spellEnd"/>
            <w:r w:rsidRPr="00093A81">
              <w:rPr>
                <w:szCs w:val="24"/>
              </w:rPr>
              <w:t xml:space="preserve"> певні теми курсу та нараховані бали за завдання.</w:t>
            </w:r>
          </w:p>
          <w:p w:rsidR="00066096" w:rsidRPr="00093A81" w:rsidRDefault="00066096" w:rsidP="00190969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066096" w:rsidRPr="00093A81" w:rsidTr="00962158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096" w:rsidRPr="00093A81" w:rsidRDefault="00066096" w:rsidP="00190969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096" w:rsidRPr="00093A81" w:rsidRDefault="00066096" w:rsidP="00190969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066096" w:rsidRPr="00093A81" w:rsidTr="00962158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096" w:rsidRPr="00093A81" w:rsidRDefault="00066096" w:rsidP="00190969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096" w:rsidRPr="00093A81" w:rsidRDefault="00066096" w:rsidP="00190969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066096" w:rsidRPr="00093A81" w:rsidRDefault="00066096" w:rsidP="00190969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занять студенти:</w:t>
            </w:r>
          </w:p>
          <w:p w:rsidR="00066096" w:rsidRPr="00093A81" w:rsidRDefault="00066096" w:rsidP="00190969">
            <w:pPr>
              <w:pStyle w:val="a3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вживають їжу та жувальну гумку;</w:t>
            </w:r>
          </w:p>
          <w:p w:rsidR="00066096" w:rsidRPr="00093A81" w:rsidRDefault="00066096" w:rsidP="00190969">
            <w:pPr>
              <w:pStyle w:val="a3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lastRenderedPageBreak/>
              <w:t>не залишають аудиторію без дозволу викладача;</w:t>
            </w:r>
          </w:p>
          <w:p w:rsidR="00066096" w:rsidRPr="00093A81" w:rsidRDefault="00066096" w:rsidP="00190969">
            <w:pPr>
              <w:pStyle w:val="a3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викладачу проводити заняття.</w:t>
            </w:r>
          </w:p>
          <w:p w:rsidR="00066096" w:rsidRPr="00093A81" w:rsidRDefault="00066096" w:rsidP="00190969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контролю знань студенти:</w:t>
            </w:r>
          </w:p>
          <w:p w:rsidR="00066096" w:rsidRPr="00093A81" w:rsidRDefault="00066096" w:rsidP="00190969">
            <w:pPr>
              <w:pStyle w:val="a3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є підготовленими відповідно до вимог даного курсу;</w:t>
            </w:r>
          </w:p>
          <w:p w:rsidR="00066096" w:rsidRPr="00093A81" w:rsidRDefault="00066096" w:rsidP="00190969">
            <w:pPr>
              <w:pStyle w:val="a3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066096" w:rsidRPr="00093A81" w:rsidRDefault="00066096" w:rsidP="00190969">
            <w:pPr>
              <w:pStyle w:val="a3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іншим;</w:t>
            </w:r>
          </w:p>
          <w:p w:rsidR="00066096" w:rsidRPr="00093A81" w:rsidRDefault="00066096" w:rsidP="00190969">
            <w:pPr>
              <w:pStyle w:val="a3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:rsidR="006D6C14" w:rsidRPr="00093A81" w:rsidRDefault="006D6C14" w:rsidP="00190969">
      <w:pPr>
        <w:jc w:val="both"/>
        <w:rPr>
          <w:sz w:val="22"/>
        </w:rPr>
      </w:pPr>
    </w:p>
    <w:p w:rsidR="006D6C14" w:rsidRPr="00093A81" w:rsidRDefault="006D6C14" w:rsidP="00190969">
      <w:pPr>
        <w:jc w:val="both"/>
        <w:rPr>
          <w:sz w:val="22"/>
        </w:rPr>
      </w:pPr>
    </w:p>
    <w:p w:rsidR="001344E6" w:rsidRDefault="005C215B"/>
    <w:sectPr w:rsidR="0013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6E9"/>
    <w:multiLevelType w:val="hybridMultilevel"/>
    <w:tmpl w:val="AC10637A"/>
    <w:lvl w:ilvl="0" w:tplc="81482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C4AC7"/>
    <w:multiLevelType w:val="hybridMultilevel"/>
    <w:tmpl w:val="A294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5110"/>
    <w:multiLevelType w:val="hybridMultilevel"/>
    <w:tmpl w:val="AC10637A"/>
    <w:lvl w:ilvl="0" w:tplc="81482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309E8"/>
    <w:multiLevelType w:val="hybridMultilevel"/>
    <w:tmpl w:val="6074D6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B4599"/>
    <w:multiLevelType w:val="hybridMultilevel"/>
    <w:tmpl w:val="AC10637A"/>
    <w:lvl w:ilvl="0" w:tplc="81482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9"/>
    <w:rsid w:val="00015381"/>
    <w:rsid w:val="00066096"/>
    <w:rsid w:val="00125D68"/>
    <w:rsid w:val="00190969"/>
    <w:rsid w:val="00322EE9"/>
    <w:rsid w:val="00436FA7"/>
    <w:rsid w:val="004D026C"/>
    <w:rsid w:val="005149CA"/>
    <w:rsid w:val="00550D48"/>
    <w:rsid w:val="00571F79"/>
    <w:rsid w:val="005C215B"/>
    <w:rsid w:val="00625F90"/>
    <w:rsid w:val="00630677"/>
    <w:rsid w:val="006B034E"/>
    <w:rsid w:val="006D6C14"/>
    <w:rsid w:val="00707D92"/>
    <w:rsid w:val="0075513B"/>
    <w:rsid w:val="007B71E6"/>
    <w:rsid w:val="007C18A5"/>
    <w:rsid w:val="007F49D9"/>
    <w:rsid w:val="008B77F5"/>
    <w:rsid w:val="008D76A7"/>
    <w:rsid w:val="009433C3"/>
    <w:rsid w:val="009664D9"/>
    <w:rsid w:val="00A4491C"/>
    <w:rsid w:val="00AF6C51"/>
    <w:rsid w:val="00B34E5E"/>
    <w:rsid w:val="00B46217"/>
    <w:rsid w:val="00C0580F"/>
    <w:rsid w:val="00C434F1"/>
    <w:rsid w:val="00CD47D6"/>
    <w:rsid w:val="00D356FE"/>
    <w:rsid w:val="00E40F4B"/>
    <w:rsid w:val="00FA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06999-8387-449A-907B-7869A62C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909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6096"/>
    <w:pPr>
      <w:ind w:left="720"/>
      <w:contextualSpacing/>
    </w:pPr>
  </w:style>
  <w:style w:type="paragraph" w:customStyle="1" w:styleId="11">
    <w:name w:val="Абзац списка1"/>
    <w:basedOn w:val="a"/>
    <w:rsid w:val="00436FA7"/>
    <w:pPr>
      <w:ind w:left="720"/>
      <w:contextualSpacing/>
    </w:pPr>
    <w:rPr>
      <w:sz w:val="20"/>
      <w:szCs w:val="22"/>
    </w:rPr>
  </w:style>
  <w:style w:type="character" w:customStyle="1" w:styleId="FontStyle29">
    <w:name w:val="Font Style29"/>
    <w:uiPriority w:val="99"/>
    <w:rsid w:val="00436FA7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31">
    <w:name w:val="Font Style31"/>
    <w:rsid w:val="00436F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436FA7"/>
    <w:rPr>
      <w:rFonts w:ascii="Times New Roman" w:hAnsi="Times New Roman" w:cs="Times New Roman"/>
      <w:b/>
      <w:bCs/>
      <w:w w:val="60"/>
      <w:sz w:val="20"/>
      <w:szCs w:val="20"/>
    </w:rPr>
  </w:style>
  <w:style w:type="character" w:styleId="a4">
    <w:name w:val="Strong"/>
    <w:uiPriority w:val="22"/>
    <w:qFormat/>
    <w:rsid w:val="00C434F1"/>
    <w:rPr>
      <w:b/>
      <w:bCs/>
    </w:rPr>
  </w:style>
  <w:style w:type="paragraph" w:customStyle="1" w:styleId="a5">
    <w:name w:val="Таблица жирный"/>
    <w:basedOn w:val="a"/>
    <w:link w:val="a6"/>
    <w:rsid w:val="00C434F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6"/>
      <w:lang w:eastAsia="ru-RU"/>
    </w:rPr>
  </w:style>
  <w:style w:type="character" w:customStyle="1" w:styleId="a6">
    <w:name w:val="Таблица жирный Знак"/>
    <w:link w:val="a5"/>
    <w:rsid w:val="00C434F1"/>
    <w:rPr>
      <w:rFonts w:ascii="Times New Roman" w:eastAsia="Times New Roman" w:hAnsi="Times New Roman" w:cs="Times New Roman"/>
      <w:b/>
      <w:sz w:val="26"/>
      <w:szCs w:val="26"/>
      <w:lang w:val="uk-UA" w:eastAsia="ru-RU"/>
    </w:rPr>
  </w:style>
  <w:style w:type="paragraph" w:styleId="2">
    <w:name w:val="toc 2"/>
    <w:basedOn w:val="a"/>
    <w:next w:val="a"/>
    <w:autoRedefine/>
    <w:uiPriority w:val="39"/>
    <w:unhideWhenUsed/>
    <w:rsid w:val="006B034E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7">
    <w:name w:val="Hyperlink"/>
    <w:basedOn w:val="a0"/>
    <w:uiPriority w:val="99"/>
    <w:unhideWhenUsed/>
    <w:rsid w:val="006B034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09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8">
    <w:name w:val="Основной текст_"/>
    <w:basedOn w:val="a0"/>
    <w:link w:val="12"/>
    <w:rsid w:val="00190969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8"/>
    <w:rsid w:val="00190969"/>
    <w:pPr>
      <w:widowControl w:val="0"/>
      <w:ind w:firstLine="300"/>
    </w:pPr>
    <w:rPr>
      <w:sz w:val="20"/>
      <w:lang w:val="ru-RU"/>
    </w:rPr>
  </w:style>
  <w:style w:type="paragraph" w:styleId="a9">
    <w:name w:val="Title"/>
    <w:aliases w:val="Название"/>
    <w:basedOn w:val="a"/>
    <w:link w:val="aa"/>
    <w:qFormat/>
    <w:rsid w:val="00AF6C51"/>
    <w:pPr>
      <w:jc w:val="center"/>
    </w:pPr>
    <w:rPr>
      <w:b/>
      <w:bCs/>
      <w:i/>
      <w:iCs/>
      <w:szCs w:val="24"/>
    </w:rPr>
  </w:style>
  <w:style w:type="character" w:customStyle="1" w:styleId="aa">
    <w:name w:val="Заголовок Знак"/>
    <w:aliases w:val="Название Знак"/>
    <w:basedOn w:val="a0"/>
    <w:link w:val="a9"/>
    <w:rsid w:val="00AF6C51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character" w:styleId="ab">
    <w:name w:val="page number"/>
    <w:basedOn w:val="a0"/>
    <w:rsid w:val="008D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216/MonographSNU(978-617-11-0188-3)-2021-6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216/MonographSNU(978-617-11-0146-3)-2019-25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NB</cp:lastModifiedBy>
  <cp:revision>2</cp:revision>
  <dcterms:created xsi:type="dcterms:W3CDTF">2022-10-26T06:43:00Z</dcterms:created>
  <dcterms:modified xsi:type="dcterms:W3CDTF">2022-10-26T06:43:00Z</dcterms:modified>
</cp:coreProperties>
</file>